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B5BC" w14:textId="77777777" w:rsidR="00C07B16" w:rsidRPr="008C748D" w:rsidRDefault="00C07B16" w:rsidP="00C37731">
      <w:pPr>
        <w:pStyle w:val="Spacerparatopoffirstpage"/>
        <w:rPr>
          <w:noProof w:val="0"/>
        </w:rPr>
        <w:sectPr w:rsidR="00C07B16" w:rsidRPr="008C748D" w:rsidSect="00CE750D">
          <w:footerReference w:type="default" r:id="rId12"/>
          <w:type w:val="continuous"/>
          <w:pgSz w:w="11906" w:h="16838" w:code="9"/>
          <w:pgMar w:top="567" w:right="851" w:bottom="1134" w:left="1134" w:header="510" w:footer="510" w:gutter="0"/>
          <w:cols w:space="340"/>
          <w:docGrid w:linePitch="360"/>
        </w:sectPr>
      </w:pPr>
    </w:p>
    <w:p w14:paraId="0EA79D1B" w14:textId="77777777" w:rsidR="00306E5F" w:rsidRPr="008C748D" w:rsidRDefault="0075285D" w:rsidP="00C37731">
      <w:pPr>
        <w:pStyle w:val="Spacerparatopoffirstpage"/>
        <w:rPr>
          <w:noProof w:val="0"/>
        </w:rPr>
      </w:pPr>
      <w:r>
        <w:rPr>
          <w:lang w:eastAsia="en-AU"/>
        </w:rPr>
        <w:drawing>
          <wp:anchor distT="0" distB="0" distL="114300" distR="114300" simplePos="0" relativeHeight="251652608" behindDoc="1" locked="1" layoutInCell="0" allowOverlap="1" wp14:anchorId="337E7E9C" wp14:editId="16CBFE91">
            <wp:simplePos x="0" y="0"/>
            <wp:positionH relativeFrom="page">
              <wp:posOffset>0</wp:posOffset>
            </wp:positionH>
            <wp:positionV relativeFrom="page">
              <wp:posOffset>324485</wp:posOffset>
            </wp:positionV>
            <wp:extent cx="7563600" cy="151236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3">
                      <a:extLst>
                        <a:ext uri="{28A0092B-C50C-407E-A947-70E740481C1C}">
                          <a14:useLocalDpi xmlns:a14="http://schemas.microsoft.com/office/drawing/2010/main" val="0"/>
                        </a:ext>
                      </a:extLst>
                    </a:blip>
                    <a:stretch>
                      <a:fillRect/>
                    </a:stretch>
                  </pic:blipFill>
                  <pic:spPr>
                    <a:xfrm>
                      <a:off x="0" y="0"/>
                      <a:ext cx="7563600" cy="151236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8C748D" w14:paraId="4F63B1B1" w14:textId="77777777" w:rsidTr="001B5CC1">
        <w:trPr>
          <w:trHeight w:val="905"/>
        </w:trPr>
        <w:tc>
          <w:tcPr>
            <w:tcW w:w="9987" w:type="dxa"/>
            <w:shd w:val="clear" w:color="auto" w:fill="auto"/>
            <w:vAlign w:val="bottom"/>
          </w:tcPr>
          <w:p w14:paraId="6D1840A2" w14:textId="77777777" w:rsidR="005A5304" w:rsidRPr="005A5304" w:rsidRDefault="002C1B2D" w:rsidP="000D7DEE">
            <w:pPr>
              <w:pStyle w:val="DPCmainheading"/>
              <w:rPr>
                <w:b/>
                <w:bCs/>
              </w:rPr>
            </w:pPr>
            <w:r w:rsidRPr="005A5304">
              <w:rPr>
                <w:b/>
                <w:bCs/>
              </w:rPr>
              <w:t xml:space="preserve">Victorian Public Service </w:t>
            </w:r>
          </w:p>
          <w:p w14:paraId="4F42C3F0" w14:textId="0C7B3120" w:rsidR="004946F4" w:rsidRPr="000D7DEE" w:rsidRDefault="002C1B2D" w:rsidP="000D7DEE">
            <w:pPr>
              <w:pStyle w:val="DPCmainheading"/>
            </w:pPr>
            <w:r w:rsidRPr="005A5304">
              <w:rPr>
                <w:b/>
                <w:bCs/>
              </w:rPr>
              <w:t>Enterprise Agreement 2020</w:t>
            </w:r>
          </w:p>
        </w:tc>
      </w:tr>
      <w:tr w:rsidR="005D6597" w:rsidRPr="008C748D" w14:paraId="4FD50144" w14:textId="77777777" w:rsidTr="001B5CC1">
        <w:trPr>
          <w:trHeight w:val="298"/>
        </w:trPr>
        <w:tc>
          <w:tcPr>
            <w:tcW w:w="9987" w:type="dxa"/>
            <w:shd w:val="clear" w:color="auto" w:fill="auto"/>
            <w:tcMar>
              <w:top w:w="284" w:type="dxa"/>
              <w:bottom w:w="454" w:type="dxa"/>
            </w:tcMar>
          </w:tcPr>
          <w:p w14:paraId="3EA4B588" w14:textId="05B7DE4F" w:rsidR="005D6597" w:rsidRPr="00CE750D" w:rsidRDefault="005D6597" w:rsidP="00CE750D">
            <w:pPr>
              <w:pStyle w:val="DPCmainsubheading"/>
            </w:pPr>
          </w:p>
        </w:tc>
      </w:tr>
    </w:tbl>
    <w:p w14:paraId="62EC31EE" w14:textId="77777777" w:rsidR="00E35CFC" w:rsidRDefault="00E35CFC" w:rsidP="00122CC6">
      <w:pPr>
        <w:pStyle w:val="Heading1"/>
      </w:pPr>
      <w:bookmarkStart w:id="0" w:name="_Toc410976287"/>
    </w:p>
    <w:p w14:paraId="4EC990C6" w14:textId="77777777" w:rsidR="00E35CFC" w:rsidRDefault="00E35CFC" w:rsidP="00122CC6">
      <w:pPr>
        <w:pStyle w:val="Heading1"/>
      </w:pPr>
    </w:p>
    <w:p w14:paraId="684551B2" w14:textId="77777777" w:rsidR="00E35CFC" w:rsidRDefault="00E35CFC" w:rsidP="00122CC6">
      <w:pPr>
        <w:pStyle w:val="Heading1"/>
      </w:pPr>
    </w:p>
    <w:p w14:paraId="5636ACDF" w14:textId="77777777" w:rsidR="00E35CFC" w:rsidRDefault="00E35CFC" w:rsidP="00122CC6">
      <w:pPr>
        <w:pStyle w:val="Heading1"/>
      </w:pPr>
    </w:p>
    <w:p w14:paraId="7F1B4EFF" w14:textId="1B2A7842" w:rsidR="00122CC6" w:rsidRPr="00D450DA" w:rsidRDefault="00D450DA" w:rsidP="00122CC6">
      <w:pPr>
        <w:pStyle w:val="Heading1"/>
        <w:rPr>
          <w:b/>
          <w:bCs w:val="0"/>
        </w:rPr>
      </w:pPr>
      <w:r w:rsidRPr="00D450DA">
        <w:rPr>
          <w:b/>
          <w:bCs w:val="0"/>
        </w:rPr>
        <w:t>Detailed e</w:t>
      </w:r>
      <w:r w:rsidR="00122CC6" w:rsidRPr="00D450DA">
        <w:rPr>
          <w:b/>
          <w:bCs w:val="0"/>
        </w:rPr>
        <w:t>xplanation of proposed changes to your terms and conditions of employment</w:t>
      </w:r>
    </w:p>
    <w:p w14:paraId="1F9D9378" w14:textId="7B2F305E" w:rsidR="00E35CFC" w:rsidRDefault="00E35CFC" w:rsidP="00E35CFC">
      <w:pPr>
        <w:pStyle w:val="DPCbody"/>
      </w:pPr>
    </w:p>
    <w:p w14:paraId="5C5F74D1" w14:textId="55115AB4" w:rsidR="00E35CFC" w:rsidRDefault="00E35CFC" w:rsidP="00E35CFC">
      <w:pPr>
        <w:pStyle w:val="DPCbody"/>
      </w:pPr>
    </w:p>
    <w:p w14:paraId="15D190FF" w14:textId="23B445CE" w:rsidR="00E35CFC" w:rsidRDefault="00E35CFC" w:rsidP="00E35CFC">
      <w:pPr>
        <w:pStyle w:val="DPCbody"/>
      </w:pPr>
    </w:p>
    <w:p w14:paraId="55E6A808" w14:textId="0CC91D97" w:rsidR="00E35CFC" w:rsidRDefault="00E35CFC" w:rsidP="00E35CFC">
      <w:pPr>
        <w:pStyle w:val="DPCbody"/>
      </w:pPr>
    </w:p>
    <w:p w14:paraId="1A80E5CD" w14:textId="5DFCA8EF" w:rsidR="00E35CFC" w:rsidRDefault="00E35CFC" w:rsidP="00E35CFC">
      <w:pPr>
        <w:pStyle w:val="DPCbody"/>
      </w:pPr>
    </w:p>
    <w:p w14:paraId="40E9D342" w14:textId="655A5D2C" w:rsidR="00E35CFC" w:rsidRDefault="00E35CFC" w:rsidP="00E35CFC">
      <w:pPr>
        <w:pStyle w:val="DPCbody"/>
      </w:pPr>
    </w:p>
    <w:p w14:paraId="56B544CA" w14:textId="031CD121" w:rsidR="00E35CFC" w:rsidRDefault="00E35CFC" w:rsidP="00E35CFC">
      <w:pPr>
        <w:pStyle w:val="DPCbody"/>
      </w:pPr>
    </w:p>
    <w:p w14:paraId="038F8701" w14:textId="4EE25D22" w:rsidR="00E35CFC" w:rsidRDefault="00E35CFC" w:rsidP="00E35CFC">
      <w:pPr>
        <w:pStyle w:val="DPCbody"/>
      </w:pPr>
    </w:p>
    <w:p w14:paraId="5D1BD32B" w14:textId="77777777" w:rsidR="00CC1F85" w:rsidRDefault="00CC1F85" w:rsidP="00E35CFC">
      <w:pPr>
        <w:pStyle w:val="DPCbody"/>
      </w:pPr>
    </w:p>
    <w:p w14:paraId="52643507" w14:textId="77777777" w:rsidR="00E35CFC" w:rsidRPr="00E35CFC" w:rsidRDefault="00E35CFC" w:rsidP="00E35CFC">
      <w:pPr>
        <w:pStyle w:val="DPCbody"/>
      </w:pPr>
    </w:p>
    <w:p w14:paraId="3C956A81" w14:textId="4E185890" w:rsidR="00E35CFC" w:rsidRPr="00CC1F85" w:rsidRDefault="00A548B8" w:rsidP="00CC1F85">
      <w:pPr>
        <w:pStyle w:val="DPCbody"/>
        <w:rPr>
          <w:sz w:val="20"/>
          <w:szCs w:val="20"/>
        </w:rPr>
      </w:pPr>
      <w:r w:rsidRPr="00EC01C5">
        <w:rPr>
          <w:rFonts w:asciiTheme="majorHAnsi" w:eastAsia="MS Mincho" w:hAnsiTheme="majorHAnsi" w:cs="Times New Roman"/>
          <w:b/>
          <w:bCs/>
          <w:color w:val="0072CE"/>
          <w:sz w:val="28"/>
          <w:szCs w:val="28"/>
        </w:rPr>
        <w:t xml:space="preserve">Accessibility </w:t>
      </w:r>
      <w:r>
        <w:br/>
      </w:r>
      <w:r w:rsidRPr="00640E07">
        <w:rPr>
          <w:sz w:val="20"/>
          <w:szCs w:val="20"/>
        </w:rPr>
        <w:t xml:space="preserve">This document is available as a PDF and in an accessible Word format. If you have any accessibility issues with this document, please email Industrial Relations Victoria at </w:t>
      </w:r>
      <w:hyperlink r:id="rId14" w:history="1">
        <w:r w:rsidRPr="0060246B">
          <w:rPr>
            <w:rStyle w:val="Hyperlink"/>
            <w:sz w:val="20"/>
            <w:szCs w:val="20"/>
          </w:rPr>
          <w:t>vpsagreement2020@dpc.vic.gov.au</w:t>
        </w:r>
      </w:hyperlink>
      <w:r>
        <w:rPr>
          <w:rStyle w:val="Hyperlink"/>
        </w:rPr>
        <w:t xml:space="preserve"> </w:t>
      </w:r>
      <w:r w:rsidRPr="00640E07">
        <w:rPr>
          <w:sz w:val="20"/>
          <w:szCs w:val="20"/>
        </w:rPr>
        <w:t xml:space="preserve">or call the Victorian Government Contact Centre on 1300 366 356. (The National Relay Service is available as a phone solution for people who are deaf or have a hearing or speech impairment, please visit </w:t>
      </w:r>
      <w:hyperlink r:id="rId15" w:history="1">
        <w:r w:rsidRPr="0060246B">
          <w:rPr>
            <w:rStyle w:val="Hyperlink"/>
            <w:sz w:val="20"/>
            <w:szCs w:val="20"/>
          </w:rPr>
          <w:t>www.communications.gov.au/accesshub</w:t>
        </w:r>
      </w:hyperlink>
      <w:r w:rsidRPr="00640E07">
        <w:rPr>
          <w:sz w:val="20"/>
          <w:szCs w:val="20"/>
        </w:rPr>
        <w:t>.</w:t>
      </w:r>
      <w:r w:rsidRPr="00EC01C5">
        <w:rPr>
          <w:sz w:val="20"/>
          <w:szCs w:val="20"/>
        </w:rPr>
        <w:t xml:space="preserve"> </w:t>
      </w:r>
      <w:bookmarkStart w:id="1" w:name="_GoBack"/>
      <w:bookmarkEnd w:id="1"/>
      <w:r w:rsidR="00122CC6">
        <w:rPr>
          <w:rFonts w:asciiTheme="majorHAnsi" w:eastAsia="MS Gothic" w:hAnsiTheme="majorHAnsi"/>
          <w:bCs/>
          <w:color w:val="0072CE"/>
          <w:kern w:val="32"/>
          <w:sz w:val="44"/>
          <w:szCs w:val="52"/>
        </w:rPr>
        <w:br w:type="page"/>
      </w:r>
    </w:p>
    <w:p w14:paraId="6B6AD45B" w14:textId="58295199" w:rsidR="002C1B2D" w:rsidRPr="00741FE7" w:rsidRDefault="00122CC6" w:rsidP="00122CC6">
      <w:pPr>
        <w:pStyle w:val="Heading3"/>
      </w:pPr>
      <w:r>
        <w:lastRenderedPageBreak/>
        <w:t>Introduction</w:t>
      </w:r>
    </w:p>
    <w:p w14:paraId="3B1DB7A1" w14:textId="64C06CA4" w:rsidR="002C1B2D" w:rsidRPr="002C1B2D" w:rsidRDefault="002C1B2D" w:rsidP="002C1B2D">
      <w:pPr>
        <w:pStyle w:val="DPCbody"/>
      </w:pPr>
      <w:r w:rsidRPr="002C1B2D">
        <w:t>The Victorian Government and the Community Public Service Union (</w:t>
      </w:r>
      <w:proofErr w:type="spellStart"/>
      <w:r w:rsidRPr="002C1B2D">
        <w:t>CPSU</w:t>
      </w:r>
      <w:proofErr w:type="spellEnd"/>
      <w:r w:rsidRPr="002C1B2D">
        <w:t xml:space="preserve">) have reached agreement on the terms for a proposed </w:t>
      </w:r>
      <w:r w:rsidRPr="002C1B2D">
        <w:rPr>
          <w:i/>
          <w:iCs/>
        </w:rPr>
        <w:t>Victorian Public Service Enterprise Agreement 2020</w:t>
      </w:r>
      <w:r w:rsidRPr="002C1B2D">
        <w:t xml:space="preserve"> (the Agreement).  The Agreement, if it is approved by employees, will replace your existing terms and conditions of employment, detailed in the </w:t>
      </w:r>
      <w:r w:rsidRPr="002C1B2D">
        <w:rPr>
          <w:i/>
          <w:iCs/>
        </w:rPr>
        <w:t>Victorian Public Service Enterprise Agreement 2016</w:t>
      </w:r>
      <w:r w:rsidRPr="002C1B2D">
        <w:t xml:space="preserve">. </w:t>
      </w:r>
    </w:p>
    <w:p w14:paraId="7E1A67D6" w14:textId="77777777" w:rsidR="002C1B2D" w:rsidRPr="002C1B2D" w:rsidRDefault="002C1B2D" w:rsidP="002C1B2D">
      <w:pPr>
        <w:pStyle w:val="DPCbody"/>
      </w:pPr>
      <w:r w:rsidRPr="002C1B2D">
        <w:t>The table below explains the substantive changes which are proposed to your existing terms and conditions of employment. Consistent with the current agreement the changes are provided in two sections:</w:t>
      </w:r>
    </w:p>
    <w:p w14:paraId="560E8077" w14:textId="77777777" w:rsidR="002C1B2D" w:rsidRPr="002C1B2D" w:rsidRDefault="002C1B2D" w:rsidP="002C1B2D">
      <w:pPr>
        <w:pStyle w:val="DPCbullet1"/>
      </w:pPr>
      <w:r w:rsidRPr="002C1B2D">
        <w:t>Section I – changes to the Core Terms and Conditions of Employment, and</w:t>
      </w:r>
    </w:p>
    <w:p w14:paraId="05633BA9" w14:textId="77777777" w:rsidR="002C1B2D" w:rsidRPr="002C1B2D" w:rsidRDefault="002C1B2D" w:rsidP="002C1B2D">
      <w:pPr>
        <w:pStyle w:val="DPCbullet1"/>
      </w:pPr>
      <w:r w:rsidRPr="002C1B2D">
        <w:t>Section II – changes to agency specific arrangements which apply to specific workforce cohorts of a particular department(s).</w:t>
      </w:r>
    </w:p>
    <w:p w14:paraId="408A288C" w14:textId="77777777" w:rsidR="00DC0564" w:rsidRDefault="00DC0564" w:rsidP="00DC0564">
      <w:pPr>
        <w:pStyle w:val="DPCbody"/>
      </w:pPr>
      <w:r w:rsidRPr="002C1B2D">
        <w:t>Where a clause is not listed in the tables below there has been no substantive change as compared to the current agreement. The tables in this summary should be read in conjunction with proposed Agreement.</w:t>
      </w:r>
    </w:p>
    <w:p w14:paraId="4AF4817C" w14:textId="48920913" w:rsidR="002C1B2D" w:rsidRPr="002C1B2D" w:rsidRDefault="002C1B2D" w:rsidP="002C1B2D">
      <w:pPr>
        <w:pStyle w:val="DPCbody"/>
      </w:pPr>
      <w:r w:rsidRPr="002C1B2D">
        <w:t xml:space="preserve">Note that, while the tables below attempt to explain the changes to your existing terms and conditions, </w:t>
      </w:r>
      <w:r w:rsidR="0091755B">
        <w:t>they</w:t>
      </w:r>
      <w:r w:rsidRPr="002C1B2D">
        <w:t xml:space="preserve"> do not include any of the following:</w:t>
      </w:r>
    </w:p>
    <w:p w14:paraId="211849A4" w14:textId="77777777" w:rsidR="002C1B2D" w:rsidRPr="002C1B2D" w:rsidRDefault="002C1B2D" w:rsidP="002C1B2D">
      <w:pPr>
        <w:pStyle w:val="DPCbullet1"/>
      </w:pPr>
      <w:r w:rsidRPr="002C1B2D">
        <w:t>minor re-drafting of existing provisions which does not alter the substance of your existing entitlements;</w:t>
      </w:r>
    </w:p>
    <w:p w14:paraId="3BCDD904" w14:textId="77777777" w:rsidR="002C1B2D" w:rsidRPr="002C1B2D" w:rsidRDefault="002C1B2D" w:rsidP="002C1B2D">
      <w:pPr>
        <w:pStyle w:val="DPCbullet1"/>
      </w:pPr>
      <w:r w:rsidRPr="002C1B2D">
        <w:t>changes to clause numbering for existing entitlements where there are no other substantive changes to the operation of the entitlement or condition; and</w:t>
      </w:r>
    </w:p>
    <w:p w14:paraId="630B5062" w14:textId="77777777" w:rsidR="002C1B2D" w:rsidRPr="002C1B2D" w:rsidRDefault="002C1B2D" w:rsidP="002C1B2D">
      <w:pPr>
        <w:pStyle w:val="DPCbullet1"/>
      </w:pPr>
      <w:r w:rsidRPr="002C1B2D">
        <w:t xml:space="preserve">minor re-drafting changes to adopt clear, simplified or gender-neutral language which does not substantially alter your entitlements. </w:t>
      </w:r>
    </w:p>
    <w:p w14:paraId="67B08A82" w14:textId="77777777" w:rsidR="002C1B2D" w:rsidRPr="002C1B2D" w:rsidRDefault="002C1B2D" w:rsidP="002C1B2D">
      <w:pPr>
        <w:pStyle w:val="Heading2"/>
      </w:pPr>
      <w:bookmarkStart w:id="2" w:name="_Hlk46422876"/>
      <w:r w:rsidRPr="002C1B2D">
        <w:t>Section I - Core Terms and Conditions of Employment</w:t>
      </w:r>
    </w:p>
    <w:bookmarkEnd w:id="0"/>
    <w:p w14:paraId="337148DB" w14:textId="66ED74A3" w:rsidR="000F1F1E" w:rsidRPr="008C748D" w:rsidRDefault="002C1B2D" w:rsidP="00BB5CF9">
      <w:pPr>
        <w:pStyle w:val="DPCtablecaption"/>
      </w:pPr>
      <w:r>
        <w:t>Table 1: Proposed changes to the core terms and conditions of employment</w:t>
      </w:r>
    </w:p>
    <w:tbl>
      <w:tblPr>
        <w:tblStyle w:val="TableGrid"/>
        <w:tblW w:w="9653" w:type="dxa"/>
        <w:tblLook w:val="04A0" w:firstRow="1" w:lastRow="0" w:firstColumn="1" w:lastColumn="0" w:noHBand="0" w:noVBand="1"/>
      </w:tblPr>
      <w:tblGrid>
        <w:gridCol w:w="1517"/>
        <w:gridCol w:w="1684"/>
        <w:gridCol w:w="6452"/>
      </w:tblGrid>
      <w:tr w:rsidR="002C1B2D" w:rsidRPr="006B11D1" w14:paraId="0AB27959" w14:textId="77777777" w:rsidTr="00DC6780">
        <w:trPr>
          <w:trHeight w:val="394"/>
          <w:tblHeader/>
        </w:trPr>
        <w:tc>
          <w:tcPr>
            <w:tcW w:w="1517" w:type="dxa"/>
          </w:tcPr>
          <w:bookmarkEnd w:id="2"/>
          <w:p w14:paraId="1C04D041" w14:textId="713F9465" w:rsidR="002C1B2D" w:rsidRPr="006B11D1" w:rsidRDefault="002C1B2D" w:rsidP="00025E00">
            <w:pPr>
              <w:pStyle w:val="DPCtablecolhead"/>
              <w:rPr>
                <w:rFonts w:ascii="Cambria" w:hAnsi="Cambria"/>
              </w:rPr>
            </w:pPr>
            <w:r w:rsidRPr="006B11D1">
              <w:rPr>
                <w:rFonts w:ascii="Cambria" w:hAnsi="Cambria"/>
              </w:rPr>
              <w:t>Clause Reference</w:t>
            </w:r>
          </w:p>
        </w:tc>
        <w:tc>
          <w:tcPr>
            <w:tcW w:w="1684" w:type="dxa"/>
          </w:tcPr>
          <w:p w14:paraId="7FB60728" w14:textId="62BB6A54" w:rsidR="002C1B2D" w:rsidRPr="006B11D1" w:rsidRDefault="002C1B2D" w:rsidP="00025E00">
            <w:pPr>
              <w:pStyle w:val="DPCtablecolhead"/>
              <w:rPr>
                <w:rFonts w:ascii="Cambria" w:hAnsi="Cambria"/>
              </w:rPr>
            </w:pPr>
            <w:r w:rsidRPr="006B11D1">
              <w:rPr>
                <w:rFonts w:ascii="Cambria" w:hAnsi="Cambria"/>
              </w:rPr>
              <w:t>Clause title</w:t>
            </w:r>
          </w:p>
        </w:tc>
        <w:tc>
          <w:tcPr>
            <w:tcW w:w="6452" w:type="dxa"/>
          </w:tcPr>
          <w:p w14:paraId="053D768E" w14:textId="73463730" w:rsidR="002C1B2D" w:rsidRPr="006B11D1" w:rsidRDefault="002C1B2D" w:rsidP="00025E00">
            <w:pPr>
              <w:pStyle w:val="DPCtablecolhead"/>
              <w:rPr>
                <w:rFonts w:ascii="Cambria" w:hAnsi="Cambria"/>
              </w:rPr>
            </w:pPr>
            <w:r w:rsidRPr="006B11D1">
              <w:rPr>
                <w:rFonts w:ascii="Cambria" w:hAnsi="Cambria"/>
              </w:rPr>
              <w:t>Nature of proposed change</w:t>
            </w:r>
          </w:p>
        </w:tc>
      </w:tr>
      <w:tr w:rsidR="002C1B2D" w:rsidRPr="006B11D1" w14:paraId="29082A4A" w14:textId="77777777" w:rsidTr="002C1B2D">
        <w:trPr>
          <w:trHeight w:val="352"/>
        </w:trPr>
        <w:tc>
          <w:tcPr>
            <w:tcW w:w="9653" w:type="dxa"/>
            <w:gridSpan w:val="3"/>
            <w:shd w:val="clear" w:color="auto" w:fill="0072CE" w:themeFill="accent1"/>
          </w:tcPr>
          <w:p w14:paraId="6F7330DC" w14:textId="7B14DBCD" w:rsidR="002C1B2D" w:rsidRPr="006B11D1" w:rsidRDefault="002C1B2D" w:rsidP="0003687D">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Part 1 – Application and Operation of Agreement</w:t>
            </w:r>
          </w:p>
        </w:tc>
      </w:tr>
      <w:tr w:rsidR="002C1B2D" w:rsidRPr="006B11D1" w14:paraId="491EF068" w14:textId="77777777" w:rsidTr="00DC6780">
        <w:trPr>
          <w:trHeight w:val="352"/>
        </w:trPr>
        <w:tc>
          <w:tcPr>
            <w:tcW w:w="1517" w:type="dxa"/>
            <w:shd w:val="clear" w:color="auto" w:fill="auto"/>
          </w:tcPr>
          <w:p w14:paraId="394B1606" w14:textId="1135E792" w:rsidR="002C1B2D" w:rsidRPr="006B11D1" w:rsidRDefault="002C1B2D" w:rsidP="002C1B2D">
            <w:pPr>
              <w:pStyle w:val="DPCtabletext"/>
              <w:rPr>
                <w:rFonts w:ascii="Cambria" w:hAnsi="Cambria"/>
              </w:rPr>
            </w:pPr>
            <w:r w:rsidRPr="006B11D1">
              <w:rPr>
                <w:rFonts w:ascii="Cambria" w:hAnsi="Cambria"/>
              </w:rPr>
              <w:t>2</w:t>
            </w:r>
          </w:p>
        </w:tc>
        <w:tc>
          <w:tcPr>
            <w:tcW w:w="1684" w:type="dxa"/>
            <w:shd w:val="clear" w:color="auto" w:fill="auto"/>
          </w:tcPr>
          <w:p w14:paraId="1098C66A" w14:textId="418B50DB" w:rsidR="002C1B2D" w:rsidRPr="006B11D1" w:rsidRDefault="002C1B2D" w:rsidP="002C1B2D">
            <w:pPr>
              <w:pStyle w:val="DPCtabletext"/>
              <w:rPr>
                <w:rFonts w:ascii="Cambria" w:hAnsi="Cambria"/>
              </w:rPr>
            </w:pPr>
            <w:r w:rsidRPr="006B11D1">
              <w:rPr>
                <w:rFonts w:ascii="Cambria" w:hAnsi="Cambria"/>
              </w:rPr>
              <w:t>Definitions</w:t>
            </w:r>
          </w:p>
        </w:tc>
        <w:tc>
          <w:tcPr>
            <w:tcW w:w="6452" w:type="dxa"/>
            <w:shd w:val="clear" w:color="auto" w:fill="auto"/>
          </w:tcPr>
          <w:p w14:paraId="43C05BA1" w14:textId="77777777" w:rsidR="002C1B2D" w:rsidRPr="006B11D1" w:rsidRDefault="002C1B2D" w:rsidP="002C1B2D">
            <w:pPr>
              <w:pStyle w:val="DPCtabletext"/>
              <w:rPr>
                <w:rFonts w:ascii="Cambria" w:hAnsi="Cambria"/>
              </w:rPr>
            </w:pPr>
            <w:r w:rsidRPr="006B11D1">
              <w:rPr>
                <w:rFonts w:ascii="Cambria" w:hAnsi="Cambria"/>
              </w:rPr>
              <w:t xml:space="preserve">Employee definition amended and a new definition of Roads Occupation has been inserted to ensure the coverage of the Agreement picks up Machinery of Government changes. </w:t>
            </w:r>
          </w:p>
          <w:p w14:paraId="4588140B" w14:textId="77777777" w:rsidR="002C1B2D" w:rsidRPr="006B11D1" w:rsidRDefault="002C1B2D" w:rsidP="002C1B2D">
            <w:pPr>
              <w:pStyle w:val="DPCtabletext"/>
              <w:rPr>
                <w:rFonts w:ascii="Cambria" w:hAnsi="Cambria"/>
              </w:rPr>
            </w:pPr>
            <w:r w:rsidRPr="006B11D1">
              <w:rPr>
                <w:rFonts w:ascii="Cambria" w:hAnsi="Cambria"/>
              </w:rPr>
              <w:t xml:space="preserve">Employer &amp; VPS definitions have been amended to ensure the Agreement is clear when the referring to an individual department/agency or the VPS as a whole. </w:t>
            </w:r>
          </w:p>
          <w:p w14:paraId="1075BAB2" w14:textId="77777777" w:rsidR="002C1B2D" w:rsidRPr="006B11D1" w:rsidRDefault="002C1B2D" w:rsidP="002C1B2D">
            <w:pPr>
              <w:pStyle w:val="DPCtabletext"/>
              <w:rPr>
                <w:rFonts w:ascii="Cambria" w:hAnsi="Cambria"/>
              </w:rPr>
            </w:pPr>
            <w:r w:rsidRPr="006B11D1">
              <w:rPr>
                <w:rFonts w:ascii="Cambria" w:hAnsi="Cambria"/>
              </w:rPr>
              <w:t xml:space="preserve">New definitions inserted for Child, Long Term Casual, De Facto Partner, National Employment Standards and Public Administration Act 2004, have been inserted to clarify the operation of existing entitlements. </w:t>
            </w:r>
          </w:p>
          <w:p w14:paraId="50008901" w14:textId="0F880A32" w:rsidR="002C1B2D" w:rsidRPr="006B11D1" w:rsidRDefault="002C1B2D" w:rsidP="002C1B2D">
            <w:pPr>
              <w:pStyle w:val="DPCtablebullet"/>
              <w:rPr>
                <w:rFonts w:ascii="Cambria" w:hAnsi="Cambria"/>
              </w:rPr>
            </w:pPr>
            <w:r w:rsidRPr="006B11D1">
              <w:rPr>
                <w:rFonts w:ascii="Cambria" w:hAnsi="Cambria"/>
              </w:rPr>
              <w:t>Immediate family definition has been moved from the Personal/Carers Leave provision reflective of the fact the term has broader application throughout the Agreement.</w:t>
            </w:r>
          </w:p>
        </w:tc>
      </w:tr>
      <w:tr w:rsidR="002C1B2D" w:rsidRPr="006B11D1" w14:paraId="11D2E6E0" w14:textId="77777777" w:rsidTr="00DC6780">
        <w:trPr>
          <w:trHeight w:val="352"/>
        </w:trPr>
        <w:tc>
          <w:tcPr>
            <w:tcW w:w="1517" w:type="dxa"/>
            <w:shd w:val="clear" w:color="auto" w:fill="auto"/>
          </w:tcPr>
          <w:p w14:paraId="42F9AD1C" w14:textId="759858F6" w:rsidR="002C1B2D" w:rsidRPr="006B11D1" w:rsidRDefault="002C1B2D" w:rsidP="002C1B2D">
            <w:pPr>
              <w:pStyle w:val="DPCtabletext"/>
              <w:rPr>
                <w:rFonts w:ascii="Cambria" w:hAnsi="Cambria"/>
              </w:rPr>
            </w:pPr>
            <w:r w:rsidRPr="006B11D1">
              <w:rPr>
                <w:rFonts w:ascii="Cambria" w:hAnsi="Cambria"/>
              </w:rPr>
              <w:t>3</w:t>
            </w:r>
          </w:p>
        </w:tc>
        <w:tc>
          <w:tcPr>
            <w:tcW w:w="1684" w:type="dxa"/>
            <w:shd w:val="clear" w:color="auto" w:fill="auto"/>
          </w:tcPr>
          <w:p w14:paraId="7F72D127" w14:textId="56448EFF" w:rsidR="002C1B2D" w:rsidRPr="006B11D1" w:rsidRDefault="002C1B2D" w:rsidP="002C1B2D">
            <w:pPr>
              <w:pStyle w:val="DPCtabletext"/>
              <w:rPr>
                <w:rFonts w:ascii="Cambria" w:hAnsi="Cambria"/>
              </w:rPr>
            </w:pPr>
            <w:r w:rsidRPr="006B11D1">
              <w:rPr>
                <w:rFonts w:ascii="Cambria" w:hAnsi="Cambria"/>
              </w:rPr>
              <w:t>Commencement Date and Period of Operation</w:t>
            </w:r>
          </w:p>
        </w:tc>
        <w:tc>
          <w:tcPr>
            <w:tcW w:w="6452" w:type="dxa"/>
            <w:shd w:val="clear" w:color="auto" w:fill="auto"/>
          </w:tcPr>
          <w:p w14:paraId="5F7B3C89" w14:textId="77777777" w:rsidR="002C1B2D" w:rsidRPr="006B11D1" w:rsidRDefault="002C1B2D" w:rsidP="002C1B2D">
            <w:pPr>
              <w:pStyle w:val="DPCtabletext"/>
              <w:rPr>
                <w:rFonts w:ascii="Cambria" w:hAnsi="Cambria"/>
              </w:rPr>
            </w:pPr>
            <w:r w:rsidRPr="006B11D1">
              <w:rPr>
                <w:rFonts w:ascii="Cambria" w:hAnsi="Cambria"/>
              </w:rPr>
              <w:t xml:space="preserve">The nominal expiry date of the Agreement will be 20 March 2024. </w:t>
            </w:r>
          </w:p>
          <w:p w14:paraId="15CE4FEE" w14:textId="2B9D0693" w:rsidR="002C1B2D" w:rsidRPr="006B11D1" w:rsidRDefault="002C1B2D" w:rsidP="002C1B2D">
            <w:pPr>
              <w:pStyle w:val="DPCtabletext"/>
              <w:rPr>
                <w:rFonts w:ascii="Cambria" w:hAnsi="Cambria"/>
              </w:rPr>
            </w:pPr>
            <w:r w:rsidRPr="006B11D1">
              <w:rPr>
                <w:rFonts w:ascii="Cambria" w:hAnsi="Cambria"/>
              </w:rPr>
              <w:t xml:space="preserve">The renegotiation period will run from 20 September 2023 until 20 February 2024. </w:t>
            </w:r>
          </w:p>
          <w:p w14:paraId="26DD101D" w14:textId="33FA3B51" w:rsidR="002C1B2D" w:rsidRPr="006B11D1" w:rsidRDefault="002C1B2D" w:rsidP="002C1B2D">
            <w:pPr>
              <w:pStyle w:val="DPCtabletext"/>
              <w:rPr>
                <w:rFonts w:ascii="Cambria" w:hAnsi="Cambria"/>
              </w:rPr>
            </w:pPr>
            <w:r w:rsidRPr="006B11D1">
              <w:rPr>
                <w:rFonts w:ascii="Cambria" w:hAnsi="Cambria"/>
              </w:rPr>
              <w:lastRenderedPageBreak/>
              <w:t>Salary and allowance increases will take effect on 20 March 2020 and be made as soon as reasonably practicable after the Agreement commences operation.</w:t>
            </w:r>
          </w:p>
          <w:p w14:paraId="72CEB808" w14:textId="09BFFA49" w:rsidR="002C1B2D" w:rsidRPr="006B11D1" w:rsidRDefault="002C1B2D" w:rsidP="00A7775F">
            <w:pPr>
              <w:pStyle w:val="DPCtabletext"/>
              <w:rPr>
                <w:rFonts w:ascii="Cambria" w:hAnsi="Cambria"/>
              </w:rPr>
            </w:pPr>
            <w:r w:rsidRPr="006B11D1">
              <w:rPr>
                <w:rFonts w:ascii="Cambria" w:hAnsi="Cambria"/>
              </w:rPr>
              <w:t>Consequential changes have been made throughout the Agreement, for example, to the No Further Claims (Clause 5) to reflect the new nominal expiry date.</w:t>
            </w:r>
          </w:p>
        </w:tc>
      </w:tr>
      <w:tr w:rsidR="002C1B2D" w:rsidRPr="006B11D1" w14:paraId="50F811C3" w14:textId="77777777" w:rsidTr="00DC6780">
        <w:trPr>
          <w:trHeight w:val="352"/>
        </w:trPr>
        <w:tc>
          <w:tcPr>
            <w:tcW w:w="1517" w:type="dxa"/>
            <w:shd w:val="clear" w:color="auto" w:fill="auto"/>
          </w:tcPr>
          <w:p w14:paraId="7366264F" w14:textId="41767F44" w:rsidR="002C1B2D" w:rsidRPr="006B11D1" w:rsidRDefault="002C1B2D" w:rsidP="002C1B2D">
            <w:pPr>
              <w:pStyle w:val="DPCtabletext"/>
              <w:rPr>
                <w:rFonts w:ascii="Cambria" w:hAnsi="Cambria"/>
              </w:rPr>
            </w:pPr>
            <w:r w:rsidRPr="006B11D1">
              <w:rPr>
                <w:rFonts w:ascii="Cambria" w:hAnsi="Cambria"/>
              </w:rPr>
              <w:lastRenderedPageBreak/>
              <w:t>4</w:t>
            </w:r>
          </w:p>
        </w:tc>
        <w:tc>
          <w:tcPr>
            <w:tcW w:w="1684" w:type="dxa"/>
            <w:shd w:val="clear" w:color="auto" w:fill="auto"/>
          </w:tcPr>
          <w:p w14:paraId="30D89146" w14:textId="79FD3BA0" w:rsidR="002C1B2D" w:rsidRPr="006B11D1" w:rsidRDefault="002C1B2D" w:rsidP="002C1B2D">
            <w:pPr>
              <w:pStyle w:val="DPCtabletext"/>
              <w:rPr>
                <w:rFonts w:ascii="Cambria" w:hAnsi="Cambria"/>
              </w:rPr>
            </w:pPr>
            <w:r w:rsidRPr="006B11D1">
              <w:rPr>
                <w:rFonts w:ascii="Cambria" w:hAnsi="Cambria"/>
              </w:rPr>
              <w:t>Application of Agreement and Parties Covered</w:t>
            </w:r>
          </w:p>
        </w:tc>
        <w:tc>
          <w:tcPr>
            <w:tcW w:w="6452" w:type="dxa"/>
            <w:shd w:val="clear" w:color="auto" w:fill="auto"/>
          </w:tcPr>
          <w:p w14:paraId="7F49E58B" w14:textId="02E566DC" w:rsidR="002C1B2D" w:rsidRPr="006B11D1" w:rsidRDefault="002C1B2D" w:rsidP="002C1B2D">
            <w:pPr>
              <w:pStyle w:val="DPCtabletext"/>
              <w:rPr>
                <w:rFonts w:ascii="Cambria" w:hAnsi="Cambria"/>
              </w:rPr>
            </w:pPr>
            <w:r w:rsidRPr="006B11D1">
              <w:rPr>
                <w:rFonts w:ascii="Cambria" w:hAnsi="Cambria"/>
              </w:rPr>
              <w:t>The Service Delivery Partnership Plan has been deleted and replaced with an Agreement Implementation Committee (Committee). The Committee will monitor the implementation of the Agreement, including reviewing and updating the common policies which underpin the key provisions of the Agreement.</w:t>
            </w:r>
          </w:p>
        </w:tc>
      </w:tr>
      <w:tr w:rsidR="002C1B2D" w:rsidRPr="006B11D1" w14:paraId="08236D3F" w14:textId="77777777" w:rsidTr="00DC6780">
        <w:trPr>
          <w:trHeight w:val="352"/>
        </w:trPr>
        <w:tc>
          <w:tcPr>
            <w:tcW w:w="1517" w:type="dxa"/>
            <w:shd w:val="clear" w:color="auto" w:fill="auto"/>
          </w:tcPr>
          <w:p w14:paraId="57CE40E0" w14:textId="35A7B19B" w:rsidR="002C1B2D" w:rsidRPr="006B11D1" w:rsidRDefault="002C1B2D" w:rsidP="002C1B2D">
            <w:pPr>
              <w:pStyle w:val="DPCtabletext"/>
              <w:rPr>
                <w:rFonts w:ascii="Cambria" w:hAnsi="Cambria"/>
              </w:rPr>
            </w:pPr>
            <w:r w:rsidRPr="006B11D1">
              <w:rPr>
                <w:rFonts w:ascii="Cambria" w:hAnsi="Cambria"/>
              </w:rPr>
              <w:t>6</w:t>
            </w:r>
          </w:p>
        </w:tc>
        <w:tc>
          <w:tcPr>
            <w:tcW w:w="1684" w:type="dxa"/>
            <w:shd w:val="clear" w:color="auto" w:fill="auto"/>
          </w:tcPr>
          <w:p w14:paraId="1E9BC5D1" w14:textId="7D555D2D" w:rsidR="002C1B2D" w:rsidRPr="006B11D1" w:rsidRDefault="002C1B2D" w:rsidP="002C1B2D">
            <w:pPr>
              <w:pStyle w:val="DPCtabletext"/>
              <w:rPr>
                <w:rFonts w:ascii="Cambria" w:hAnsi="Cambria"/>
              </w:rPr>
            </w:pPr>
            <w:bookmarkStart w:id="3" w:name="_Toc45130570"/>
            <w:r w:rsidRPr="006B11D1">
              <w:rPr>
                <w:rFonts w:ascii="Cambria" w:hAnsi="Cambria"/>
              </w:rPr>
              <w:t>Savings Provisions and Relationship with other Awards and Agreements</w:t>
            </w:r>
            <w:bookmarkEnd w:id="3"/>
          </w:p>
        </w:tc>
        <w:tc>
          <w:tcPr>
            <w:tcW w:w="6452" w:type="dxa"/>
            <w:shd w:val="clear" w:color="auto" w:fill="auto"/>
          </w:tcPr>
          <w:p w14:paraId="4EE47E55" w14:textId="77777777" w:rsidR="002C1B2D" w:rsidRPr="006B11D1" w:rsidRDefault="002C1B2D" w:rsidP="002C1B2D">
            <w:pPr>
              <w:spacing w:before="120" w:after="120"/>
              <w:jc w:val="both"/>
              <w:rPr>
                <w:color w:val="000000" w:themeColor="text1"/>
              </w:rPr>
            </w:pPr>
            <w:r w:rsidRPr="006B11D1">
              <w:rPr>
                <w:color w:val="000000" w:themeColor="text1"/>
              </w:rPr>
              <w:t>The parties have agreed a number of enhancements to entitlements or other changes which require transitional arrangements from the current provisions to those proposed under the new Agreement. Clause 6 has been amended to clarify that this may require the continued application of provisions in the current agreement for a short period of time.</w:t>
            </w:r>
          </w:p>
          <w:p w14:paraId="5900A0BE" w14:textId="2ECF6DCE" w:rsidR="002C1B2D" w:rsidRPr="006B11D1" w:rsidRDefault="002C1B2D" w:rsidP="00A7775F">
            <w:pPr>
              <w:pStyle w:val="DPCtabletext"/>
              <w:rPr>
                <w:rFonts w:ascii="Cambria" w:hAnsi="Cambria"/>
              </w:rPr>
            </w:pPr>
            <w:r w:rsidRPr="006B11D1">
              <w:rPr>
                <w:rFonts w:ascii="Cambria" w:hAnsi="Cambria"/>
              </w:rPr>
              <w:t xml:space="preserve">The Extended Leave Scheme (clause 55 of the current Agreement) is due to close during the life of the Agreement. A notation to this effect has been inserted into clause 6. </w:t>
            </w:r>
          </w:p>
        </w:tc>
      </w:tr>
      <w:tr w:rsidR="002C1B2D" w:rsidRPr="006B11D1" w14:paraId="4B33234D" w14:textId="77777777" w:rsidTr="00DC6780">
        <w:trPr>
          <w:trHeight w:val="352"/>
        </w:trPr>
        <w:tc>
          <w:tcPr>
            <w:tcW w:w="1517" w:type="dxa"/>
            <w:shd w:val="clear" w:color="auto" w:fill="auto"/>
          </w:tcPr>
          <w:p w14:paraId="197CE774" w14:textId="66B43307" w:rsidR="002C1B2D" w:rsidRPr="006B11D1" w:rsidRDefault="002C1B2D" w:rsidP="002C1B2D">
            <w:pPr>
              <w:pStyle w:val="DPCtabletext"/>
              <w:rPr>
                <w:rFonts w:ascii="Cambria" w:hAnsi="Cambria"/>
              </w:rPr>
            </w:pPr>
            <w:r w:rsidRPr="006B11D1">
              <w:rPr>
                <w:rFonts w:ascii="Cambria" w:hAnsi="Cambria"/>
              </w:rPr>
              <w:t>7</w:t>
            </w:r>
          </w:p>
        </w:tc>
        <w:tc>
          <w:tcPr>
            <w:tcW w:w="1684" w:type="dxa"/>
            <w:shd w:val="clear" w:color="auto" w:fill="auto"/>
          </w:tcPr>
          <w:p w14:paraId="67C7FD9E" w14:textId="2A16806A" w:rsidR="002C1B2D" w:rsidRPr="006B11D1" w:rsidRDefault="002C1B2D" w:rsidP="002C1B2D">
            <w:pPr>
              <w:pStyle w:val="DPCtabletext"/>
              <w:rPr>
                <w:rFonts w:ascii="Cambria" w:hAnsi="Cambria"/>
              </w:rPr>
            </w:pPr>
            <w:r w:rsidRPr="006B11D1">
              <w:rPr>
                <w:rFonts w:ascii="Cambria" w:hAnsi="Cambria"/>
              </w:rPr>
              <w:t>Anti-discrimination and workplace diversity</w:t>
            </w:r>
          </w:p>
        </w:tc>
        <w:tc>
          <w:tcPr>
            <w:tcW w:w="6452" w:type="dxa"/>
            <w:shd w:val="clear" w:color="auto" w:fill="auto"/>
          </w:tcPr>
          <w:p w14:paraId="7E59843D" w14:textId="24074CEB" w:rsidR="002C1B2D" w:rsidRPr="006B11D1" w:rsidRDefault="002C1B2D" w:rsidP="002C1B2D">
            <w:pPr>
              <w:spacing w:before="120" w:after="120"/>
              <w:jc w:val="both"/>
            </w:pPr>
            <w:r w:rsidRPr="006B11D1">
              <w:rPr>
                <w:color w:val="000000" w:themeColor="text1"/>
              </w:rPr>
              <w:t>Amendments to this existing provision have been made to update the list of protected attributes and reiterate the parties</w:t>
            </w:r>
            <w:r w:rsidR="00632A81">
              <w:rPr>
                <w:color w:val="000000" w:themeColor="text1"/>
              </w:rPr>
              <w:t>’</w:t>
            </w:r>
            <w:r w:rsidRPr="006B11D1">
              <w:rPr>
                <w:color w:val="000000" w:themeColor="text1"/>
              </w:rPr>
              <w:t xml:space="preserve"> commitment to creating a diverse and inclusive workforce.</w:t>
            </w:r>
          </w:p>
        </w:tc>
      </w:tr>
      <w:tr w:rsidR="002C1B2D" w:rsidRPr="006B11D1" w14:paraId="50FFC1C6" w14:textId="77777777" w:rsidTr="002C1B2D">
        <w:trPr>
          <w:trHeight w:val="352"/>
        </w:trPr>
        <w:tc>
          <w:tcPr>
            <w:tcW w:w="9653" w:type="dxa"/>
            <w:gridSpan w:val="3"/>
            <w:shd w:val="clear" w:color="auto" w:fill="0072CE" w:themeFill="accent1"/>
          </w:tcPr>
          <w:p w14:paraId="79A884E8" w14:textId="69D409C2" w:rsidR="002C1B2D" w:rsidRPr="006B11D1" w:rsidRDefault="002C1B2D" w:rsidP="0003687D">
            <w:pPr>
              <w:pStyle w:val="DPCtablebullet"/>
              <w:numPr>
                <w:ilvl w:val="0"/>
                <w:numId w:val="0"/>
              </w:numPr>
              <w:ind w:left="227" w:hanging="227"/>
              <w:rPr>
                <w:rFonts w:ascii="Cambria" w:hAnsi="Cambria"/>
                <w:b/>
                <w:bCs/>
              </w:rPr>
            </w:pPr>
            <w:r w:rsidRPr="006B11D1">
              <w:rPr>
                <w:rFonts w:ascii="Cambria" w:hAnsi="Cambria"/>
                <w:b/>
                <w:bCs/>
                <w:color w:val="FFFFFF" w:themeColor="background1"/>
              </w:rPr>
              <w:t>Part 2 – Flexible Work</w:t>
            </w:r>
          </w:p>
        </w:tc>
      </w:tr>
      <w:tr w:rsidR="0003687D" w:rsidRPr="006B11D1" w14:paraId="4B0E31A2" w14:textId="77777777" w:rsidTr="00DC6780">
        <w:trPr>
          <w:trHeight w:val="352"/>
        </w:trPr>
        <w:tc>
          <w:tcPr>
            <w:tcW w:w="1517" w:type="dxa"/>
            <w:shd w:val="clear" w:color="auto" w:fill="auto"/>
          </w:tcPr>
          <w:p w14:paraId="7EB9AEC1" w14:textId="709AFC98" w:rsidR="0003687D" w:rsidRPr="006B11D1" w:rsidRDefault="0003687D" w:rsidP="0003687D">
            <w:pPr>
              <w:pStyle w:val="DPCtabletext"/>
              <w:rPr>
                <w:rFonts w:ascii="Cambria" w:hAnsi="Cambria"/>
              </w:rPr>
            </w:pPr>
            <w:r w:rsidRPr="006B11D1">
              <w:rPr>
                <w:rFonts w:ascii="Cambria" w:hAnsi="Cambria"/>
              </w:rPr>
              <w:t>8</w:t>
            </w:r>
          </w:p>
        </w:tc>
        <w:tc>
          <w:tcPr>
            <w:tcW w:w="1684" w:type="dxa"/>
            <w:shd w:val="clear" w:color="auto" w:fill="auto"/>
          </w:tcPr>
          <w:p w14:paraId="34721C8C" w14:textId="04D93741" w:rsidR="0003687D" w:rsidRPr="00A7775F" w:rsidRDefault="0003687D" w:rsidP="00A7775F">
            <w:pPr>
              <w:spacing w:before="120" w:after="120"/>
              <w:jc w:val="both"/>
              <w:rPr>
                <w:color w:val="000000" w:themeColor="text1"/>
              </w:rPr>
            </w:pPr>
            <w:r w:rsidRPr="00A7775F">
              <w:rPr>
                <w:color w:val="000000" w:themeColor="text1"/>
              </w:rPr>
              <w:t>Flexible Work</w:t>
            </w:r>
          </w:p>
        </w:tc>
        <w:tc>
          <w:tcPr>
            <w:tcW w:w="6452" w:type="dxa"/>
            <w:shd w:val="clear" w:color="auto" w:fill="auto"/>
          </w:tcPr>
          <w:p w14:paraId="1C29589C" w14:textId="77777777" w:rsidR="0003687D" w:rsidRPr="006B11D1" w:rsidRDefault="0003687D" w:rsidP="00A7775F">
            <w:pPr>
              <w:spacing w:before="120" w:after="120"/>
              <w:jc w:val="both"/>
              <w:rPr>
                <w:color w:val="000000" w:themeColor="text1"/>
              </w:rPr>
            </w:pPr>
            <w:r w:rsidRPr="006B11D1">
              <w:rPr>
                <w:color w:val="000000" w:themeColor="text1"/>
              </w:rPr>
              <w:t>New clause highlights a range of flexible working arrangements to give Employees a meaningful level of control over when, where and how work is accomplished.</w:t>
            </w:r>
          </w:p>
          <w:p w14:paraId="18BDF935" w14:textId="793921A6" w:rsidR="0003687D" w:rsidRPr="00A7775F" w:rsidRDefault="0003687D" w:rsidP="00A7775F">
            <w:pPr>
              <w:spacing w:before="120" w:after="120"/>
              <w:jc w:val="both"/>
              <w:rPr>
                <w:color w:val="000000" w:themeColor="text1"/>
              </w:rPr>
            </w:pPr>
            <w:r w:rsidRPr="00A7775F">
              <w:rPr>
                <w:color w:val="000000" w:themeColor="text1"/>
              </w:rPr>
              <w:t>Clause provides an overview of the provisions in the Agreement available to facilitate an individual’s need for flexibility.</w:t>
            </w:r>
          </w:p>
        </w:tc>
      </w:tr>
      <w:tr w:rsidR="0003687D" w:rsidRPr="006B11D1" w14:paraId="38638929" w14:textId="77777777" w:rsidTr="00DC6780">
        <w:trPr>
          <w:trHeight w:val="352"/>
        </w:trPr>
        <w:tc>
          <w:tcPr>
            <w:tcW w:w="1517" w:type="dxa"/>
            <w:shd w:val="clear" w:color="auto" w:fill="auto"/>
          </w:tcPr>
          <w:p w14:paraId="727DEC26" w14:textId="1FCCDA5D" w:rsidR="0003687D" w:rsidRPr="006B11D1" w:rsidRDefault="0003687D" w:rsidP="0003687D">
            <w:pPr>
              <w:pStyle w:val="DPCtabletext"/>
              <w:rPr>
                <w:rFonts w:ascii="Cambria" w:hAnsi="Cambria"/>
              </w:rPr>
            </w:pPr>
            <w:r w:rsidRPr="006B11D1">
              <w:rPr>
                <w:rFonts w:ascii="Cambria" w:hAnsi="Cambria"/>
              </w:rPr>
              <w:t>10</w:t>
            </w:r>
          </w:p>
        </w:tc>
        <w:tc>
          <w:tcPr>
            <w:tcW w:w="1684" w:type="dxa"/>
            <w:shd w:val="clear" w:color="auto" w:fill="auto"/>
          </w:tcPr>
          <w:p w14:paraId="63D95A26" w14:textId="10E1DB69" w:rsidR="0003687D" w:rsidRPr="006B11D1" w:rsidRDefault="0003687D" w:rsidP="0003687D">
            <w:pPr>
              <w:pStyle w:val="DPCtabletext"/>
              <w:rPr>
                <w:rFonts w:ascii="Cambria" w:hAnsi="Cambria"/>
              </w:rPr>
            </w:pPr>
            <w:r w:rsidRPr="006B11D1">
              <w:rPr>
                <w:rFonts w:ascii="Cambria" w:hAnsi="Cambria"/>
              </w:rPr>
              <w:t>Flexible Working Arrangements – Specific Circumstances</w:t>
            </w:r>
          </w:p>
        </w:tc>
        <w:tc>
          <w:tcPr>
            <w:tcW w:w="6452" w:type="dxa"/>
            <w:shd w:val="clear" w:color="auto" w:fill="auto"/>
          </w:tcPr>
          <w:p w14:paraId="43AAF268" w14:textId="77777777" w:rsidR="0003687D" w:rsidRPr="006B11D1" w:rsidRDefault="0003687D" w:rsidP="0003687D">
            <w:pPr>
              <w:spacing w:before="120" w:after="120"/>
              <w:jc w:val="both"/>
              <w:rPr>
                <w:color w:val="000000" w:themeColor="text1"/>
              </w:rPr>
            </w:pPr>
            <w:r w:rsidRPr="006B11D1">
              <w:rPr>
                <w:color w:val="000000" w:themeColor="text1"/>
              </w:rPr>
              <w:t xml:space="preserve">Clause deals with particular entitlements in section 65 of the FW Act: </w:t>
            </w:r>
          </w:p>
          <w:p w14:paraId="10226084" w14:textId="77777777" w:rsidR="0003687D" w:rsidRPr="006B11D1" w:rsidRDefault="0003687D" w:rsidP="0003687D">
            <w:pPr>
              <w:spacing w:before="120" w:after="120"/>
              <w:jc w:val="both"/>
              <w:rPr>
                <w:color w:val="000000" w:themeColor="text1"/>
              </w:rPr>
            </w:pPr>
            <w:r w:rsidRPr="006B11D1">
              <w:rPr>
                <w:color w:val="000000" w:themeColor="text1"/>
              </w:rPr>
              <w:t>The key amendments to the clause are:</w:t>
            </w:r>
          </w:p>
          <w:p w14:paraId="11DD6E8A" w14:textId="77777777" w:rsidR="0003687D" w:rsidRPr="006B11D1" w:rsidRDefault="0003687D" w:rsidP="00815549">
            <w:pPr>
              <w:pStyle w:val="DPCtablebullet"/>
              <w:rPr>
                <w:rFonts w:ascii="Cambria" w:hAnsi="Cambria"/>
              </w:rPr>
            </w:pPr>
            <w:r w:rsidRPr="006B11D1">
              <w:rPr>
                <w:rFonts w:ascii="Cambria" w:hAnsi="Cambria"/>
              </w:rPr>
              <w:t xml:space="preserve">12-month qualifying period before a request can be made has been removed </w:t>
            </w:r>
          </w:p>
          <w:p w14:paraId="76E65BA7" w14:textId="77777777" w:rsidR="0003687D" w:rsidRPr="006B11D1" w:rsidRDefault="0003687D" w:rsidP="00815549">
            <w:pPr>
              <w:pStyle w:val="DPCtablebullet"/>
              <w:rPr>
                <w:rFonts w:ascii="Cambria" w:hAnsi="Cambria"/>
              </w:rPr>
            </w:pPr>
            <w:r w:rsidRPr="006B11D1">
              <w:rPr>
                <w:rFonts w:ascii="Cambria" w:hAnsi="Cambria"/>
              </w:rPr>
              <w:t>a Long-term Casual Employee may make a request if they have been employed on a regular and systematic basis for a period or sequence of periods of 12 months or more.</w:t>
            </w:r>
          </w:p>
          <w:p w14:paraId="246456D2" w14:textId="7E57065B" w:rsidR="0003687D" w:rsidRPr="006B11D1" w:rsidRDefault="0003687D" w:rsidP="00815549">
            <w:pPr>
              <w:pStyle w:val="DPCtablebullet"/>
              <w:rPr>
                <w:rFonts w:ascii="Cambria" w:hAnsi="Cambria"/>
              </w:rPr>
            </w:pPr>
            <w:r w:rsidRPr="006B11D1">
              <w:rPr>
                <w:rFonts w:ascii="Cambria" w:hAnsi="Cambria"/>
              </w:rPr>
              <w:t>Employer must discuss the request with the Employee and genuinely try to reach agreement on a change in working arrangements that will reasonably accommodate the Employee’s circumstances.</w:t>
            </w:r>
          </w:p>
        </w:tc>
      </w:tr>
      <w:tr w:rsidR="0003687D" w:rsidRPr="006B11D1" w14:paraId="7CCC0352" w14:textId="77777777" w:rsidTr="0003687D">
        <w:trPr>
          <w:trHeight w:val="352"/>
        </w:trPr>
        <w:tc>
          <w:tcPr>
            <w:tcW w:w="9653" w:type="dxa"/>
            <w:gridSpan w:val="3"/>
            <w:shd w:val="clear" w:color="auto" w:fill="0072CE" w:themeFill="accent1"/>
          </w:tcPr>
          <w:p w14:paraId="5D32B163" w14:textId="745A67D9" w:rsidR="0003687D" w:rsidRPr="006B11D1" w:rsidRDefault="0003687D" w:rsidP="0003687D">
            <w:pPr>
              <w:pStyle w:val="DPCtablebullet"/>
              <w:numPr>
                <w:ilvl w:val="0"/>
                <w:numId w:val="0"/>
              </w:numPr>
              <w:ind w:left="227" w:hanging="227"/>
              <w:rPr>
                <w:rFonts w:ascii="Cambria" w:hAnsi="Cambria"/>
                <w:b/>
                <w:bCs/>
              </w:rPr>
            </w:pPr>
            <w:r w:rsidRPr="006B11D1">
              <w:rPr>
                <w:rFonts w:ascii="Cambria" w:hAnsi="Cambria"/>
                <w:b/>
                <w:bCs/>
                <w:color w:val="FFFFFF" w:themeColor="background1"/>
              </w:rPr>
              <w:t xml:space="preserve">Part 3 – Communication, Consultation </w:t>
            </w:r>
            <w:r w:rsidR="00A47884" w:rsidRPr="006B11D1">
              <w:rPr>
                <w:rFonts w:ascii="Cambria" w:hAnsi="Cambria"/>
                <w:b/>
                <w:bCs/>
                <w:color w:val="FFFFFF" w:themeColor="background1"/>
              </w:rPr>
              <w:t>and Dispute Resolution</w:t>
            </w:r>
          </w:p>
        </w:tc>
      </w:tr>
      <w:tr w:rsidR="00815549" w:rsidRPr="006B11D1" w14:paraId="15442FE0" w14:textId="77777777" w:rsidTr="00DC6780">
        <w:trPr>
          <w:trHeight w:val="352"/>
        </w:trPr>
        <w:tc>
          <w:tcPr>
            <w:tcW w:w="1517" w:type="dxa"/>
            <w:shd w:val="clear" w:color="auto" w:fill="auto"/>
          </w:tcPr>
          <w:p w14:paraId="39A85142" w14:textId="3C48E036" w:rsidR="00815549" w:rsidRPr="006B11D1" w:rsidRDefault="00815549" w:rsidP="00815549">
            <w:pPr>
              <w:pStyle w:val="DPCtabletext"/>
              <w:rPr>
                <w:rFonts w:ascii="Cambria" w:hAnsi="Cambria"/>
              </w:rPr>
            </w:pPr>
            <w:r w:rsidRPr="006B11D1">
              <w:rPr>
                <w:rFonts w:ascii="Cambria" w:hAnsi="Cambria"/>
              </w:rPr>
              <w:t>11</w:t>
            </w:r>
          </w:p>
        </w:tc>
        <w:tc>
          <w:tcPr>
            <w:tcW w:w="1684" w:type="dxa"/>
            <w:shd w:val="clear" w:color="auto" w:fill="auto"/>
          </w:tcPr>
          <w:p w14:paraId="09421D2F" w14:textId="52CE435E" w:rsidR="00815549" w:rsidRPr="006B11D1" w:rsidRDefault="00815549" w:rsidP="00815549">
            <w:pPr>
              <w:pStyle w:val="DPCtabletext"/>
              <w:rPr>
                <w:rFonts w:ascii="Cambria" w:hAnsi="Cambria"/>
              </w:rPr>
            </w:pPr>
            <w:r w:rsidRPr="006B11D1">
              <w:rPr>
                <w:rFonts w:ascii="Cambria" w:hAnsi="Cambria"/>
              </w:rPr>
              <w:t>Implementation of change</w:t>
            </w:r>
          </w:p>
        </w:tc>
        <w:tc>
          <w:tcPr>
            <w:tcW w:w="6452" w:type="dxa"/>
            <w:shd w:val="clear" w:color="auto" w:fill="auto"/>
          </w:tcPr>
          <w:p w14:paraId="4DFB5F7D" w14:textId="77777777" w:rsidR="00815549" w:rsidRPr="006B11D1" w:rsidRDefault="00815549" w:rsidP="00815549">
            <w:pPr>
              <w:spacing w:before="120" w:after="120"/>
              <w:jc w:val="both"/>
              <w:rPr>
                <w:color w:val="000000" w:themeColor="text1"/>
              </w:rPr>
            </w:pPr>
            <w:r w:rsidRPr="006B11D1">
              <w:rPr>
                <w:color w:val="000000" w:themeColor="text1"/>
              </w:rPr>
              <w:t>Clause 11.2(f) has been inserted to clarify the interaction with major change proposals and the changing of an employee’s usual place or places of work under clause 19 (Usual Place or Places of Work).</w:t>
            </w:r>
          </w:p>
          <w:p w14:paraId="3F8B1F4B" w14:textId="77777777" w:rsidR="00815549" w:rsidRPr="006B11D1" w:rsidRDefault="00815549" w:rsidP="00815549">
            <w:pPr>
              <w:spacing w:before="120" w:after="120"/>
              <w:jc w:val="both"/>
              <w:rPr>
                <w:color w:val="000000" w:themeColor="text1"/>
              </w:rPr>
            </w:pPr>
            <w:r w:rsidRPr="006B11D1">
              <w:rPr>
                <w:color w:val="000000" w:themeColor="text1"/>
              </w:rPr>
              <w:t>In determining reasonable timeframes for the completion of a major change consultation process the steps, timeframes, and the extent of consultation in each case will:</w:t>
            </w:r>
          </w:p>
          <w:p w14:paraId="573C54C4" w14:textId="77777777" w:rsidR="00815549" w:rsidRPr="006B11D1" w:rsidRDefault="00815549" w:rsidP="00815549">
            <w:pPr>
              <w:pStyle w:val="DPCtablebullet"/>
              <w:rPr>
                <w:rFonts w:ascii="Cambria" w:hAnsi="Cambria"/>
              </w:rPr>
            </w:pPr>
            <w:r w:rsidRPr="006B11D1">
              <w:rPr>
                <w:rFonts w:ascii="Cambria" w:hAnsi="Cambria"/>
              </w:rPr>
              <w:t xml:space="preserve">be commensurate with the scale of the proposed major change and </w:t>
            </w:r>
            <w:r w:rsidRPr="006B11D1">
              <w:rPr>
                <w:rFonts w:ascii="Cambria" w:hAnsi="Cambria"/>
              </w:rPr>
              <w:lastRenderedPageBreak/>
              <w:t>the likely significant effect for Employees, and</w:t>
            </w:r>
          </w:p>
          <w:p w14:paraId="48663D22" w14:textId="408CB8D9" w:rsidR="00815549" w:rsidRPr="006B11D1" w:rsidRDefault="00815549" w:rsidP="00815549">
            <w:pPr>
              <w:pStyle w:val="DPCtablebullet"/>
              <w:rPr>
                <w:rFonts w:ascii="Cambria" w:hAnsi="Cambria"/>
              </w:rPr>
            </w:pPr>
            <w:r w:rsidRPr="006B11D1">
              <w:rPr>
                <w:rFonts w:ascii="Cambria" w:hAnsi="Cambria"/>
              </w:rPr>
              <w:t>take account of the agreed Mobility Principles at clause 15.</w:t>
            </w:r>
          </w:p>
        </w:tc>
      </w:tr>
      <w:tr w:rsidR="00815549" w:rsidRPr="006B11D1" w14:paraId="1FEA4A7E" w14:textId="77777777" w:rsidTr="00DC6780">
        <w:trPr>
          <w:trHeight w:val="352"/>
        </w:trPr>
        <w:tc>
          <w:tcPr>
            <w:tcW w:w="1517" w:type="dxa"/>
            <w:shd w:val="clear" w:color="auto" w:fill="auto"/>
          </w:tcPr>
          <w:p w14:paraId="73ED54C7" w14:textId="719C27E8" w:rsidR="00815549" w:rsidRPr="006B11D1" w:rsidRDefault="00815549" w:rsidP="00815549">
            <w:pPr>
              <w:pStyle w:val="DPCtabletext"/>
              <w:rPr>
                <w:rFonts w:ascii="Cambria" w:hAnsi="Cambria"/>
              </w:rPr>
            </w:pPr>
            <w:r w:rsidRPr="006B11D1">
              <w:rPr>
                <w:rFonts w:ascii="Cambria" w:hAnsi="Cambria"/>
              </w:rPr>
              <w:lastRenderedPageBreak/>
              <w:t>12</w:t>
            </w:r>
          </w:p>
        </w:tc>
        <w:tc>
          <w:tcPr>
            <w:tcW w:w="1684" w:type="dxa"/>
            <w:shd w:val="clear" w:color="auto" w:fill="auto"/>
          </w:tcPr>
          <w:p w14:paraId="72DA3D2B" w14:textId="0EB3EFA3" w:rsidR="00815549" w:rsidRPr="006B11D1" w:rsidRDefault="00815549" w:rsidP="00815549">
            <w:pPr>
              <w:pStyle w:val="DPCtabletext"/>
              <w:rPr>
                <w:rFonts w:ascii="Cambria" w:hAnsi="Cambria"/>
              </w:rPr>
            </w:pPr>
            <w:r w:rsidRPr="006B11D1">
              <w:rPr>
                <w:rFonts w:ascii="Cambria" w:hAnsi="Cambria"/>
              </w:rPr>
              <w:t>Consultation on changes to rosters or hours of work</w:t>
            </w:r>
          </w:p>
        </w:tc>
        <w:tc>
          <w:tcPr>
            <w:tcW w:w="6452" w:type="dxa"/>
            <w:shd w:val="clear" w:color="auto" w:fill="auto"/>
          </w:tcPr>
          <w:p w14:paraId="39698399" w14:textId="27FCF989" w:rsidR="00815549" w:rsidRPr="006B11D1" w:rsidRDefault="00815549" w:rsidP="00815549">
            <w:pPr>
              <w:spacing w:before="120" w:after="120"/>
              <w:jc w:val="both"/>
              <w:rPr>
                <w:color w:val="000000" w:themeColor="text1"/>
              </w:rPr>
            </w:pPr>
            <w:r w:rsidRPr="006B11D1">
              <w:rPr>
                <w:color w:val="000000" w:themeColor="text1"/>
              </w:rPr>
              <w:t xml:space="preserve">Minor amendments to reflect changes to the model provision under the Fair Work Act 2009. Changes clarify that a relevant Employee/s may appoint a representative, who may include </w:t>
            </w:r>
            <w:proofErr w:type="spellStart"/>
            <w:r w:rsidRPr="006B11D1">
              <w:rPr>
                <w:color w:val="000000" w:themeColor="text1"/>
              </w:rPr>
              <w:t>CPSU</w:t>
            </w:r>
            <w:proofErr w:type="spellEnd"/>
            <w:r w:rsidRPr="006B11D1">
              <w:rPr>
                <w:color w:val="000000" w:themeColor="text1"/>
              </w:rPr>
              <w:t>, for the purposes of consultation.</w:t>
            </w:r>
          </w:p>
        </w:tc>
      </w:tr>
      <w:tr w:rsidR="00815549" w:rsidRPr="006B11D1" w14:paraId="3B0BF097" w14:textId="77777777" w:rsidTr="00DC6780">
        <w:trPr>
          <w:trHeight w:val="352"/>
        </w:trPr>
        <w:tc>
          <w:tcPr>
            <w:tcW w:w="1517" w:type="dxa"/>
            <w:shd w:val="clear" w:color="auto" w:fill="auto"/>
          </w:tcPr>
          <w:p w14:paraId="7A38894E" w14:textId="2EFDD4E3" w:rsidR="00815549" w:rsidRPr="006B11D1" w:rsidRDefault="00815549" w:rsidP="00815549">
            <w:pPr>
              <w:pStyle w:val="DPCtabletext"/>
              <w:rPr>
                <w:rFonts w:ascii="Cambria" w:hAnsi="Cambria"/>
              </w:rPr>
            </w:pPr>
            <w:r w:rsidRPr="006B11D1">
              <w:rPr>
                <w:rFonts w:ascii="Cambria" w:hAnsi="Cambria"/>
              </w:rPr>
              <w:t>13</w:t>
            </w:r>
          </w:p>
        </w:tc>
        <w:tc>
          <w:tcPr>
            <w:tcW w:w="1684" w:type="dxa"/>
            <w:shd w:val="clear" w:color="auto" w:fill="auto"/>
          </w:tcPr>
          <w:p w14:paraId="65F864C1" w14:textId="5ADCD351" w:rsidR="00815549" w:rsidRPr="006B11D1" w:rsidRDefault="00815549" w:rsidP="00815549">
            <w:pPr>
              <w:pStyle w:val="DPCtabletext"/>
              <w:rPr>
                <w:rFonts w:ascii="Cambria" w:hAnsi="Cambria"/>
              </w:rPr>
            </w:pPr>
            <w:r w:rsidRPr="006B11D1">
              <w:rPr>
                <w:rFonts w:ascii="Cambria" w:hAnsi="Cambria"/>
              </w:rPr>
              <w:t>Resolution of disputes</w:t>
            </w:r>
          </w:p>
        </w:tc>
        <w:tc>
          <w:tcPr>
            <w:tcW w:w="6452" w:type="dxa"/>
            <w:shd w:val="clear" w:color="auto" w:fill="auto"/>
          </w:tcPr>
          <w:p w14:paraId="053E1DDA" w14:textId="3B8F091F" w:rsidR="00815549" w:rsidRPr="006B11D1" w:rsidRDefault="00FF5687" w:rsidP="00815549">
            <w:pPr>
              <w:spacing w:before="120" w:after="120"/>
              <w:jc w:val="both"/>
              <w:rPr>
                <w:color w:val="000000" w:themeColor="text1"/>
              </w:rPr>
            </w:pPr>
            <w:r>
              <w:rPr>
                <w:color w:val="000000" w:themeColor="text1"/>
              </w:rPr>
              <w:t>S</w:t>
            </w:r>
            <w:r w:rsidR="00815549" w:rsidRPr="006B11D1">
              <w:rPr>
                <w:color w:val="000000" w:themeColor="text1"/>
              </w:rPr>
              <w:t>ub-clause 13.4 clarif</w:t>
            </w:r>
            <w:r>
              <w:rPr>
                <w:color w:val="000000" w:themeColor="text1"/>
              </w:rPr>
              <w:t>ies</w:t>
            </w:r>
            <w:r w:rsidR="00815549" w:rsidRPr="006B11D1">
              <w:rPr>
                <w:color w:val="000000" w:themeColor="text1"/>
              </w:rPr>
              <w:t xml:space="preserve"> that the </w:t>
            </w:r>
            <w:proofErr w:type="spellStart"/>
            <w:r w:rsidR="00815549" w:rsidRPr="006B11D1">
              <w:rPr>
                <w:color w:val="000000" w:themeColor="text1"/>
              </w:rPr>
              <w:t>CPSU</w:t>
            </w:r>
            <w:proofErr w:type="spellEnd"/>
            <w:r w:rsidR="00815549" w:rsidRPr="006B11D1">
              <w:rPr>
                <w:color w:val="000000" w:themeColor="text1"/>
              </w:rPr>
              <w:t xml:space="preserve"> may raise a dispute and be a party to a dispute in its own right or in a representative capacity for an Employee or group of Employees.  </w:t>
            </w:r>
          </w:p>
        </w:tc>
      </w:tr>
      <w:tr w:rsidR="0069127A" w:rsidRPr="006B11D1" w14:paraId="1F86C31B" w14:textId="77777777" w:rsidTr="005F4A27">
        <w:trPr>
          <w:trHeight w:val="352"/>
        </w:trPr>
        <w:tc>
          <w:tcPr>
            <w:tcW w:w="9653" w:type="dxa"/>
            <w:gridSpan w:val="3"/>
            <w:shd w:val="clear" w:color="auto" w:fill="0072CE" w:themeFill="accent1"/>
          </w:tcPr>
          <w:p w14:paraId="55A46A16" w14:textId="7D466448" w:rsidR="0069127A" w:rsidRPr="006B11D1" w:rsidRDefault="0069127A" w:rsidP="0069127A">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Part 4: Employment Relationship and Related Arrangements</w:t>
            </w:r>
          </w:p>
        </w:tc>
      </w:tr>
      <w:tr w:rsidR="00567256" w:rsidRPr="006B11D1" w14:paraId="3F908CE3" w14:textId="77777777" w:rsidTr="00DC6780">
        <w:trPr>
          <w:trHeight w:val="352"/>
        </w:trPr>
        <w:tc>
          <w:tcPr>
            <w:tcW w:w="1517" w:type="dxa"/>
            <w:shd w:val="clear" w:color="auto" w:fill="auto"/>
          </w:tcPr>
          <w:p w14:paraId="549C40E8" w14:textId="6F6A7517" w:rsidR="00567256" w:rsidRPr="006B11D1" w:rsidRDefault="00567256" w:rsidP="00567256">
            <w:pPr>
              <w:pStyle w:val="DPCtabletext"/>
              <w:rPr>
                <w:rFonts w:ascii="Cambria" w:hAnsi="Cambria"/>
              </w:rPr>
            </w:pPr>
            <w:r w:rsidRPr="006B11D1">
              <w:rPr>
                <w:rFonts w:ascii="Cambria" w:hAnsi="Cambria"/>
              </w:rPr>
              <w:t>15</w:t>
            </w:r>
          </w:p>
        </w:tc>
        <w:tc>
          <w:tcPr>
            <w:tcW w:w="1684" w:type="dxa"/>
            <w:shd w:val="clear" w:color="auto" w:fill="auto"/>
          </w:tcPr>
          <w:p w14:paraId="0972E325" w14:textId="621AF461" w:rsidR="00567256" w:rsidRPr="006B11D1" w:rsidRDefault="00567256" w:rsidP="00567256">
            <w:pPr>
              <w:pStyle w:val="DPCtabletext"/>
              <w:rPr>
                <w:rFonts w:ascii="Cambria" w:hAnsi="Cambria"/>
              </w:rPr>
            </w:pPr>
            <w:r w:rsidRPr="006B11D1">
              <w:rPr>
                <w:rFonts w:ascii="Cambria" w:hAnsi="Cambria"/>
              </w:rPr>
              <w:t>Mobility Principles</w:t>
            </w:r>
          </w:p>
        </w:tc>
        <w:tc>
          <w:tcPr>
            <w:tcW w:w="6452" w:type="dxa"/>
            <w:shd w:val="clear" w:color="auto" w:fill="auto"/>
          </w:tcPr>
          <w:p w14:paraId="3F1E2559" w14:textId="77777777" w:rsidR="00567256" w:rsidRPr="006B11D1" w:rsidRDefault="00567256" w:rsidP="00567256">
            <w:pPr>
              <w:spacing w:before="120" w:after="120"/>
              <w:jc w:val="both"/>
              <w:rPr>
                <w:color w:val="000000" w:themeColor="text1"/>
              </w:rPr>
            </w:pPr>
            <w:r w:rsidRPr="006B11D1">
              <w:rPr>
                <w:color w:val="000000" w:themeColor="text1"/>
              </w:rPr>
              <w:t xml:space="preserve">Parties agree that workforce mobility is a key driver to a modern and responsive public service which provides secure and flexible employment and a career path of choice for employees. </w:t>
            </w:r>
          </w:p>
          <w:p w14:paraId="028BA7B2" w14:textId="77777777" w:rsidR="00567256" w:rsidRPr="006B11D1" w:rsidRDefault="00567256" w:rsidP="00567256">
            <w:pPr>
              <w:spacing w:before="120" w:after="120"/>
              <w:jc w:val="both"/>
              <w:rPr>
                <w:color w:val="000000" w:themeColor="text1"/>
              </w:rPr>
            </w:pPr>
            <w:r w:rsidRPr="006B11D1">
              <w:rPr>
                <w:color w:val="000000" w:themeColor="text1"/>
              </w:rPr>
              <w:t xml:space="preserve">Principles set out in the clause will be operationalised over the life of the Agreement, through a range of changed workplace practices, modes of work and service delivery. </w:t>
            </w:r>
          </w:p>
          <w:p w14:paraId="42ACFB68" w14:textId="77777777" w:rsidR="00567256" w:rsidRPr="006B11D1" w:rsidRDefault="00567256" w:rsidP="00567256">
            <w:pPr>
              <w:spacing w:before="120" w:after="120"/>
              <w:jc w:val="both"/>
              <w:rPr>
                <w:color w:val="000000" w:themeColor="text1"/>
              </w:rPr>
            </w:pPr>
            <w:r w:rsidRPr="006B11D1">
              <w:rPr>
                <w:color w:val="000000" w:themeColor="text1"/>
              </w:rPr>
              <w:t>The clause sets out a number of examples of changed work practice which may be operationalised over the life of the agreement. It is not intended that these changes will adversely affect Employees’ overall employment security within the VPS or otherwise disadvantage Employees in their employment. The clause outlines a number of specific protections for employees.</w:t>
            </w:r>
          </w:p>
          <w:p w14:paraId="1780B446" w14:textId="013590EA" w:rsidR="00567256" w:rsidRPr="006B11D1" w:rsidRDefault="00567256" w:rsidP="00567256">
            <w:pPr>
              <w:spacing w:before="120" w:after="120"/>
              <w:jc w:val="both"/>
            </w:pPr>
            <w:r w:rsidRPr="006B11D1">
              <w:rPr>
                <w:color w:val="000000" w:themeColor="text1"/>
              </w:rPr>
              <w:t>The agreement will be interpreted in a manner which promotes this mobility.</w:t>
            </w:r>
          </w:p>
        </w:tc>
      </w:tr>
      <w:tr w:rsidR="00567256" w:rsidRPr="006B11D1" w14:paraId="3D0D339F" w14:textId="77777777" w:rsidTr="00DC6780">
        <w:trPr>
          <w:trHeight w:val="352"/>
        </w:trPr>
        <w:tc>
          <w:tcPr>
            <w:tcW w:w="1517" w:type="dxa"/>
            <w:shd w:val="clear" w:color="auto" w:fill="auto"/>
          </w:tcPr>
          <w:p w14:paraId="2779C7CB" w14:textId="7F051A1A" w:rsidR="00567256" w:rsidRPr="006B11D1" w:rsidRDefault="00567256" w:rsidP="00567256">
            <w:pPr>
              <w:pStyle w:val="DPCtabletext"/>
              <w:rPr>
                <w:rFonts w:ascii="Cambria" w:hAnsi="Cambria"/>
              </w:rPr>
            </w:pPr>
            <w:r w:rsidRPr="006B11D1">
              <w:rPr>
                <w:rFonts w:ascii="Cambria" w:hAnsi="Cambria"/>
              </w:rPr>
              <w:t>16</w:t>
            </w:r>
          </w:p>
        </w:tc>
        <w:tc>
          <w:tcPr>
            <w:tcW w:w="1684" w:type="dxa"/>
            <w:shd w:val="clear" w:color="auto" w:fill="auto"/>
          </w:tcPr>
          <w:p w14:paraId="05F27CBC" w14:textId="01C74106" w:rsidR="00567256" w:rsidRPr="006B11D1" w:rsidRDefault="00567256" w:rsidP="00567256">
            <w:pPr>
              <w:pStyle w:val="DPCtabletext"/>
              <w:rPr>
                <w:rFonts w:ascii="Cambria" w:hAnsi="Cambria"/>
              </w:rPr>
            </w:pPr>
            <w:r w:rsidRPr="006B11D1">
              <w:rPr>
                <w:rFonts w:ascii="Cambria" w:hAnsi="Cambria"/>
              </w:rPr>
              <w:t>Mobility payment</w:t>
            </w:r>
          </w:p>
        </w:tc>
        <w:tc>
          <w:tcPr>
            <w:tcW w:w="6452" w:type="dxa"/>
            <w:shd w:val="clear" w:color="auto" w:fill="auto"/>
          </w:tcPr>
          <w:p w14:paraId="54163FA5" w14:textId="77777777" w:rsidR="00567256" w:rsidRPr="006B11D1" w:rsidRDefault="00567256" w:rsidP="00567256">
            <w:pPr>
              <w:spacing w:before="120" w:after="120"/>
              <w:jc w:val="both"/>
              <w:rPr>
                <w:color w:val="000000" w:themeColor="text1"/>
              </w:rPr>
            </w:pPr>
            <w:r w:rsidRPr="006B11D1">
              <w:rPr>
                <w:color w:val="000000" w:themeColor="text1"/>
              </w:rPr>
              <w:t xml:space="preserve">In recognition of the commitment to the mobility principles in clause 15 (Mobility Principles) of the Agreement, a new mobility payment will be paid to all Employees.  </w:t>
            </w:r>
          </w:p>
          <w:p w14:paraId="74948D2F" w14:textId="77777777" w:rsidR="00567256" w:rsidRPr="006B11D1" w:rsidRDefault="00567256" w:rsidP="00567256">
            <w:pPr>
              <w:spacing w:before="120" w:after="120"/>
              <w:jc w:val="both"/>
              <w:rPr>
                <w:color w:val="000000" w:themeColor="text1"/>
              </w:rPr>
            </w:pPr>
            <w:r w:rsidRPr="006B11D1">
              <w:rPr>
                <w:color w:val="000000" w:themeColor="text1"/>
              </w:rPr>
              <w:t xml:space="preserve">The mobility payment will be paid to all Employees annually on 1 July as a lump sum payment effective from 1 July 2020.  The amount of the mobility payment paid to Employees will vary relative to the employee’s VPS classification and value range. </w:t>
            </w:r>
          </w:p>
          <w:p w14:paraId="42A7DE6F" w14:textId="01F938AB" w:rsidR="00567256" w:rsidRPr="006B11D1" w:rsidRDefault="00567256" w:rsidP="00567256">
            <w:pPr>
              <w:spacing w:before="120" w:after="120"/>
              <w:jc w:val="both"/>
            </w:pPr>
            <w:r w:rsidRPr="006B11D1">
              <w:rPr>
                <w:color w:val="000000" w:themeColor="text1"/>
              </w:rPr>
              <w:t>Additional tables detail the mobility payments will be translated to the VPS Aligned and VPS Non-Aligned Adaptive Classification Structures</w:t>
            </w:r>
          </w:p>
        </w:tc>
      </w:tr>
      <w:tr w:rsidR="00567256" w:rsidRPr="006B11D1" w14:paraId="13701DF7" w14:textId="77777777" w:rsidTr="00DC6780">
        <w:trPr>
          <w:trHeight w:val="352"/>
        </w:trPr>
        <w:tc>
          <w:tcPr>
            <w:tcW w:w="1517" w:type="dxa"/>
            <w:shd w:val="clear" w:color="auto" w:fill="auto"/>
          </w:tcPr>
          <w:p w14:paraId="3E8238CC" w14:textId="50FF9D82" w:rsidR="00567256" w:rsidRPr="006B11D1" w:rsidRDefault="00567256" w:rsidP="00567256">
            <w:pPr>
              <w:pStyle w:val="DPCtabletext"/>
              <w:rPr>
                <w:rFonts w:ascii="Cambria" w:hAnsi="Cambria"/>
              </w:rPr>
            </w:pPr>
            <w:r w:rsidRPr="006B11D1">
              <w:rPr>
                <w:rFonts w:ascii="Cambria" w:hAnsi="Cambria"/>
              </w:rPr>
              <w:t>17</w:t>
            </w:r>
          </w:p>
        </w:tc>
        <w:tc>
          <w:tcPr>
            <w:tcW w:w="1684" w:type="dxa"/>
            <w:shd w:val="clear" w:color="auto" w:fill="auto"/>
          </w:tcPr>
          <w:p w14:paraId="24C9C260" w14:textId="794A7691" w:rsidR="00567256" w:rsidRPr="006B11D1" w:rsidRDefault="00567256" w:rsidP="00567256">
            <w:pPr>
              <w:pStyle w:val="DPCtabletext"/>
              <w:rPr>
                <w:rFonts w:ascii="Cambria" w:hAnsi="Cambria"/>
              </w:rPr>
            </w:pPr>
            <w:r w:rsidRPr="006B11D1">
              <w:rPr>
                <w:rFonts w:ascii="Cambria" w:hAnsi="Cambria"/>
              </w:rPr>
              <w:t>Secure employment</w:t>
            </w:r>
          </w:p>
        </w:tc>
        <w:tc>
          <w:tcPr>
            <w:tcW w:w="6452" w:type="dxa"/>
            <w:shd w:val="clear" w:color="auto" w:fill="auto"/>
          </w:tcPr>
          <w:p w14:paraId="38B39090" w14:textId="77777777" w:rsidR="00567256" w:rsidRPr="006B11D1" w:rsidRDefault="00567256" w:rsidP="00567256">
            <w:pPr>
              <w:spacing w:before="120" w:after="120"/>
              <w:jc w:val="both"/>
              <w:rPr>
                <w:color w:val="000000" w:themeColor="text1"/>
              </w:rPr>
            </w:pPr>
            <w:r w:rsidRPr="006B11D1">
              <w:rPr>
                <w:color w:val="000000" w:themeColor="text1"/>
              </w:rPr>
              <w:t>Secure employment protections have been retained and are now co-located with existing specific protections for casual and fixed term employees. There are no substantive changes to these existing protections.</w:t>
            </w:r>
          </w:p>
          <w:p w14:paraId="6B32B5AA" w14:textId="5BBDAFC4" w:rsidR="00567256" w:rsidRPr="006B11D1" w:rsidRDefault="00567256" w:rsidP="00567256">
            <w:pPr>
              <w:spacing w:before="120" w:after="120"/>
              <w:jc w:val="both"/>
            </w:pPr>
            <w:r w:rsidRPr="006B11D1">
              <w:rPr>
                <w:color w:val="000000" w:themeColor="text1"/>
              </w:rPr>
              <w:t>The parties will continue to and finalise the audit of the use of casual and fixed term employment in the Victorian Public Service and will develop a strategy to maximise the use of ongoing and secure employment based on the outcomes of audit during the life of the Agreement.</w:t>
            </w:r>
          </w:p>
        </w:tc>
      </w:tr>
      <w:tr w:rsidR="00567256" w:rsidRPr="006B11D1" w14:paraId="0B47D7BC" w14:textId="77777777" w:rsidTr="00DC6780">
        <w:trPr>
          <w:trHeight w:val="352"/>
        </w:trPr>
        <w:tc>
          <w:tcPr>
            <w:tcW w:w="1517" w:type="dxa"/>
            <w:shd w:val="clear" w:color="auto" w:fill="auto"/>
          </w:tcPr>
          <w:p w14:paraId="4F3A5316" w14:textId="170CC8AC" w:rsidR="00567256" w:rsidRPr="006B11D1" w:rsidRDefault="00567256" w:rsidP="00567256">
            <w:pPr>
              <w:pStyle w:val="DPCtabletext"/>
              <w:rPr>
                <w:rFonts w:ascii="Cambria" w:hAnsi="Cambria"/>
              </w:rPr>
            </w:pPr>
            <w:r w:rsidRPr="006B11D1">
              <w:rPr>
                <w:rFonts w:ascii="Cambria" w:hAnsi="Cambria"/>
              </w:rPr>
              <w:t>18.3</w:t>
            </w:r>
          </w:p>
        </w:tc>
        <w:tc>
          <w:tcPr>
            <w:tcW w:w="1684" w:type="dxa"/>
            <w:shd w:val="clear" w:color="auto" w:fill="auto"/>
          </w:tcPr>
          <w:p w14:paraId="0B926257" w14:textId="607B397C" w:rsidR="00567256" w:rsidRPr="006B11D1" w:rsidRDefault="00567256" w:rsidP="00567256">
            <w:pPr>
              <w:pStyle w:val="DPCtabletext"/>
              <w:rPr>
                <w:rFonts w:ascii="Cambria" w:hAnsi="Cambria"/>
              </w:rPr>
            </w:pPr>
            <w:r w:rsidRPr="006B11D1">
              <w:rPr>
                <w:rFonts w:ascii="Cambria" w:hAnsi="Cambria"/>
              </w:rPr>
              <w:t>Probationary Period</w:t>
            </w:r>
          </w:p>
        </w:tc>
        <w:tc>
          <w:tcPr>
            <w:tcW w:w="6452" w:type="dxa"/>
            <w:shd w:val="clear" w:color="auto" w:fill="auto"/>
          </w:tcPr>
          <w:p w14:paraId="7259436E" w14:textId="6006BD4C" w:rsidR="00567256" w:rsidRPr="006B11D1" w:rsidRDefault="00567256" w:rsidP="00567256">
            <w:pPr>
              <w:spacing w:before="120" w:after="120"/>
              <w:jc w:val="both"/>
              <w:rPr>
                <w:color w:val="000000" w:themeColor="text1"/>
              </w:rPr>
            </w:pPr>
            <w:r w:rsidRPr="006B11D1">
              <w:rPr>
                <w:color w:val="000000" w:themeColor="text1"/>
              </w:rPr>
              <w:t xml:space="preserve">Probationary period </w:t>
            </w:r>
            <w:r w:rsidR="00022202">
              <w:rPr>
                <w:color w:val="000000" w:themeColor="text1"/>
              </w:rPr>
              <w:t>is</w:t>
            </w:r>
            <w:r w:rsidRPr="006B11D1">
              <w:rPr>
                <w:color w:val="000000" w:themeColor="text1"/>
              </w:rPr>
              <w:t xml:space="preserve"> now be six months to align with the protections of the Fair Work Act 2009. The right to extend the probationary period </w:t>
            </w:r>
            <w:r w:rsidR="00022202">
              <w:rPr>
                <w:color w:val="000000" w:themeColor="text1"/>
              </w:rPr>
              <w:t>has been</w:t>
            </w:r>
            <w:r w:rsidRPr="006B11D1">
              <w:rPr>
                <w:color w:val="000000" w:themeColor="text1"/>
              </w:rPr>
              <w:t xml:space="preserve"> removed. </w:t>
            </w:r>
          </w:p>
          <w:p w14:paraId="657CB6B0" w14:textId="77777777" w:rsidR="00567256" w:rsidRPr="006B11D1" w:rsidRDefault="00567256" w:rsidP="00567256">
            <w:pPr>
              <w:spacing w:before="120" w:after="120"/>
              <w:jc w:val="both"/>
              <w:rPr>
                <w:color w:val="000000" w:themeColor="text1"/>
              </w:rPr>
            </w:pPr>
            <w:r w:rsidRPr="006B11D1">
              <w:rPr>
                <w:color w:val="000000" w:themeColor="text1"/>
              </w:rPr>
              <w:t>Clause 18.3 has been amended to clarify that:</w:t>
            </w:r>
          </w:p>
          <w:p w14:paraId="7C797525" w14:textId="77777777" w:rsidR="00567256" w:rsidRPr="006B11D1" w:rsidRDefault="00567256" w:rsidP="00567256">
            <w:pPr>
              <w:pStyle w:val="DPCtablebullet"/>
              <w:rPr>
                <w:rFonts w:ascii="Cambria" w:hAnsi="Cambria"/>
              </w:rPr>
            </w:pPr>
            <w:r w:rsidRPr="006B11D1">
              <w:rPr>
                <w:rFonts w:ascii="Cambria" w:hAnsi="Cambria"/>
              </w:rPr>
              <w:t xml:space="preserve">the probationary period is served on commencement of employment </w:t>
            </w:r>
            <w:r w:rsidRPr="006B11D1">
              <w:rPr>
                <w:rFonts w:ascii="Cambria" w:hAnsi="Cambria"/>
              </w:rPr>
              <w:lastRenderedPageBreak/>
              <w:t xml:space="preserve">within the VPS (not an individual department or agency). </w:t>
            </w:r>
          </w:p>
          <w:p w14:paraId="09D353F0" w14:textId="5A900C45" w:rsidR="00567256" w:rsidRPr="006B11D1" w:rsidRDefault="00567256" w:rsidP="00567256">
            <w:pPr>
              <w:pStyle w:val="DPCtablebullet"/>
              <w:rPr>
                <w:rFonts w:ascii="Cambria" w:hAnsi="Cambria"/>
              </w:rPr>
            </w:pPr>
            <w:r w:rsidRPr="006B11D1">
              <w:rPr>
                <w:rFonts w:ascii="Cambria" w:hAnsi="Cambria"/>
              </w:rPr>
              <w:t>An Employee’s absence from work for any period during the Probationary Period does not inhibit the Employer from terminating the Employee’s employment under this subclause.</w:t>
            </w:r>
            <w:r w:rsidRPr="006B11D1">
              <w:rPr>
                <w:rFonts w:ascii="Cambria" w:hAnsi="Cambria" w:cstheme="minorHAnsi"/>
              </w:rPr>
              <w:t xml:space="preserve"> </w:t>
            </w:r>
          </w:p>
        </w:tc>
      </w:tr>
      <w:tr w:rsidR="00567256" w:rsidRPr="006B11D1" w14:paraId="4E760560" w14:textId="77777777" w:rsidTr="00DC6780">
        <w:trPr>
          <w:trHeight w:val="352"/>
        </w:trPr>
        <w:tc>
          <w:tcPr>
            <w:tcW w:w="1517" w:type="dxa"/>
            <w:shd w:val="clear" w:color="auto" w:fill="auto"/>
          </w:tcPr>
          <w:p w14:paraId="5E2C0DF4" w14:textId="63338868" w:rsidR="00567256" w:rsidRPr="006B11D1" w:rsidRDefault="00567256" w:rsidP="00567256">
            <w:pPr>
              <w:pStyle w:val="DPCtabletext"/>
              <w:rPr>
                <w:rFonts w:ascii="Cambria" w:hAnsi="Cambria"/>
              </w:rPr>
            </w:pPr>
            <w:r w:rsidRPr="006B11D1">
              <w:rPr>
                <w:rFonts w:ascii="Cambria" w:hAnsi="Cambria"/>
              </w:rPr>
              <w:lastRenderedPageBreak/>
              <w:t>19</w:t>
            </w:r>
          </w:p>
        </w:tc>
        <w:tc>
          <w:tcPr>
            <w:tcW w:w="1684" w:type="dxa"/>
            <w:shd w:val="clear" w:color="auto" w:fill="auto"/>
          </w:tcPr>
          <w:p w14:paraId="5B202E7E" w14:textId="4B04F9B6" w:rsidR="00567256" w:rsidRPr="006B11D1" w:rsidRDefault="00567256" w:rsidP="00567256">
            <w:pPr>
              <w:pStyle w:val="DPCtabletext"/>
              <w:rPr>
                <w:rFonts w:ascii="Cambria" w:hAnsi="Cambria"/>
              </w:rPr>
            </w:pPr>
            <w:r w:rsidRPr="006B11D1">
              <w:rPr>
                <w:rFonts w:ascii="Cambria" w:hAnsi="Cambria"/>
              </w:rPr>
              <w:t>Usual place or places of work</w:t>
            </w:r>
          </w:p>
        </w:tc>
        <w:tc>
          <w:tcPr>
            <w:tcW w:w="6452" w:type="dxa"/>
            <w:shd w:val="clear" w:color="auto" w:fill="auto"/>
          </w:tcPr>
          <w:p w14:paraId="18ECA598" w14:textId="64A7D082" w:rsidR="00567256" w:rsidRPr="006B11D1" w:rsidRDefault="00567256" w:rsidP="00567256">
            <w:pPr>
              <w:spacing w:before="120" w:after="120"/>
              <w:jc w:val="both"/>
              <w:rPr>
                <w:color w:val="000000" w:themeColor="text1"/>
              </w:rPr>
            </w:pPr>
            <w:r w:rsidRPr="006B11D1">
              <w:rPr>
                <w:color w:val="000000" w:themeColor="text1"/>
              </w:rPr>
              <w:t xml:space="preserve">To remove duplication and confusion as to what processes and entitlements apply when there is a change to an employee’s usual place or places of work a stand-alone clause will replace clause 15.2 of the current agreement. Relocation entitlements at clause 32.9 to 32.12 of the current agreement have been consolidated </w:t>
            </w:r>
            <w:r w:rsidR="00D9620A">
              <w:rPr>
                <w:color w:val="000000" w:themeColor="text1"/>
              </w:rPr>
              <w:t>in</w:t>
            </w:r>
            <w:r w:rsidRPr="006B11D1">
              <w:rPr>
                <w:color w:val="000000" w:themeColor="text1"/>
              </w:rPr>
              <w:t>to the new clause.</w:t>
            </w:r>
          </w:p>
          <w:p w14:paraId="49996FF7" w14:textId="77777777" w:rsidR="00567256" w:rsidRPr="006B11D1" w:rsidRDefault="00567256" w:rsidP="00567256">
            <w:pPr>
              <w:spacing w:before="120" w:after="120"/>
              <w:jc w:val="both"/>
              <w:rPr>
                <w:color w:val="000000" w:themeColor="text1"/>
              </w:rPr>
            </w:pPr>
            <w:r w:rsidRPr="006B11D1">
              <w:rPr>
                <w:color w:val="000000" w:themeColor="text1"/>
              </w:rPr>
              <w:t xml:space="preserve">The clause details the process, period of notice to be provided and the payment of disturbance or relocation expenses (as relevant) in the event that there is change to the Employee’s usual place or places of work. </w:t>
            </w:r>
          </w:p>
          <w:p w14:paraId="1E6935F7" w14:textId="77777777" w:rsidR="00567256" w:rsidRPr="006B11D1" w:rsidRDefault="00567256" w:rsidP="00567256">
            <w:pPr>
              <w:spacing w:before="120" w:after="120"/>
              <w:jc w:val="both"/>
              <w:rPr>
                <w:color w:val="000000" w:themeColor="text1"/>
              </w:rPr>
            </w:pPr>
            <w:r w:rsidRPr="006B11D1">
              <w:rPr>
                <w:color w:val="000000" w:themeColor="text1"/>
              </w:rPr>
              <w:t xml:space="preserve">The notice period and quantum of disturbance allowance escalate relative to the effect of the change on the employee and whether the change is permanent or temporary. </w:t>
            </w:r>
          </w:p>
          <w:p w14:paraId="7CA48457" w14:textId="7BE37544" w:rsidR="00567256" w:rsidRPr="006B11D1" w:rsidRDefault="00567256" w:rsidP="00567256">
            <w:pPr>
              <w:spacing w:before="120" w:after="120"/>
              <w:jc w:val="both"/>
            </w:pPr>
            <w:r w:rsidRPr="006B11D1">
              <w:rPr>
                <w:color w:val="000000" w:themeColor="text1"/>
              </w:rPr>
              <w:t xml:space="preserve">Employee initiated </w:t>
            </w:r>
            <w:r w:rsidR="00D9620A">
              <w:rPr>
                <w:color w:val="000000" w:themeColor="text1"/>
              </w:rPr>
              <w:t xml:space="preserve">requests to </w:t>
            </w:r>
            <w:r w:rsidRPr="006B11D1">
              <w:rPr>
                <w:color w:val="000000" w:themeColor="text1"/>
              </w:rPr>
              <w:t>change the usual place or places of work can be facilitated under clause 10 (Flexible Working Arrangements – Specific Circumstances) of the proposed Agreement.</w:t>
            </w:r>
          </w:p>
        </w:tc>
      </w:tr>
      <w:tr w:rsidR="00567256" w:rsidRPr="006B11D1" w14:paraId="4E9BC609" w14:textId="77777777" w:rsidTr="00DC6780">
        <w:trPr>
          <w:trHeight w:val="352"/>
        </w:trPr>
        <w:tc>
          <w:tcPr>
            <w:tcW w:w="1517" w:type="dxa"/>
            <w:shd w:val="clear" w:color="auto" w:fill="auto"/>
          </w:tcPr>
          <w:p w14:paraId="20B912D0" w14:textId="7A0341A2" w:rsidR="00567256" w:rsidRPr="006B11D1" w:rsidRDefault="00567256" w:rsidP="00567256">
            <w:pPr>
              <w:pStyle w:val="DPCtabletext"/>
              <w:rPr>
                <w:rFonts w:ascii="Cambria" w:hAnsi="Cambria"/>
              </w:rPr>
            </w:pPr>
            <w:r w:rsidRPr="006B11D1">
              <w:rPr>
                <w:rFonts w:ascii="Cambria" w:hAnsi="Cambria"/>
              </w:rPr>
              <w:t>20.4</w:t>
            </w:r>
          </w:p>
        </w:tc>
        <w:tc>
          <w:tcPr>
            <w:tcW w:w="1684" w:type="dxa"/>
            <w:shd w:val="clear" w:color="auto" w:fill="auto"/>
          </w:tcPr>
          <w:p w14:paraId="77136E5B" w14:textId="69F9CD0C" w:rsidR="00567256" w:rsidRPr="006B11D1" w:rsidRDefault="00567256" w:rsidP="00567256">
            <w:pPr>
              <w:pStyle w:val="DPCtabletext"/>
              <w:rPr>
                <w:rFonts w:ascii="Cambria" w:hAnsi="Cambria"/>
              </w:rPr>
            </w:pPr>
            <w:r w:rsidRPr="006B11D1">
              <w:rPr>
                <w:rFonts w:ascii="Cambria" w:hAnsi="Cambria"/>
              </w:rPr>
              <w:t>Abandonment of Employment</w:t>
            </w:r>
          </w:p>
        </w:tc>
        <w:tc>
          <w:tcPr>
            <w:tcW w:w="6452" w:type="dxa"/>
            <w:shd w:val="clear" w:color="auto" w:fill="auto"/>
          </w:tcPr>
          <w:p w14:paraId="2F3C4676" w14:textId="77777777" w:rsidR="00567256" w:rsidRPr="006B11D1" w:rsidRDefault="00567256" w:rsidP="00567256">
            <w:pPr>
              <w:spacing w:before="120" w:after="120"/>
              <w:jc w:val="both"/>
              <w:rPr>
                <w:color w:val="000000" w:themeColor="text1"/>
              </w:rPr>
            </w:pPr>
            <w:r w:rsidRPr="006B11D1">
              <w:rPr>
                <w:color w:val="000000" w:themeColor="text1"/>
              </w:rPr>
              <w:t xml:space="preserve">Clause redrafted to clearly set out the process to be followed before an Employee’s employment can be terminated on the grounds of abandonment. </w:t>
            </w:r>
          </w:p>
          <w:p w14:paraId="3F7D8D1F" w14:textId="3667F56F" w:rsidR="00567256" w:rsidRPr="006B11D1" w:rsidRDefault="00567256" w:rsidP="00567256">
            <w:pPr>
              <w:spacing w:before="120" w:after="120"/>
              <w:jc w:val="both"/>
            </w:pPr>
            <w:r w:rsidRPr="006B11D1">
              <w:rPr>
                <w:color w:val="000000" w:themeColor="text1"/>
              </w:rPr>
              <w:t>Requirement that an Employer who is terminating an Employee’s employment on the ground of Abandonment of Employment must provide notice of termination or pay in lieu of notice consistent with the notice period in Clause 20 - Termination of Employment.</w:t>
            </w:r>
          </w:p>
        </w:tc>
      </w:tr>
      <w:tr w:rsidR="00567256" w:rsidRPr="006B11D1" w14:paraId="45A48C8F" w14:textId="77777777" w:rsidTr="00DC6780">
        <w:trPr>
          <w:trHeight w:val="352"/>
        </w:trPr>
        <w:tc>
          <w:tcPr>
            <w:tcW w:w="1517" w:type="dxa"/>
            <w:shd w:val="clear" w:color="auto" w:fill="auto"/>
          </w:tcPr>
          <w:p w14:paraId="49093710" w14:textId="4D3F71A0" w:rsidR="00567256" w:rsidRPr="006B11D1" w:rsidRDefault="00567256" w:rsidP="00567256">
            <w:pPr>
              <w:pStyle w:val="DPCtabletext"/>
              <w:rPr>
                <w:rFonts w:ascii="Cambria" w:hAnsi="Cambria"/>
              </w:rPr>
            </w:pPr>
            <w:r w:rsidRPr="006B11D1">
              <w:rPr>
                <w:rFonts w:ascii="Cambria" w:hAnsi="Cambria"/>
              </w:rPr>
              <w:t>21.5</w:t>
            </w:r>
          </w:p>
        </w:tc>
        <w:tc>
          <w:tcPr>
            <w:tcW w:w="1684" w:type="dxa"/>
            <w:shd w:val="clear" w:color="auto" w:fill="auto"/>
          </w:tcPr>
          <w:p w14:paraId="01923AF5" w14:textId="15F6D9D9" w:rsidR="00567256" w:rsidRPr="006B11D1" w:rsidRDefault="00567256" w:rsidP="00567256">
            <w:pPr>
              <w:pStyle w:val="DPCtabletext"/>
              <w:rPr>
                <w:rFonts w:ascii="Cambria" w:hAnsi="Cambria"/>
              </w:rPr>
            </w:pPr>
            <w:r w:rsidRPr="006B11D1">
              <w:rPr>
                <w:rFonts w:ascii="Cambria" w:hAnsi="Cambria"/>
              </w:rPr>
              <w:t>Costs of employment related legal proceedings</w:t>
            </w:r>
          </w:p>
        </w:tc>
        <w:tc>
          <w:tcPr>
            <w:tcW w:w="6452" w:type="dxa"/>
            <w:shd w:val="clear" w:color="auto" w:fill="auto"/>
          </w:tcPr>
          <w:p w14:paraId="61EC69D2" w14:textId="3A1021B0" w:rsidR="00567256" w:rsidRPr="006B11D1" w:rsidRDefault="00567256" w:rsidP="00567256">
            <w:pPr>
              <w:spacing w:before="120" w:after="120"/>
              <w:jc w:val="both"/>
              <w:rPr>
                <w:color w:val="000000" w:themeColor="text1"/>
              </w:rPr>
            </w:pPr>
            <w:r w:rsidRPr="006B11D1">
              <w:rPr>
                <w:color w:val="000000" w:themeColor="text1"/>
              </w:rPr>
              <w:t>New subclause included to clarify that an Employer is not required to meet any Employees legal costs incurred in response to an employment related act, process or decision of the Employer (for example because the employee is the subject of a misconduct investigation or unsatisfactory work performance process).</w:t>
            </w:r>
          </w:p>
        </w:tc>
      </w:tr>
      <w:tr w:rsidR="00567256" w:rsidRPr="006B11D1" w14:paraId="14746233" w14:textId="77777777" w:rsidTr="00DC6780">
        <w:trPr>
          <w:trHeight w:val="352"/>
        </w:trPr>
        <w:tc>
          <w:tcPr>
            <w:tcW w:w="1517" w:type="dxa"/>
            <w:shd w:val="clear" w:color="auto" w:fill="auto"/>
          </w:tcPr>
          <w:p w14:paraId="54B12523" w14:textId="17E93E32" w:rsidR="00567256" w:rsidRPr="006B11D1" w:rsidRDefault="00567256" w:rsidP="00567256">
            <w:pPr>
              <w:pStyle w:val="DPCtabletext"/>
              <w:rPr>
                <w:rFonts w:ascii="Cambria" w:hAnsi="Cambria"/>
              </w:rPr>
            </w:pPr>
            <w:r w:rsidRPr="006B11D1">
              <w:rPr>
                <w:rFonts w:ascii="Cambria" w:hAnsi="Cambria"/>
              </w:rPr>
              <w:t>22</w:t>
            </w:r>
          </w:p>
        </w:tc>
        <w:tc>
          <w:tcPr>
            <w:tcW w:w="1684" w:type="dxa"/>
            <w:shd w:val="clear" w:color="auto" w:fill="auto"/>
          </w:tcPr>
          <w:p w14:paraId="2AEA8BBA" w14:textId="1975D164" w:rsidR="00567256" w:rsidRPr="006B11D1" w:rsidRDefault="000D36BB" w:rsidP="00567256">
            <w:pPr>
              <w:pStyle w:val="DPCtabletext"/>
              <w:rPr>
                <w:rFonts w:ascii="Cambria" w:hAnsi="Cambria"/>
              </w:rPr>
            </w:pPr>
            <w:r>
              <w:rPr>
                <w:rFonts w:ascii="Cambria" w:hAnsi="Cambria"/>
              </w:rPr>
              <w:t>Working from home</w:t>
            </w:r>
          </w:p>
        </w:tc>
        <w:tc>
          <w:tcPr>
            <w:tcW w:w="6452" w:type="dxa"/>
            <w:shd w:val="clear" w:color="auto" w:fill="auto"/>
          </w:tcPr>
          <w:p w14:paraId="30156D4C" w14:textId="77777777" w:rsidR="00567256" w:rsidRPr="006B11D1" w:rsidRDefault="00567256" w:rsidP="00567256">
            <w:pPr>
              <w:spacing w:before="120" w:after="120"/>
              <w:jc w:val="both"/>
              <w:rPr>
                <w:color w:val="000000" w:themeColor="text1"/>
              </w:rPr>
            </w:pPr>
            <w:r w:rsidRPr="006B11D1">
              <w:rPr>
                <w:color w:val="000000" w:themeColor="text1"/>
              </w:rPr>
              <w:t xml:space="preserve">Clause title renamed from ‘Home Based Work’ to ‘Working From Home’. </w:t>
            </w:r>
          </w:p>
          <w:p w14:paraId="02FF3A83" w14:textId="410EC990" w:rsidR="00567256" w:rsidRPr="006B11D1" w:rsidRDefault="00567256" w:rsidP="00567256">
            <w:pPr>
              <w:spacing w:before="120" w:after="120"/>
              <w:jc w:val="both"/>
            </w:pPr>
            <w:r w:rsidRPr="006B11D1">
              <w:rPr>
                <w:color w:val="000000" w:themeColor="text1"/>
              </w:rPr>
              <w:t>During the life of the Agreement, the Parties have agreed to review working from home arrangements taking into account the experience gained during the Coronavirus (COVID-19) pandemic, with a view to</w:t>
            </w:r>
            <w:r w:rsidRPr="006B11D1">
              <w:t xml:space="preserve"> </w:t>
            </w:r>
            <w:r w:rsidRPr="006B11D1">
              <w:rPr>
                <w:color w:val="000000" w:themeColor="text1"/>
              </w:rPr>
              <w:t>embed positive workplace change which has arisen.</w:t>
            </w:r>
          </w:p>
        </w:tc>
      </w:tr>
      <w:tr w:rsidR="00567256" w:rsidRPr="006B11D1" w14:paraId="3B0E9807" w14:textId="77777777" w:rsidTr="00DC6780">
        <w:trPr>
          <w:trHeight w:val="352"/>
        </w:trPr>
        <w:tc>
          <w:tcPr>
            <w:tcW w:w="1517" w:type="dxa"/>
            <w:shd w:val="clear" w:color="auto" w:fill="auto"/>
          </w:tcPr>
          <w:p w14:paraId="4FE7F141" w14:textId="6F5761B1" w:rsidR="00567256" w:rsidRPr="006B11D1" w:rsidRDefault="00567256" w:rsidP="00567256">
            <w:pPr>
              <w:pStyle w:val="DPCtabletext"/>
              <w:rPr>
                <w:rFonts w:ascii="Cambria" w:hAnsi="Cambria"/>
              </w:rPr>
            </w:pPr>
            <w:r w:rsidRPr="006B11D1">
              <w:rPr>
                <w:rFonts w:ascii="Cambria" w:hAnsi="Cambria"/>
              </w:rPr>
              <w:t>24</w:t>
            </w:r>
          </w:p>
        </w:tc>
        <w:tc>
          <w:tcPr>
            <w:tcW w:w="1684" w:type="dxa"/>
            <w:shd w:val="clear" w:color="auto" w:fill="auto"/>
          </w:tcPr>
          <w:p w14:paraId="101F3A56" w14:textId="064BAEFA" w:rsidR="00567256" w:rsidRPr="006B11D1" w:rsidRDefault="00567256" w:rsidP="00567256">
            <w:pPr>
              <w:pStyle w:val="DPCtabletext"/>
              <w:rPr>
                <w:rFonts w:ascii="Cambria" w:hAnsi="Cambria"/>
              </w:rPr>
            </w:pPr>
            <w:r w:rsidRPr="006B11D1">
              <w:rPr>
                <w:rFonts w:ascii="Cambria" w:hAnsi="Cambria"/>
              </w:rPr>
              <w:t>Management of Unsatisfactory Work Performance</w:t>
            </w:r>
          </w:p>
        </w:tc>
        <w:tc>
          <w:tcPr>
            <w:tcW w:w="6452" w:type="dxa"/>
            <w:shd w:val="clear" w:color="auto" w:fill="auto"/>
          </w:tcPr>
          <w:p w14:paraId="2084610C" w14:textId="77777777" w:rsidR="00567256" w:rsidRPr="006B11D1" w:rsidRDefault="00567256" w:rsidP="00567256">
            <w:pPr>
              <w:spacing w:before="120" w:after="120"/>
              <w:jc w:val="both"/>
              <w:rPr>
                <w:color w:val="000000" w:themeColor="text1"/>
              </w:rPr>
            </w:pPr>
            <w:r w:rsidRPr="006B11D1">
              <w:rPr>
                <w:color w:val="000000" w:themeColor="text1"/>
              </w:rPr>
              <w:t xml:space="preserve">Clause 24.7 amended to clarify the existing provision, that prior to commencing a process under this provision, the Employer and Employee may agree that the Employee is not capable of meeting the required level of performance. Employer may reassign the Employee to a suitable alternative position where reasonably practicable, which may be at a lower grade. </w:t>
            </w:r>
          </w:p>
          <w:p w14:paraId="190DA20D" w14:textId="4B198D56" w:rsidR="00567256" w:rsidRPr="006B11D1" w:rsidRDefault="00567256" w:rsidP="00567256">
            <w:pPr>
              <w:spacing w:before="120" w:after="120"/>
              <w:jc w:val="both"/>
            </w:pPr>
            <w:r w:rsidRPr="006B11D1">
              <w:rPr>
                <w:color w:val="000000" w:themeColor="text1"/>
              </w:rPr>
              <w:t>Reassignment would be taken by agreement of the Employer and Employee in lieu of undertaking a</w:t>
            </w:r>
            <w:r w:rsidR="00AF2A23">
              <w:rPr>
                <w:color w:val="000000" w:themeColor="text1"/>
              </w:rPr>
              <w:t>n</w:t>
            </w:r>
            <w:r w:rsidRPr="006B11D1">
              <w:rPr>
                <w:color w:val="000000" w:themeColor="text1"/>
              </w:rPr>
              <w:t xml:space="preserve"> unsatisfactory work performance process under clause 24.</w:t>
            </w:r>
          </w:p>
        </w:tc>
      </w:tr>
      <w:tr w:rsidR="00567256" w:rsidRPr="006B11D1" w14:paraId="506B04AD" w14:textId="77777777" w:rsidTr="00DC6780">
        <w:trPr>
          <w:trHeight w:val="352"/>
        </w:trPr>
        <w:tc>
          <w:tcPr>
            <w:tcW w:w="1517" w:type="dxa"/>
            <w:shd w:val="clear" w:color="auto" w:fill="auto"/>
          </w:tcPr>
          <w:p w14:paraId="39EB0D13" w14:textId="3C506774" w:rsidR="00567256" w:rsidRPr="006B11D1" w:rsidRDefault="00567256" w:rsidP="00567256">
            <w:pPr>
              <w:pStyle w:val="DPCtabletext"/>
              <w:rPr>
                <w:rFonts w:ascii="Cambria" w:hAnsi="Cambria"/>
              </w:rPr>
            </w:pPr>
            <w:r w:rsidRPr="006B11D1">
              <w:rPr>
                <w:rFonts w:ascii="Cambria" w:hAnsi="Cambria"/>
              </w:rPr>
              <w:t>25</w:t>
            </w:r>
          </w:p>
        </w:tc>
        <w:tc>
          <w:tcPr>
            <w:tcW w:w="1684" w:type="dxa"/>
            <w:shd w:val="clear" w:color="auto" w:fill="auto"/>
          </w:tcPr>
          <w:p w14:paraId="09616527" w14:textId="739D9F1C" w:rsidR="00567256" w:rsidRPr="006B11D1" w:rsidRDefault="00567256" w:rsidP="00567256">
            <w:pPr>
              <w:pStyle w:val="DPCtabletext"/>
              <w:rPr>
                <w:rFonts w:ascii="Cambria" w:hAnsi="Cambria"/>
              </w:rPr>
            </w:pPr>
            <w:r w:rsidRPr="006B11D1">
              <w:rPr>
                <w:rFonts w:ascii="Cambria" w:hAnsi="Cambria"/>
              </w:rPr>
              <w:t>Management of Misconduct</w:t>
            </w:r>
          </w:p>
        </w:tc>
        <w:tc>
          <w:tcPr>
            <w:tcW w:w="6452" w:type="dxa"/>
            <w:shd w:val="clear" w:color="auto" w:fill="auto"/>
          </w:tcPr>
          <w:p w14:paraId="00EDEA70" w14:textId="7AEC3223" w:rsidR="00567256" w:rsidRPr="006B11D1" w:rsidRDefault="00567256" w:rsidP="00567256">
            <w:pPr>
              <w:spacing w:before="120" w:after="120"/>
              <w:jc w:val="both"/>
              <w:rPr>
                <w:color w:val="000000" w:themeColor="text1"/>
              </w:rPr>
            </w:pPr>
            <w:r w:rsidRPr="006B11D1">
              <w:rPr>
                <w:color w:val="000000" w:themeColor="text1"/>
              </w:rPr>
              <w:t>The process for managing alleged misconduct remains substantially unchanged save for:</w:t>
            </w:r>
          </w:p>
          <w:p w14:paraId="42478881" w14:textId="77777777" w:rsidR="00567256" w:rsidRPr="006B11D1" w:rsidRDefault="00567256" w:rsidP="00F53EE3">
            <w:pPr>
              <w:pStyle w:val="DPCtablebullet"/>
              <w:rPr>
                <w:rFonts w:ascii="Cambria" w:hAnsi="Cambria"/>
              </w:rPr>
            </w:pPr>
            <w:r w:rsidRPr="006B11D1">
              <w:rPr>
                <w:rFonts w:ascii="Cambria" w:hAnsi="Cambria"/>
              </w:rPr>
              <w:t xml:space="preserve">clause 25.12(c), clarifies the Employer may combine the discipline </w:t>
            </w:r>
            <w:r w:rsidRPr="006B11D1">
              <w:rPr>
                <w:rFonts w:ascii="Cambria" w:hAnsi="Cambria"/>
              </w:rPr>
              <w:lastRenderedPageBreak/>
              <w:t>outcomes listed to form a single disciplinary outcome to avoid a more serious outcome, such as termination, and</w:t>
            </w:r>
          </w:p>
          <w:p w14:paraId="78723513" w14:textId="4D4C9115" w:rsidR="00567256" w:rsidRPr="006B11D1" w:rsidRDefault="00567256" w:rsidP="00F53EE3">
            <w:pPr>
              <w:pStyle w:val="DPCtablebullet"/>
              <w:rPr>
                <w:rFonts w:ascii="Cambria" w:hAnsi="Cambria"/>
              </w:rPr>
            </w:pPr>
            <w:r w:rsidRPr="006B11D1">
              <w:rPr>
                <w:rFonts w:ascii="Cambria" w:hAnsi="Cambria"/>
              </w:rPr>
              <w:t>clause 25.14(b), provides a limited exemption on the prohibition of disputes about a misconduct investigation, where the investigation has not been completed within six months and either party considers the delay unreasonably caused by the other party.</w:t>
            </w:r>
          </w:p>
        </w:tc>
      </w:tr>
      <w:tr w:rsidR="00BD5BF5" w:rsidRPr="006B11D1" w14:paraId="53C13069" w14:textId="77777777" w:rsidTr="00FF0EDF">
        <w:trPr>
          <w:trHeight w:val="352"/>
        </w:trPr>
        <w:tc>
          <w:tcPr>
            <w:tcW w:w="9653" w:type="dxa"/>
            <w:gridSpan w:val="3"/>
            <w:shd w:val="clear" w:color="auto" w:fill="0072CE" w:themeFill="accent1"/>
          </w:tcPr>
          <w:p w14:paraId="1BEFA608" w14:textId="767A472F" w:rsidR="00BD5BF5" w:rsidRPr="006B11D1" w:rsidRDefault="00BD5BF5" w:rsidP="00BD5BF5">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lastRenderedPageBreak/>
              <w:t>Part 5: Salary and Related Matters</w:t>
            </w:r>
          </w:p>
        </w:tc>
      </w:tr>
      <w:tr w:rsidR="000613C8" w:rsidRPr="006B11D1" w14:paraId="4B16EA26" w14:textId="77777777" w:rsidTr="00DC6780">
        <w:trPr>
          <w:trHeight w:val="352"/>
        </w:trPr>
        <w:tc>
          <w:tcPr>
            <w:tcW w:w="1517" w:type="dxa"/>
            <w:shd w:val="clear" w:color="auto" w:fill="auto"/>
          </w:tcPr>
          <w:p w14:paraId="356B0C21" w14:textId="48446945" w:rsidR="000613C8" w:rsidRPr="006B11D1" w:rsidRDefault="000613C8" w:rsidP="000613C8">
            <w:pPr>
              <w:pStyle w:val="DPCtabletext"/>
              <w:rPr>
                <w:rFonts w:ascii="Cambria" w:hAnsi="Cambria"/>
              </w:rPr>
            </w:pPr>
            <w:r w:rsidRPr="006B11D1">
              <w:rPr>
                <w:rFonts w:ascii="Cambria" w:hAnsi="Cambria"/>
              </w:rPr>
              <w:t>26</w:t>
            </w:r>
          </w:p>
        </w:tc>
        <w:tc>
          <w:tcPr>
            <w:tcW w:w="1684" w:type="dxa"/>
            <w:shd w:val="clear" w:color="auto" w:fill="auto"/>
          </w:tcPr>
          <w:p w14:paraId="66BD1B9D" w14:textId="03875AA1" w:rsidR="000613C8" w:rsidRPr="006B11D1" w:rsidRDefault="000613C8" w:rsidP="000613C8">
            <w:pPr>
              <w:pStyle w:val="DPCtabletext"/>
              <w:rPr>
                <w:rFonts w:ascii="Cambria" w:hAnsi="Cambria"/>
              </w:rPr>
            </w:pPr>
            <w:r w:rsidRPr="006B11D1">
              <w:rPr>
                <w:rFonts w:ascii="Cambria" w:hAnsi="Cambria"/>
              </w:rPr>
              <w:t>Application</w:t>
            </w:r>
          </w:p>
        </w:tc>
        <w:tc>
          <w:tcPr>
            <w:tcW w:w="6452" w:type="dxa"/>
            <w:shd w:val="clear" w:color="auto" w:fill="auto"/>
          </w:tcPr>
          <w:p w14:paraId="7FD936C4" w14:textId="7AAC8ECD" w:rsidR="000613C8" w:rsidRPr="006B11D1" w:rsidRDefault="000613C8" w:rsidP="000613C8">
            <w:pPr>
              <w:spacing w:before="120" w:after="120"/>
              <w:jc w:val="both"/>
            </w:pPr>
            <w:r w:rsidRPr="006B11D1">
              <w:rPr>
                <w:color w:val="000000" w:themeColor="text1"/>
              </w:rPr>
              <w:t>Clauses 22 and 25 of the current enterprise agreement have been merged to create the new provision at clause 26. No change to the operation of existing employment arrangements.</w:t>
            </w:r>
          </w:p>
        </w:tc>
      </w:tr>
      <w:tr w:rsidR="000613C8" w:rsidRPr="006B11D1" w14:paraId="1272F603" w14:textId="77777777" w:rsidTr="00DC6780">
        <w:trPr>
          <w:trHeight w:val="352"/>
        </w:trPr>
        <w:tc>
          <w:tcPr>
            <w:tcW w:w="1517" w:type="dxa"/>
            <w:shd w:val="clear" w:color="auto" w:fill="auto"/>
          </w:tcPr>
          <w:p w14:paraId="2E2E732E" w14:textId="48EF5724" w:rsidR="000613C8" w:rsidRPr="006B11D1" w:rsidRDefault="000613C8" w:rsidP="000613C8">
            <w:pPr>
              <w:pStyle w:val="DPCtabletext"/>
              <w:rPr>
                <w:rFonts w:ascii="Cambria" w:hAnsi="Cambria"/>
              </w:rPr>
            </w:pPr>
            <w:r w:rsidRPr="006B11D1">
              <w:rPr>
                <w:rFonts w:ascii="Cambria" w:hAnsi="Cambria"/>
              </w:rPr>
              <w:t>27.5</w:t>
            </w:r>
          </w:p>
        </w:tc>
        <w:tc>
          <w:tcPr>
            <w:tcW w:w="1684" w:type="dxa"/>
            <w:shd w:val="clear" w:color="auto" w:fill="auto"/>
          </w:tcPr>
          <w:p w14:paraId="47057212" w14:textId="20EEE5E8" w:rsidR="000613C8" w:rsidRPr="006B11D1" w:rsidRDefault="000613C8" w:rsidP="000613C8">
            <w:pPr>
              <w:pStyle w:val="DPCtabletext"/>
              <w:rPr>
                <w:rFonts w:ascii="Cambria" w:hAnsi="Cambria"/>
              </w:rPr>
            </w:pPr>
            <w:r w:rsidRPr="006B11D1">
              <w:rPr>
                <w:rFonts w:ascii="Cambria" w:hAnsi="Cambria"/>
              </w:rPr>
              <w:t>Classification and salary on appointment</w:t>
            </w:r>
          </w:p>
        </w:tc>
        <w:tc>
          <w:tcPr>
            <w:tcW w:w="6452" w:type="dxa"/>
            <w:shd w:val="clear" w:color="auto" w:fill="auto"/>
          </w:tcPr>
          <w:p w14:paraId="07F6C95B" w14:textId="77777777" w:rsidR="000613C8" w:rsidRPr="006B11D1" w:rsidRDefault="000613C8" w:rsidP="000613C8">
            <w:pPr>
              <w:spacing w:before="120" w:after="120"/>
              <w:jc w:val="both"/>
              <w:rPr>
                <w:color w:val="000000" w:themeColor="text1"/>
              </w:rPr>
            </w:pPr>
            <w:r w:rsidRPr="006B11D1">
              <w:rPr>
                <w:color w:val="000000" w:themeColor="text1"/>
              </w:rPr>
              <w:t>Clause amended to clarify that the qualification related salary minimums apply for mandatory three and four-year degrees required by professions that are regulated by law (including professional registration) within the named structures. Relevant degree or diploma minimum rate applies if the Employer requires an Employee to hold or obtain the qualification within the named structures</w:t>
            </w:r>
          </w:p>
          <w:p w14:paraId="219753E5" w14:textId="77777777" w:rsidR="000613C8" w:rsidRPr="006B11D1" w:rsidRDefault="000613C8" w:rsidP="000613C8">
            <w:pPr>
              <w:spacing w:before="120" w:after="120"/>
              <w:jc w:val="both"/>
              <w:rPr>
                <w:color w:val="000000" w:themeColor="text1"/>
              </w:rPr>
            </w:pPr>
            <w:r w:rsidRPr="006B11D1">
              <w:rPr>
                <w:color w:val="000000" w:themeColor="text1"/>
              </w:rPr>
              <w:t xml:space="preserve">If a new qualification is introduced to a classification structure during the life of the Agreement, the qualification related salary minimums as set out in clause table apply. </w:t>
            </w:r>
          </w:p>
          <w:p w14:paraId="36F5E585" w14:textId="56B0CD19" w:rsidR="000613C8" w:rsidRPr="006B11D1" w:rsidRDefault="000613C8" w:rsidP="000613C8">
            <w:pPr>
              <w:spacing w:before="120" w:after="120"/>
              <w:jc w:val="both"/>
            </w:pPr>
            <w:r w:rsidRPr="006B11D1">
              <w:rPr>
                <w:color w:val="000000" w:themeColor="text1"/>
              </w:rPr>
              <w:t>The qualification related salary minimums will be reviewed during the life of the Agreement</w:t>
            </w:r>
            <w:r w:rsidR="002363CF">
              <w:rPr>
                <w:color w:val="000000" w:themeColor="text1"/>
              </w:rPr>
              <w:t>,</w:t>
            </w:r>
            <w:r w:rsidRPr="006B11D1">
              <w:rPr>
                <w:color w:val="000000" w:themeColor="text1"/>
              </w:rPr>
              <w:t xml:space="preserve"> following determination of the </w:t>
            </w:r>
            <w:proofErr w:type="spellStart"/>
            <w:r w:rsidRPr="006B11D1">
              <w:rPr>
                <w:color w:val="000000" w:themeColor="text1"/>
              </w:rPr>
              <w:t>FWC</w:t>
            </w:r>
            <w:proofErr w:type="spellEnd"/>
            <w:r w:rsidRPr="006B11D1">
              <w:rPr>
                <w:color w:val="000000" w:themeColor="text1"/>
              </w:rPr>
              <w:t xml:space="preserve"> undergraduate qualifications review currently on foot.</w:t>
            </w:r>
          </w:p>
        </w:tc>
      </w:tr>
      <w:tr w:rsidR="000613C8" w:rsidRPr="006B11D1" w14:paraId="550D7ADB" w14:textId="77777777" w:rsidTr="00DC6780">
        <w:trPr>
          <w:trHeight w:val="352"/>
        </w:trPr>
        <w:tc>
          <w:tcPr>
            <w:tcW w:w="1517" w:type="dxa"/>
            <w:shd w:val="clear" w:color="auto" w:fill="auto"/>
          </w:tcPr>
          <w:p w14:paraId="5F548AA2" w14:textId="7C685F97" w:rsidR="000613C8" w:rsidRPr="006B11D1" w:rsidRDefault="000613C8" w:rsidP="000613C8">
            <w:pPr>
              <w:pStyle w:val="DPCtabletext"/>
              <w:rPr>
                <w:rFonts w:ascii="Cambria" w:hAnsi="Cambria"/>
              </w:rPr>
            </w:pPr>
            <w:r w:rsidRPr="006B11D1">
              <w:rPr>
                <w:rFonts w:ascii="Cambria" w:hAnsi="Cambria"/>
              </w:rPr>
              <w:t>27.6</w:t>
            </w:r>
          </w:p>
        </w:tc>
        <w:tc>
          <w:tcPr>
            <w:tcW w:w="1684" w:type="dxa"/>
            <w:shd w:val="clear" w:color="auto" w:fill="auto"/>
          </w:tcPr>
          <w:p w14:paraId="495755DF" w14:textId="4B281898" w:rsidR="000613C8" w:rsidRPr="006B11D1" w:rsidRDefault="000613C8" w:rsidP="000613C8">
            <w:pPr>
              <w:pStyle w:val="DPCtabletext"/>
              <w:rPr>
                <w:rFonts w:ascii="Cambria" w:hAnsi="Cambria"/>
              </w:rPr>
            </w:pPr>
            <w:r w:rsidRPr="006B11D1">
              <w:rPr>
                <w:rFonts w:ascii="Cambria" w:hAnsi="Cambria"/>
              </w:rPr>
              <w:t>VPS 1 Classification</w:t>
            </w:r>
          </w:p>
        </w:tc>
        <w:tc>
          <w:tcPr>
            <w:tcW w:w="6452" w:type="dxa"/>
            <w:shd w:val="clear" w:color="auto" w:fill="auto"/>
          </w:tcPr>
          <w:p w14:paraId="368630DE" w14:textId="5C44590E" w:rsidR="000613C8" w:rsidRPr="006B11D1" w:rsidRDefault="000613C8" w:rsidP="000613C8">
            <w:pPr>
              <w:spacing w:before="120" w:after="120"/>
              <w:jc w:val="both"/>
            </w:pPr>
            <w:r w:rsidRPr="006B11D1">
              <w:rPr>
                <w:color w:val="000000" w:themeColor="text1"/>
              </w:rPr>
              <w:t>VPS 1 classification was converted to a training grade in current agreement. Existing provision amended to reflect this operational practice.</w:t>
            </w:r>
          </w:p>
        </w:tc>
      </w:tr>
      <w:tr w:rsidR="000613C8" w:rsidRPr="006B11D1" w14:paraId="023D8E93" w14:textId="77777777" w:rsidTr="00DC6780">
        <w:trPr>
          <w:trHeight w:val="352"/>
        </w:trPr>
        <w:tc>
          <w:tcPr>
            <w:tcW w:w="1517" w:type="dxa"/>
            <w:shd w:val="clear" w:color="auto" w:fill="auto"/>
          </w:tcPr>
          <w:p w14:paraId="012F04F8" w14:textId="4519661F" w:rsidR="000613C8" w:rsidRPr="006B11D1" w:rsidRDefault="000613C8" w:rsidP="000613C8">
            <w:pPr>
              <w:pStyle w:val="DPCtabletext"/>
              <w:rPr>
                <w:rFonts w:ascii="Cambria" w:hAnsi="Cambria"/>
              </w:rPr>
            </w:pPr>
            <w:r w:rsidRPr="006B11D1">
              <w:rPr>
                <w:rFonts w:ascii="Cambria" w:hAnsi="Cambria"/>
              </w:rPr>
              <w:t>28</w:t>
            </w:r>
          </w:p>
        </w:tc>
        <w:tc>
          <w:tcPr>
            <w:tcW w:w="1684" w:type="dxa"/>
            <w:shd w:val="clear" w:color="auto" w:fill="auto"/>
          </w:tcPr>
          <w:p w14:paraId="03DE56AB" w14:textId="7A6F8CA6" w:rsidR="000613C8" w:rsidRPr="006B11D1" w:rsidRDefault="000613C8" w:rsidP="000613C8">
            <w:pPr>
              <w:pStyle w:val="DPCtabletext"/>
              <w:rPr>
                <w:rFonts w:ascii="Cambria" w:hAnsi="Cambria"/>
              </w:rPr>
            </w:pPr>
            <w:r w:rsidRPr="006B11D1">
              <w:rPr>
                <w:rFonts w:ascii="Cambria" w:hAnsi="Cambria"/>
              </w:rPr>
              <w:t>Gender equality</w:t>
            </w:r>
          </w:p>
        </w:tc>
        <w:tc>
          <w:tcPr>
            <w:tcW w:w="6452" w:type="dxa"/>
            <w:shd w:val="clear" w:color="auto" w:fill="auto"/>
          </w:tcPr>
          <w:p w14:paraId="2473B0E5" w14:textId="701FA4A9" w:rsidR="000613C8" w:rsidRPr="006B11D1" w:rsidRDefault="000613C8" w:rsidP="000613C8">
            <w:pPr>
              <w:spacing w:before="120" w:after="120"/>
              <w:jc w:val="both"/>
              <w:rPr>
                <w:color w:val="000000" w:themeColor="text1"/>
              </w:rPr>
            </w:pPr>
            <w:r w:rsidRPr="006B11D1">
              <w:rPr>
                <w:color w:val="000000" w:themeColor="text1"/>
              </w:rPr>
              <w:t xml:space="preserve">New clause operationalises the Government’s gender pay equity principles. The clause sets out the Gender Pay Equity Principles and establishes </w:t>
            </w:r>
            <w:r w:rsidR="00F05528">
              <w:rPr>
                <w:color w:val="000000" w:themeColor="text1"/>
              </w:rPr>
              <w:t>a</w:t>
            </w:r>
            <w:r w:rsidRPr="006B11D1">
              <w:rPr>
                <w:color w:val="000000" w:themeColor="text1"/>
              </w:rPr>
              <w:t xml:space="preserve"> review process for dealing with a claim by an employee, group of employees or the </w:t>
            </w:r>
            <w:proofErr w:type="spellStart"/>
            <w:r w:rsidRPr="006B11D1">
              <w:rPr>
                <w:color w:val="000000" w:themeColor="text1"/>
              </w:rPr>
              <w:t>CPSU</w:t>
            </w:r>
            <w:proofErr w:type="spellEnd"/>
            <w:r w:rsidRPr="006B11D1">
              <w:rPr>
                <w:color w:val="000000" w:themeColor="text1"/>
              </w:rPr>
              <w:t>, relating systemic gender equality issues.</w:t>
            </w:r>
          </w:p>
          <w:p w14:paraId="05560CF3" w14:textId="77777777" w:rsidR="000613C8" w:rsidRPr="006B11D1" w:rsidRDefault="000613C8" w:rsidP="000613C8">
            <w:pPr>
              <w:spacing w:before="120" w:after="120"/>
              <w:jc w:val="both"/>
              <w:rPr>
                <w:color w:val="000000" w:themeColor="text1"/>
              </w:rPr>
            </w:pPr>
            <w:r w:rsidRPr="006B11D1">
              <w:rPr>
                <w:color w:val="000000" w:themeColor="text1"/>
              </w:rPr>
              <w:t xml:space="preserve">Employers will work collaboratively with Employees and the Union to identify, support and implement strategies designed to eradicate the gender pay gap, gender inequality and discrimination across the VPS.  </w:t>
            </w:r>
          </w:p>
          <w:p w14:paraId="03AF96EC" w14:textId="513B6BE4" w:rsidR="000613C8" w:rsidRPr="006B11D1" w:rsidRDefault="000613C8" w:rsidP="000613C8">
            <w:pPr>
              <w:spacing w:before="120" w:after="120"/>
              <w:jc w:val="both"/>
            </w:pPr>
            <w:r w:rsidRPr="006B11D1">
              <w:rPr>
                <w:color w:val="000000" w:themeColor="text1"/>
              </w:rPr>
              <w:t xml:space="preserve">Employers will consult with the </w:t>
            </w:r>
            <w:proofErr w:type="spellStart"/>
            <w:r w:rsidRPr="006B11D1">
              <w:rPr>
                <w:color w:val="000000" w:themeColor="text1"/>
              </w:rPr>
              <w:t>CPSU</w:t>
            </w:r>
            <w:proofErr w:type="spellEnd"/>
            <w:r w:rsidRPr="006B11D1">
              <w:rPr>
                <w:color w:val="000000" w:themeColor="text1"/>
              </w:rPr>
              <w:t xml:space="preserve"> in the preparation of Gender Equality Action Plans under the </w:t>
            </w:r>
            <w:r w:rsidRPr="006B11D1">
              <w:rPr>
                <w:i/>
                <w:iCs/>
                <w:color w:val="000000" w:themeColor="text1"/>
              </w:rPr>
              <w:t>Gender Equality Act 2020</w:t>
            </w:r>
            <w:r w:rsidRPr="006B11D1">
              <w:rPr>
                <w:color w:val="000000" w:themeColor="text1"/>
              </w:rPr>
              <w:t>.</w:t>
            </w:r>
            <w:r w:rsidRPr="006B11D1">
              <w:t xml:space="preserve"> </w:t>
            </w:r>
          </w:p>
        </w:tc>
      </w:tr>
      <w:tr w:rsidR="000E58E7" w:rsidRPr="006B11D1" w14:paraId="65A5AE02" w14:textId="77777777" w:rsidTr="00DC6780">
        <w:trPr>
          <w:trHeight w:val="352"/>
        </w:trPr>
        <w:tc>
          <w:tcPr>
            <w:tcW w:w="1517" w:type="dxa"/>
            <w:shd w:val="clear" w:color="auto" w:fill="auto"/>
          </w:tcPr>
          <w:p w14:paraId="0E933F66" w14:textId="6FA6EAB5" w:rsidR="000E58E7" w:rsidRPr="006B11D1" w:rsidRDefault="000E58E7" w:rsidP="000E58E7">
            <w:pPr>
              <w:pStyle w:val="DPCtabletext"/>
              <w:rPr>
                <w:rFonts w:ascii="Cambria" w:hAnsi="Cambria"/>
              </w:rPr>
            </w:pPr>
            <w:r w:rsidRPr="006B11D1">
              <w:rPr>
                <w:rFonts w:ascii="Cambria" w:hAnsi="Cambria"/>
              </w:rPr>
              <w:t>29</w:t>
            </w:r>
          </w:p>
        </w:tc>
        <w:tc>
          <w:tcPr>
            <w:tcW w:w="1684" w:type="dxa"/>
            <w:shd w:val="clear" w:color="auto" w:fill="auto"/>
          </w:tcPr>
          <w:p w14:paraId="41F3F196" w14:textId="71871CA2" w:rsidR="000E58E7" w:rsidRPr="006B11D1" w:rsidRDefault="000E58E7" w:rsidP="000E58E7">
            <w:pPr>
              <w:pStyle w:val="DPCtabletext"/>
              <w:rPr>
                <w:rFonts w:ascii="Cambria" w:hAnsi="Cambria"/>
              </w:rPr>
            </w:pPr>
            <w:r w:rsidRPr="006B11D1">
              <w:rPr>
                <w:rFonts w:ascii="Cambria" w:hAnsi="Cambria"/>
              </w:rPr>
              <w:t>Performance Development and Progression within a Value Range</w:t>
            </w:r>
          </w:p>
        </w:tc>
        <w:tc>
          <w:tcPr>
            <w:tcW w:w="6452" w:type="dxa"/>
            <w:shd w:val="clear" w:color="auto" w:fill="auto"/>
          </w:tcPr>
          <w:p w14:paraId="728CA6C8" w14:textId="77777777" w:rsidR="000E58E7" w:rsidRPr="000E58E7" w:rsidRDefault="000E58E7" w:rsidP="000E58E7">
            <w:pPr>
              <w:spacing w:before="120" w:after="120"/>
              <w:jc w:val="both"/>
              <w:rPr>
                <w:color w:val="000000" w:themeColor="text1"/>
              </w:rPr>
            </w:pPr>
            <w:r w:rsidRPr="000E58E7">
              <w:rPr>
                <w:color w:val="000000" w:themeColor="text1"/>
              </w:rPr>
              <w:t>The clause has been redrafted to better reflect the existing performance development processes and promote mobility across the service. The performance development process obligations have been clarified and simplified.</w:t>
            </w:r>
          </w:p>
          <w:p w14:paraId="18E72958" w14:textId="77777777" w:rsidR="000E58E7" w:rsidRPr="000E58E7" w:rsidRDefault="000E58E7" w:rsidP="000E58E7">
            <w:pPr>
              <w:pStyle w:val="DPCtablebullet"/>
              <w:rPr>
                <w:rFonts w:ascii="Cambria" w:hAnsi="Cambria"/>
              </w:rPr>
            </w:pPr>
            <w:r w:rsidRPr="000E58E7">
              <w:rPr>
                <w:rFonts w:ascii="Cambria" w:hAnsi="Cambria"/>
              </w:rPr>
              <w:t>The 12 month performance cycle will continue to be 1 July to 30 June.</w:t>
            </w:r>
          </w:p>
          <w:p w14:paraId="7729C18C" w14:textId="77777777" w:rsidR="000E58E7" w:rsidRPr="000E58E7" w:rsidRDefault="000E58E7" w:rsidP="000E58E7">
            <w:pPr>
              <w:pStyle w:val="DPCtablebullet"/>
              <w:rPr>
                <w:rFonts w:ascii="Cambria" w:hAnsi="Cambria"/>
              </w:rPr>
            </w:pPr>
            <w:r w:rsidRPr="000E58E7">
              <w:rPr>
                <w:rFonts w:ascii="Cambria" w:hAnsi="Cambria"/>
              </w:rPr>
              <w:t xml:space="preserve">The previous 3 month and 6 month qualifying periods for progression where an employee moves roles at level no longer apply.  </w:t>
            </w:r>
          </w:p>
          <w:p w14:paraId="17F31AFD" w14:textId="77777777" w:rsidR="000E58E7" w:rsidRPr="000E58E7" w:rsidRDefault="000E58E7" w:rsidP="000E58E7">
            <w:pPr>
              <w:pStyle w:val="DPCtablebullet"/>
              <w:rPr>
                <w:rFonts w:ascii="Cambria" w:hAnsi="Cambria"/>
              </w:rPr>
            </w:pPr>
            <w:r w:rsidRPr="000E58E7">
              <w:rPr>
                <w:rFonts w:ascii="Cambria" w:hAnsi="Cambria"/>
              </w:rPr>
              <w:t>A common 12 month rule for eligibility for progression will apply for new employees to the VPS and for certain promotions. Protections have been negotiated to cover particular circumstances.</w:t>
            </w:r>
          </w:p>
          <w:p w14:paraId="645F0A97" w14:textId="5C476D39" w:rsidR="000E58E7" w:rsidRPr="000E58E7" w:rsidRDefault="000E58E7" w:rsidP="000E58E7">
            <w:pPr>
              <w:pStyle w:val="DPCtablebullet"/>
              <w:rPr>
                <w:rFonts w:ascii="Cambria" w:hAnsi="Cambria"/>
              </w:rPr>
            </w:pPr>
            <w:r w:rsidRPr="000E58E7">
              <w:rPr>
                <w:rFonts w:ascii="Cambria" w:hAnsi="Cambria"/>
              </w:rPr>
              <w:t xml:space="preserve">For employees who remain in their role, and for many other employees, there will be no change from the current arrangements. </w:t>
            </w:r>
          </w:p>
          <w:p w14:paraId="2D2622EA" w14:textId="77777777" w:rsidR="000E58E7" w:rsidRPr="000E58E7" w:rsidRDefault="000E58E7" w:rsidP="000E58E7">
            <w:pPr>
              <w:pStyle w:val="DPCtablebullet"/>
              <w:rPr>
                <w:rFonts w:ascii="Cambria" w:hAnsi="Cambria"/>
              </w:rPr>
            </w:pPr>
            <w:r w:rsidRPr="000E58E7">
              <w:rPr>
                <w:rFonts w:ascii="Cambria" w:hAnsi="Cambria"/>
              </w:rPr>
              <w:lastRenderedPageBreak/>
              <w:t xml:space="preserve">An employee who is promoted to a higher grade or value range will need to be in the new role for the 12 month performance cycle unless </w:t>
            </w:r>
          </w:p>
          <w:p w14:paraId="2B163F9A" w14:textId="77777777" w:rsidR="000E58E7" w:rsidRPr="000E58E7" w:rsidRDefault="000E58E7" w:rsidP="000E59BA">
            <w:pPr>
              <w:pStyle w:val="DPCtablebullet"/>
              <w:numPr>
                <w:ilvl w:val="0"/>
                <w:numId w:val="7"/>
              </w:numPr>
              <w:rPr>
                <w:rFonts w:ascii="Cambria" w:hAnsi="Cambria"/>
              </w:rPr>
            </w:pPr>
            <w:r w:rsidRPr="000E58E7">
              <w:rPr>
                <w:rFonts w:ascii="Cambria" w:hAnsi="Cambria"/>
              </w:rPr>
              <w:t>They received less than the equivalent of one progression step or amount</w:t>
            </w:r>
          </w:p>
          <w:p w14:paraId="0F92D38F" w14:textId="77777777" w:rsidR="000E58E7" w:rsidRPr="000E58E7" w:rsidRDefault="000E58E7" w:rsidP="000E59BA">
            <w:pPr>
              <w:pStyle w:val="DPCtablebullet"/>
              <w:numPr>
                <w:ilvl w:val="0"/>
                <w:numId w:val="7"/>
              </w:numPr>
              <w:rPr>
                <w:rFonts w:ascii="Cambria" w:hAnsi="Cambria"/>
              </w:rPr>
            </w:pPr>
            <w:r w:rsidRPr="000E58E7">
              <w:rPr>
                <w:rFonts w:ascii="Cambria" w:hAnsi="Cambria"/>
              </w:rPr>
              <w:t>The promotion was part of relevant work experience under a career advancement pathway</w:t>
            </w:r>
          </w:p>
          <w:p w14:paraId="0ECADBE9" w14:textId="77777777" w:rsidR="000E58E7" w:rsidRPr="000E58E7" w:rsidRDefault="000E58E7" w:rsidP="000E59BA">
            <w:pPr>
              <w:pStyle w:val="DPCtablebullet"/>
              <w:numPr>
                <w:ilvl w:val="0"/>
                <w:numId w:val="7"/>
              </w:numPr>
              <w:rPr>
                <w:rFonts w:ascii="Cambria" w:hAnsi="Cambria"/>
              </w:rPr>
            </w:pPr>
            <w:r w:rsidRPr="000E58E7">
              <w:rPr>
                <w:rFonts w:ascii="Cambria" w:hAnsi="Cambria"/>
              </w:rPr>
              <w:t>It occurred following a job resizing process</w:t>
            </w:r>
          </w:p>
          <w:p w14:paraId="17632DA6" w14:textId="77777777" w:rsidR="000E58E7" w:rsidRPr="000E58E7" w:rsidRDefault="000E58E7" w:rsidP="000E58E7">
            <w:pPr>
              <w:pStyle w:val="DPCtablebullet"/>
              <w:rPr>
                <w:rFonts w:ascii="Cambria" w:hAnsi="Cambria"/>
              </w:rPr>
            </w:pPr>
            <w:r w:rsidRPr="000E58E7">
              <w:rPr>
                <w:rFonts w:ascii="Cambria" w:hAnsi="Cambria"/>
              </w:rPr>
              <w:t xml:space="preserve">In recognition of increased mobility, service with any VPS employer at the higher grade or value range will count towards the 12 month service </w:t>
            </w:r>
          </w:p>
          <w:p w14:paraId="52DAEF07" w14:textId="77777777" w:rsidR="000E58E7" w:rsidRPr="000E58E7" w:rsidRDefault="000E58E7" w:rsidP="000E58E7">
            <w:pPr>
              <w:pStyle w:val="DPCtablebullet"/>
              <w:rPr>
                <w:rFonts w:ascii="Cambria" w:hAnsi="Cambria"/>
              </w:rPr>
            </w:pPr>
            <w:r w:rsidRPr="000E58E7">
              <w:rPr>
                <w:rFonts w:ascii="Cambria" w:hAnsi="Cambria"/>
              </w:rPr>
              <w:t>To deal with the difference between the performance pay cycle and the employee’s commencement anniversary the maximum period where an employee may be ineligible to be considered for progression will be 18 months. Where an employee has not been considered for progression for longer than 18 months, progression (if achieved) will be backdated to the 18 month mark.</w:t>
            </w:r>
          </w:p>
          <w:p w14:paraId="3410C273" w14:textId="77777777" w:rsidR="000E58E7" w:rsidRPr="000E58E7" w:rsidRDefault="000E58E7" w:rsidP="000E58E7">
            <w:pPr>
              <w:spacing w:before="120" w:after="120"/>
              <w:jc w:val="both"/>
              <w:rPr>
                <w:color w:val="000000" w:themeColor="text1"/>
              </w:rPr>
            </w:pPr>
            <w:r w:rsidRPr="000E58E7">
              <w:rPr>
                <w:color w:val="000000" w:themeColor="text1"/>
              </w:rPr>
              <w:t xml:space="preserve">Transitional arrangements apply for the 2020-21 performance cycle to ensure there is no disadvantage to employee who commenced employment or got a promotion under the current rules. </w:t>
            </w:r>
          </w:p>
          <w:p w14:paraId="020086A1" w14:textId="77777777" w:rsidR="000E58E7" w:rsidRPr="000E58E7" w:rsidRDefault="000E58E7" w:rsidP="000E58E7">
            <w:pPr>
              <w:spacing w:before="120" w:after="120"/>
              <w:jc w:val="both"/>
              <w:rPr>
                <w:color w:val="000000" w:themeColor="text1"/>
              </w:rPr>
            </w:pPr>
            <w:r w:rsidRPr="000E58E7">
              <w:rPr>
                <w:color w:val="000000" w:themeColor="text1"/>
              </w:rPr>
              <w:t xml:space="preserve">Progression payments for Employees returning from Primary Caregiver Parental leave will apply to address the gender pay equity effects of employees who take prolonged absences out of the workplace to have children. An employee will be entitled to advance two progression steps or amounts or be paid two Top of Grade or Value Range payments in the following circumstances: </w:t>
            </w:r>
          </w:p>
          <w:p w14:paraId="69398196" w14:textId="77777777" w:rsidR="000E58E7" w:rsidRPr="000E58E7" w:rsidRDefault="000E58E7" w:rsidP="000E59BA">
            <w:pPr>
              <w:pStyle w:val="DPCtablebullet"/>
              <w:rPr>
                <w:rFonts w:ascii="Cambria" w:hAnsi="Cambria"/>
              </w:rPr>
            </w:pPr>
            <w:r w:rsidRPr="000E58E7">
              <w:rPr>
                <w:rFonts w:ascii="Cambria" w:hAnsi="Cambria"/>
              </w:rPr>
              <w:t xml:space="preserve">the Employee was not considered for Progression or a Top of Grade or Value Range payment due to the Employee’s absence on a period of Primary Carer Parental Leave not exceeding 52 weeks; and </w:t>
            </w:r>
          </w:p>
          <w:p w14:paraId="5E2D530D" w14:textId="77777777" w:rsidR="000E58E7" w:rsidRPr="000E58E7" w:rsidRDefault="000E58E7" w:rsidP="000E59BA">
            <w:pPr>
              <w:pStyle w:val="DPCtablebullet"/>
              <w:rPr>
                <w:rFonts w:ascii="Cambria" w:hAnsi="Cambria"/>
              </w:rPr>
            </w:pPr>
            <w:r w:rsidRPr="000E58E7">
              <w:rPr>
                <w:rFonts w:ascii="Cambria" w:hAnsi="Cambria"/>
              </w:rPr>
              <w:t xml:space="preserve">the Employee is otherwise eligible to be considered for Progression or a Top of Grade or Value Range Payment; and </w:t>
            </w:r>
          </w:p>
          <w:p w14:paraId="0BD7F85C" w14:textId="77777777" w:rsidR="000E58E7" w:rsidRPr="000E58E7" w:rsidRDefault="000E58E7" w:rsidP="000E59BA">
            <w:pPr>
              <w:pStyle w:val="DPCtablebullet"/>
              <w:rPr>
                <w:rFonts w:ascii="Cambria" w:hAnsi="Cambria"/>
              </w:rPr>
            </w:pPr>
            <w:r w:rsidRPr="000E58E7">
              <w:rPr>
                <w:rFonts w:ascii="Cambria" w:hAnsi="Cambria"/>
              </w:rPr>
              <w:t xml:space="preserve">the Employee is assessed as meeting progression criteria in the Performance Cycle in which the Employee returns to work. </w:t>
            </w:r>
          </w:p>
          <w:p w14:paraId="4687DFE8" w14:textId="775FA4B4" w:rsidR="000E58E7" w:rsidRPr="00962EAA" w:rsidRDefault="000E58E7" w:rsidP="000E58E7">
            <w:pPr>
              <w:spacing w:before="120" w:after="120"/>
              <w:jc w:val="both"/>
              <w:rPr>
                <w:color w:val="000000" w:themeColor="text1"/>
              </w:rPr>
            </w:pPr>
            <w:r w:rsidRPr="000E58E7">
              <w:rPr>
                <w:color w:val="000000" w:themeColor="text1"/>
              </w:rPr>
              <w:t>Progression or Top of Grade or Value Range payment will be processed by the Employer at the same time as other progression outcomes resulting for the Performance Cycle following the Employee’s return to work</w:t>
            </w:r>
          </w:p>
        </w:tc>
      </w:tr>
      <w:tr w:rsidR="000613C8" w:rsidRPr="006B11D1" w14:paraId="4FD10579" w14:textId="77777777" w:rsidTr="00DC6780">
        <w:trPr>
          <w:trHeight w:val="352"/>
        </w:trPr>
        <w:tc>
          <w:tcPr>
            <w:tcW w:w="1517" w:type="dxa"/>
            <w:shd w:val="clear" w:color="auto" w:fill="auto"/>
          </w:tcPr>
          <w:p w14:paraId="20115DB1" w14:textId="6612A3FE" w:rsidR="000613C8" w:rsidRPr="006B11D1" w:rsidRDefault="000613C8" w:rsidP="000613C8">
            <w:pPr>
              <w:pStyle w:val="DPCtabletext"/>
              <w:rPr>
                <w:rFonts w:ascii="Cambria" w:hAnsi="Cambria"/>
              </w:rPr>
            </w:pPr>
            <w:r w:rsidRPr="006B11D1">
              <w:rPr>
                <w:rFonts w:ascii="Cambria" w:hAnsi="Cambria"/>
              </w:rPr>
              <w:lastRenderedPageBreak/>
              <w:t>30</w:t>
            </w:r>
          </w:p>
        </w:tc>
        <w:tc>
          <w:tcPr>
            <w:tcW w:w="1684" w:type="dxa"/>
            <w:shd w:val="clear" w:color="auto" w:fill="auto"/>
          </w:tcPr>
          <w:p w14:paraId="55441668" w14:textId="742A4659" w:rsidR="000613C8" w:rsidRPr="006B11D1" w:rsidRDefault="000613C8" w:rsidP="000613C8">
            <w:pPr>
              <w:pStyle w:val="DPCtabletext"/>
              <w:rPr>
                <w:rFonts w:ascii="Cambria" w:hAnsi="Cambria"/>
              </w:rPr>
            </w:pPr>
            <w:r w:rsidRPr="006B11D1">
              <w:rPr>
                <w:rFonts w:ascii="Cambria" w:hAnsi="Cambria"/>
              </w:rPr>
              <w:t>Salary Increases</w:t>
            </w:r>
          </w:p>
        </w:tc>
        <w:tc>
          <w:tcPr>
            <w:tcW w:w="6452" w:type="dxa"/>
            <w:shd w:val="clear" w:color="auto" w:fill="auto"/>
          </w:tcPr>
          <w:p w14:paraId="14D9C6EF" w14:textId="77777777" w:rsidR="000613C8" w:rsidRPr="006B11D1" w:rsidRDefault="000613C8" w:rsidP="000613C8">
            <w:pPr>
              <w:spacing w:before="120" w:after="120"/>
              <w:jc w:val="both"/>
              <w:rPr>
                <w:color w:val="000000" w:themeColor="text1"/>
              </w:rPr>
            </w:pPr>
            <w:r w:rsidRPr="006B11D1">
              <w:rPr>
                <w:color w:val="000000" w:themeColor="text1"/>
              </w:rPr>
              <w:t>Annual salaries in Schedule C of the Agreement will increased in line with the salary adjustments.</w:t>
            </w:r>
          </w:p>
          <w:p w14:paraId="301C7C15" w14:textId="01B18962" w:rsidR="000613C8" w:rsidRPr="00962EAA" w:rsidRDefault="000613C8" w:rsidP="00B34769">
            <w:pPr>
              <w:spacing w:before="120" w:after="120"/>
              <w:jc w:val="both"/>
              <w:rPr>
                <w:color w:val="000000" w:themeColor="text1"/>
              </w:rPr>
            </w:pPr>
            <w:r w:rsidRPr="006B11D1">
              <w:rPr>
                <w:color w:val="000000" w:themeColor="text1"/>
              </w:rPr>
              <w:t>Monetary based allowances will also be increased and with the same operative dates as the salary increases expressed in clause 30.1(a) of the proposed Agreement.</w:t>
            </w:r>
          </w:p>
        </w:tc>
      </w:tr>
      <w:tr w:rsidR="000613C8" w:rsidRPr="006B11D1" w14:paraId="3E58A626" w14:textId="77777777" w:rsidTr="00DC6780">
        <w:trPr>
          <w:trHeight w:val="352"/>
        </w:trPr>
        <w:tc>
          <w:tcPr>
            <w:tcW w:w="1517" w:type="dxa"/>
            <w:shd w:val="clear" w:color="auto" w:fill="auto"/>
          </w:tcPr>
          <w:p w14:paraId="20CBD69D" w14:textId="12F01DD1" w:rsidR="000613C8" w:rsidRPr="006B11D1" w:rsidRDefault="000613C8" w:rsidP="000613C8">
            <w:pPr>
              <w:pStyle w:val="DPCtabletext"/>
              <w:rPr>
                <w:rFonts w:ascii="Cambria" w:hAnsi="Cambria"/>
              </w:rPr>
            </w:pPr>
            <w:r w:rsidRPr="006B11D1">
              <w:rPr>
                <w:rFonts w:ascii="Cambria" w:hAnsi="Cambria"/>
              </w:rPr>
              <w:t>31</w:t>
            </w:r>
          </w:p>
        </w:tc>
        <w:tc>
          <w:tcPr>
            <w:tcW w:w="1684" w:type="dxa"/>
            <w:shd w:val="clear" w:color="auto" w:fill="auto"/>
          </w:tcPr>
          <w:p w14:paraId="46F50ED7" w14:textId="20B48AA9" w:rsidR="000613C8" w:rsidRPr="006B11D1" w:rsidRDefault="000613C8" w:rsidP="000613C8">
            <w:pPr>
              <w:pStyle w:val="DPCtabletext"/>
              <w:rPr>
                <w:rFonts w:ascii="Cambria" w:hAnsi="Cambria"/>
              </w:rPr>
            </w:pPr>
            <w:r w:rsidRPr="006B11D1">
              <w:rPr>
                <w:rFonts w:ascii="Cambria" w:hAnsi="Cambria"/>
              </w:rPr>
              <w:t>Casual loading</w:t>
            </w:r>
          </w:p>
        </w:tc>
        <w:tc>
          <w:tcPr>
            <w:tcW w:w="6452" w:type="dxa"/>
            <w:shd w:val="clear" w:color="auto" w:fill="auto"/>
          </w:tcPr>
          <w:p w14:paraId="424724B9" w14:textId="4938348F" w:rsidR="000613C8" w:rsidRPr="006B11D1" w:rsidRDefault="000613C8" w:rsidP="00B87FF5">
            <w:pPr>
              <w:spacing w:before="120" w:after="120"/>
              <w:jc w:val="both"/>
              <w:rPr>
                <w:color w:val="000000" w:themeColor="text1"/>
              </w:rPr>
            </w:pPr>
            <w:r w:rsidRPr="006B11D1">
              <w:rPr>
                <w:color w:val="000000" w:themeColor="text1"/>
              </w:rPr>
              <w:t xml:space="preserve">Minor amendments to this clause to clarify which entitlements are compensated for by the payment of the casual loading to casual employees. </w:t>
            </w:r>
          </w:p>
        </w:tc>
      </w:tr>
      <w:tr w:rsidR="000613C8" w:rsidRPr="006B11D1" w14:paraId="69E06B11" w14:textId="77777777" w:rsidTr="00DC6780">
        <w:trPr>
          <w:trHeight w:val="352"/>
        </w:trPr>
        <w:tc>
          <w:tcPr>
            <w:tcW w:w="1517" w:type="dxa"/>
            <w:shd w:val="clear" w:color="auto" w:fill="auto"/>
          </w:tcPr>
          <w:p w14:paraId="69EACA95" w14:textId="0C453083" w:rsidR="000613C8" w:rsidRPr="006B11D1" w:rsidRDefault="000613C8" w:rsidP="000613C8">
            <w:pPr>
              <w:pStyle w:val="DPCtabletext"/>
              <w:rPr>
                <w:rFonts w:ascii="Cambria" w:hAnsi="Cambria"/>
              </w:rPr>
            </w:pPr>
            <w:r w:rsidRPr="006B11D1">
              <w:rPr>
                <w:rFonts w:ascii="Cambria" w:hAnsi="Cambria"/>
              </w:rPr>
              <w:t>35</w:t>
            </w:r>
          </w:p>
        </w:tc>
        <w:tc>
          <w:tcPr>
            <w:tcW w:w="1684" w:type="dxa"/>
            <w:shd w:val="clear" w:color="auto" w:fill="auto"/>
          </w:tcPr>
          <w:p w14:paraId="6F6A9A9B" w14:textId="5562CDE8" w:rsidR="000613C8" w:rsidRPr="006B11D1" w:rsidRDefault="000613C8" w:rsidP="000613C8">
            <w:pPr>
              <w:pStyle w:val="DPCtabletext"/>
              <w:rPr>
                <w:rFonts w:ascii="Cambria" w:hAnsi="Cambria"/>
              </w:rPr>
            </w:pPr>
            <w:r w:rsidRPr="006B11D1">
              <w:rPr>
                <w:rFonts w:ascii="Cambria" w:hAnsi="Cambria"/>
              </w:rPr>
              <w:t>Allowances – work conditions</w:t>
            </w:r>
          </w:p>
        </w:tc>
        <w:tc>
          <w:tcPr>
            <w:tcW w:w="6452" w:type="dxa"/>
            <w:shd w:val="clear" w:color="auto" w:fill="auto"/>
          </w:tcPr>
          <w:p w14:paraId="4A821F96" w14:textId="77777777" w:rsidR="000613C8" w:rsidRPr="006B11D1" w:rsidRDefault="000613C8" w:rsidP="000613C8">
            <w:pPr>
              <w:spacing w:before="120" w:after="120"/>
              <w:jc w:val="both"/>
              <w:rPr>
                <w:i/>
                <w:iCs/>
                <w:color w:val="000000" w:themeColor="text1"/>
              </w:rPr>
            </w:pPr>
            <w:r w:rsidRPr="006B11D1">
              <w:rPr>
                <w:i/>
                <w:iCs/>
                <w:color w:val="000000" w:themeColor="text1"/>
              </w:rPr>
              <w:t>General</w:t>
            </w:r>
          </w:p>
          <w:p w14:paraId="7D02A351" w14:textId="77777777" w:rsidR="000613C8" w:rsidRPr="006B11D1" w:rsidRDefault="000613C8" w:rsidP="000613C8">
            <w:pPr>
              <w:spacing w:before="120" w:after="120"/>
              <w:jc w:val="both"/>
              <w:rPr>
                <w:color w:val="000000" w:themeColor="text1"/>
              </w:rPr>
            </w:pPr>
            <w:r w:rsidRPr="006B11D1">
              <w:rPr>
                <w:color w:val="000000" w:themeColor="text1"/>
              </w:rPr>
              <w:t>Monetary based allowances have been increased in line with the general wage outcome.</w:t>
            </w:r>
          </w:p>
          <w:p w14:paraId="694054DB" w14:textId="77777777" w:rsidR="000613C8" w:rsidRPr="006B11D1" w:rsidRDefault="000613C8" w:rsidP="000613C8">
            <w:pPr>
              <w:spacing w:before="120" w:after="120"/>
              <w:jc w:val="both"/>
              <w:rPr>
                <w:i/>
                <w:iCs/>
                <w:color w:val="000000" w:themeColor="text1"/>
              </w:rPr>
            </w:pPr>
            <w:r w:rsidRPr="006B11D1">
              <w:rPr>
                <w:i/>
                <w:iCs/>
                <w:color w:val="000000" w:themeColor="text1"/>
              </w:rPr>
              <w:lastRenderedPageBreak/>
              <w:t>Stand-by / Recall Allowance</w:t>
            </w:r>
          </w:p>
          <w:p w14:paraId="67BA1C66" w14:textId="64044E44" w:rsidR="000613C8" w:rsidRPr="006B11D1" w:rsidRDefault="000613C8" w:rsidP="00B87FF5">
            <w:pPr>
              <w:spacing w:before="120" w:after="120"/>
              <w:jc w:val="both"/>
            </w:pPr>
            <w:r w:rsidRPr="006B11D1">
              <w:rPr>
                <w:color w:val="000000" w:themeColor="text1"/>
              </w:rPr>
              <w:t>The current stand-by / recall allowances are expressed to be paid on a “per day” or “per day/night basis”. Definitions of these terms have now been inserted in clause 35.5(f) to clarify to which period the payments are to apply to.</w:t>
            </w:r>
          </w:p>
        </w:tc>
      </w:tr>
      <w:tr w:rsidR="000613C8" w:rsidRPr="006B11D1" w14:paraId="538F2D65" w14:textId="77777777" w:rsidTr="00DC6780">
        <w:trPr>
          <w:trHeight w:val="352"/>
        </w:trPr>
        <w:tc>
          <w:tcPr>
            <w:tcW w:w="1517" w:type="dxa"/>
            <w:shd w:val="clear" w:color="auto" w:fill="auto"/>
          </w:tcPr>
          <w:p w14:paraId="6178483C" w14:textId="143B7873" w:rsidR="000613C8" w:rsidRPr="006B11D1" w:rsidRDefault="000613C8" w:rsidP="000613C8">
            <w:pPr>
              <w:pStyle w:val="DPCtabletext"/>
              <w:rPr>
                <w:rFonts w:ascii="Cambria" w:hAnsi="Cambria"/>
              </w:rPr>
            </w:pPr>
            <w:r w:rsidRPr="006B11D1">
              <w:rPr>
                <w:rFonts w:ascii="Cambria" w:hAnsi="Cambria"/>
              </w:rPr>
              <w:lastRenderedPageBreak/>
              <w:t>36</w:t>
            </w:r>
          </w:p>
        </w:tc>
        <w:tc>
          <w:tcPr>
            <w:tcW w:w="1684" w:type="dxa"/>
            <w:shd w:val="clear" w:color="auto" w:fill="auto"/>
          </w:tcPr>
          <w:p w14:paraId="5E781690" w14:textId="48887CEA" w:rsidR="000613C8" w:rsidRPr="006B11D1" w:rsidRDefault="000613C8" w:rsidP="000613C8">
            <w:pPr>
              <w:pStyle w:val="DPCtabletext"/>
              <w:rPr>
                <w:rFonts w:ascii="Cambria" w:hAnsi="Cambria"/>
              </w:rPr>
            </w:pPr>
            <w:r w:rsidRPr="006B11D1">
              <w:rPr>
                <w:rFonts w:ascii="Cambria" w:hAnsi="Cambria"/>
              </w:rPr>
              <w:t>Reimbursement of expenses</w:t>
            </w:r>
          </w:p>
        </w:tc>
        <w:tc>
          <w:tcPr>
            <w:tcW w:w="6452" w:type="dxa"/>
            <w:shd w:val="clear" w:color="auto" w:fill="auto"/>
          </w:tcPr>
          <w:p w14:paraId="40067A50" w14:textId="372CEC22" w:rsidR="000613C8" w:rsidRPr="006B11D1" w:rsidRDefault="000613C8" w:rsidP="00B87FF5">
            <w:pPr>
              <w:spacing w:before="120" w:after="120"/>
              <w:jc w:val="both"/>
            </w:pPr>
            <w:r w:rsidRPr="006B11D1">
              <w:rPr>
                <w:color w:val="000000" w:themeColor="text1"/>
              </w:rPr>
              <w:t>Existing provisions relating to Employer initiated changes to an Employee’s usual place or places of work have been deleted and replaced by clause 19 in the proposed Agreement.</w:t>
            </w:r>
          </w:p>
        </w:tc>
      </w:tr>
      <w:tr w:rsidR="000613C8" w:rsidRPr="006B11D1" w14:paraId="37BC1E6E" w14:textId="77777777" w:rsidTr="00DC6780">
        <w:trPr>
          <w:trHeight w:val="352"/>
        </w:trPr>
        <w:tc>
          <w:tcPr>
            <w:tcW w:w="1517" w:type="dxa"/>
            <w:shd w:val="clear" w:color="auto" w:fill="auto"/>
          </w:tcPr>
          <w:p w14:paraId="36CD6FD5" w14:textId="516BA6FF" w:rsidR="000613C8" w:rsidRPr="006B11D1" w:rsidRDefault="000613C8" w:rsidP="000613C8">
            <w:pPr>
              <w:pStyle w:val="DPCtabletext"/>
              <w:rPr>
                <w:rFonts w:ascii="Cambria" w:hAnsi="Cambria"/>
              </w:rPr>
            </w:pPr>
            <w:r w:rsidRPr="006B11D1">
              <w:rPr>
                <w:rFonts w:ascii="Cambria" w:hAnsi="Cambria"/>
              </w:rPr>
              <w:t>37</w:t>
            </w:r>
          </w:p>
        </w:tc>
        <w:tc>
          <w:tcPr>
            <w:tcW w:w="1684" w:type="dxa"/>
            <w:shd w:val="clear" w:color="auto" w:fill="auto"/>
          </w:tcPr>
          <w:p w14:paraId="024806B0" w14:textId="29F26BE4" w:rsidR="000613C8" w:rsidRPr="006B11D1" w:rsidRDefault="000613C8" w:rsidP="00B87FF5">
            <w:pPr>
              <w:spacing w:before="120" w:after="120"/>
              <w:jc w:val="both"/>
              <w:rPr>
                <w:color w:val="000000" w:themeColor="text1"/>
              </w:rPr>
            </w:pPr>
            <w:r w:rsidRPr="006B11D1">
              <w:rPr>
                <w:color w:val="000000" w:themeColor="text1"/>
              </w:rPr>
              <w:t>Superannuation</w:t>
            </w:r>
          </w:p>
        </w:tc>
        <w:tc>
          <w:tcPr>
            <w:tcW w:w="6452" w:type="dxa"/>
            <w:shd w:val="clear" w:color="auto" w:fill="auto"/>
          </w:tcPr>
          <w:p w14:paraId="5421C8D8" w14:textId="77777777" w:rsidR="000613C8" w:rsidRPr="006B11D1" w:rsidRDefault="000613C8" w:rsidP="00B87FF5">
            <w:pPr>
              <w:spacing w:before="120" w:after="120"/>
              <w:jc w:val="both"/>
              <w:rPr>
                <w:i/>
                <w:iCs/>
                <w:color w:val="000000" w:themeColor="text1"/>
              </w:rPr>
            </w:pPr>
            <w:r w:rsidRPr="006B11D1">
              <w:rPr>
                <w:i/>
                <w:iCs/>
                <w:color w:val="000000" w:themeColor="text1"/>
              </w:rPr>
              <w:t>General</w:t>
            </w:r>
          </w:p>
          <w:p w14:paraId="2F22D718" w14:textId="77777777" w:rsidR="000613C8" w:rsidRPr="006B11D1" w:rsidRDefault="000613C8" w:rsidP="00B87FF5">
            <w:pPr>
              <w:spacing w:before="120" w:after="120"/>
              <w:jc w:val="both"/>
              <w:rPr>
                <w:color w:val="000000" w:themeColor="text1"/>
              </w:rPr>
            </w:pPr>
            <w:r w:rsidRPr="006B11D1">
              <w:rPr>
                <w:color w:val="000000" w:themeColor="text1"/>
              </w:rPr>
              <w:t>Superannuation provisions have been updated and replaced by the model provision inserted into Modern Awards by the Fair Work Commission. The provision does not alter the Employer’s existing obligations under the superannuation legislation. The right of employees to elect a complying superannuation fund of their choice is clarified.</w:t>
            </w:r>
          </w:p>
          <w:p w14:paraId="66A27847" w14:textId="77777777" w:rsidR="000613C8" w:rsidRPr="006B11D1" w:rsidRDefault="000613C8" w:rsidP="00B87FF5">
            <w:pPr>
              <w:spacing w:before="120" w:after="120"/>
              <w:jc w:val="both"/>
              <w:rPr>
                <w:i/>
                <w:iCs/>
                <w:color w:val="000000" w:themeColor="text1"/>
              </w:rPr>
            </w:pPr>
            <w:bookmarkStart w:id="4" w:name="_Ref45006813"/>
            <w:r w:rsidRPr="006B11D1">
              <w:rPr>
                <w:i/>
                <w:iCs/>
                <w:color w:val="000000" w:themeColor="text1"/>
              </w:rPr>
              <w:t>Employer contributions in respect of Primary Caregiver Parental Leave</w:t>
            </w:r>
            <w:bookmarkEnd w:id="4"/>
          </w:p>
          <w:p w14:paraId="01ED1D5B" w14:textId="77777777" w:rsidR="000613C8" w:rsidRPr="006B11D1" w:rsidRDefault="000613C8" w:rsidP="00B87FF5">
            <w:pPr>
              <w:spacing w:before="120" w:after="120"/>
              <w:jc w:val="both"/>
              <w:rPr>
                <w:color w:val="000000" w:themeColor="text1"/>
              </w:rPr>
            </w:pPr>
            <w:r w:rsidRPr="006B11D1">
              <w:rPr>
                <w:color w:val="000000" w:themeColor="text1"/>
              </w:rPr>
              <w:t xml:space="preserve">Lump sum superannuation contributions will be made by the Employer for the first 52 weeks of paid and unpaid parental leave. The payments will be made on the Employee’s return to work. This addresses the gender pay effects taking long periods of time out of the workforce to care for children has on an employee’s retirement income. </w:t>
            </w:r>
          </w:p>
          <w:p w14:paraId="20354C48" w14:textId="05BD1BD3" w:rsidR="000613C8" w:rsidRPr="006B11D1" w:rsidRDefault="000613C8" w:rsidP="00B87FF5">
            <w:pPr>
              <w:spacing w:before="120" w:after="120"/>
              <w:jc w:val="both"/>
              <w:rPr>
                <w:i/>
                <w:iCs/>
                <w:color w:val="000000" w:themeColor="text1"/>
              </w:rPr>
            </w:pPr>
            <w:r w:rsidRPr="006B11D1">
              <w:rPr>
                <w:color w:val="000000" w:themeColor="text1"/>
              </w:rPr>
              <w:t>The Employee is entitled to have superannuation contributions made under this clause with respect to periods of Primary Caregiver Parental Leave occurring on or after 1 July 2020.</w:t>
            </w:r>
          </w:p>
        </w:tc>
      </w:tr>
      <w:tr w:rsidR="00B87FF5" w:rsidRPr="006B11D1" w14:paraId="212F6FD3" w14:textId="77777777" w:rsidTr="00883411">
        <w:trPr>
          <w:trHeight w:val="352"/>
        </w:trPr>
        <w:tc>
          <w:tcPr>
            <w:tcW w:w="9653" w:type="dxa"/>
            <w:gridSpan w:val="3"/>
            <w:shd w:val="clear" w:color="auto" w:fill="0072CE" w:themeFill="accent1"/>
          </w:tcPr>
          <w:p w14:paraId="2AEB552D" w14:textId="47571866" w:rsidR="00B87FF5" w:rsidRPr="006B11D1" w:rsidRDefault="00B87FF5" w:rsidP="00B87FF5">
            <w:pPr>
              <w:pStyle w:val="DPCtablebullet"/>
              <w:numPr>
                <w:ilvl w:val="0"/>
                <w:numId w:val="0"/>
              </w:numPr>
              <w:ind w:left="227" w:hanging="227"/>
              <w:rPr>
                <w:rFonts w:ascii="Cambria" w:hAnsi="Cambria"/>
                <w:color w:val="FFFFFF" w:themeColor="background1"/>
              </w:rPr>
            </w:pPr>
            <w:r w:rsidRPr="006B11D1">
              <w:rPr>
                <w:rFonts w:ascii="Cambria" w:hAnsi="Cambria"/>
                <w:color w:val="FFFFFF" w:themeColor="background1"/>
              </w:rPr>
              <w:t>Part 6: Hours of Work and Related Matters</w:t>
            </w:r>
          </w:p>
        </w:tc>
      </w:tr>
      <w:tr w:rsidR="00AB14FA" w:rsidRPr="006B11D1" w14:paraId="534F65D6" w14:textId="77777777" w:rsidTr="00DC6780">
        <w:trPr>
          <w:trHeight w:val="352"/>
        </w:trPr>
        <w:tc>
          <w:tcPr>
            <w:tcW w:w="1517" w:type="dxa"/>
            <w:shd w:val="clear" w:color="auto" w:fill="auto"/>
          </w:tcPr>
          <w:p w14:paraId="33E1A847" w14:textId="657DAD00" w:rsidR="00AB14FA" w:rsidRPr="006B11D1" w:rsidRDefault="00AB14FA" w:rsidP="00AB14FA">
            <w:pPr>
              <w:spacing w:before="120" w:after="120"/>
              <w:jc w:val="both"/>
              <w:rPr>
                <w:color w:val="000000" w:themeColor="text1"/>
              </w:rPr>
            </w:pPr>
            <w:r w:rsidRPr="006B11D1">
              <w:rPr>
                <w:color w:val="000000" w:themeColor="text1"/>
              </w:rPr>
              <w:t>39</w:t>
            </w:r>
          </w:p>
        </w:tc>
        <w:tc>
          <w:tcPr>
            <w:tcW w:w="1684" w:type="dxa"/>
            <w:shd w:val="clear" w:color="auto" w:fill="auto"/>
          </w:tcPr>
          <w:p w14:paraId="73016F3A" w14:textId="2162CC18" w:rsidR="00AB14FA" w:rsidRPr="006B11D1" w:rsidRDefault="00AB14FA" w:rsidP="00AB14FA">
            <w:pPr>
              <w:spacing w:before="120" w:after="120"/>
              <w:jc w:val="both"/>
              <w:rPr>
                <w:color w:val="000000" w:themeColor="text1"/>
              </w:rPr>
            </w:pPr>
            <w:r w:rsidRPr="006B11D1">
              <w:rPr>
                <w:color w:val="000000" w:themeColor="text1"/>
              </w:rPr>
              <w:t>Shift-work</w:t>
            </w:r>
          </w:p>
        </w:tc>
        <w:tc>
          <w:tcPr>
            <w:tcW w:w="6452" w:type="dxa"/>
            <w:shd w:val="clear" w:color="auto" w:fill="auto"/>
          </w:tcPr>
          <w:p w14:paraId="663C6831" w14:textId="77777777" w:rsidR="00AB14FA" w:rsidRPr="006B11D1" w:rsidRDefault="00AB14FA" w:rsidP="00AB14FA">
            <w:pPr>
              <w:spacing w:before="120" w:after="120"/>
              <w:jc w:val="both"/>
              <w:rPr>
                <w:i/>
                <w:iCs/>
                <w:color w:val="000000" w:themeColor="text1"/>
              </w:rPr>
            </w:pPr>
            <w:r w:rsidRPr="006B11D1">
              <w:rPr>
                <w:i/>
                <w:iCs/>
                <w:color w:val="000000" w:themeColor="text1"/>
              </w:rPr>
              <w:t>What is shift work?</w:t>
            </w:r>
          </w:p>
          <w:p w14:paraId="367617D6" w14:textId="0AC0F086" w:rsidR="00AB14FA" w:rsidRPr="006B11D1" w:rsidRDefault="00AB14FA" w:rsidP="00AB14FA">
            <w:pPr>
              <w:spacing w:before="120" w:after="120"/>
              <w:jc w:val="both"/>
              <w:rPr>
                <w:color w:val="000000" w:themeColor="text1"/>
              </w:rPr>
            </w:pPr>
            <w:r w:rsidRPr="006B11D1">
              <w:rPr>
                <w:color w:val="000000" w:themeColor="text1"/>
              </w:rPr>
              <w:t>The definition of shift-work will be amended to clarify that an Employee who is employed as a shift-work</w:t>
            </w:r>
            <w:r w:rsidR="008F1D82">
              <w:rPr>
                <w:color w:val="000000" w:themeColor="text1"/>
              </w:rPr>
              <w:t>er</w:t>
            </w:r>
            <w:r w:rsidRPr="006B11D1">
              <w:rPr>
                <w:color w:val="000000" w:themeColor="text1"/>
              </w:rPr>
              <w:t xml:space="preserve"> is entitled to shift-work penalties under the clause where their ordinary hours include a Saturday, a Sunday, a Public Holiday or an afternoon/night shift. To be performing shift work an Employee does not need to be employed in a 24/7 operation. </w:t>
            </w:r>
          </w:p>
          <w:p w14:paraId="6B7D4621" w14:textId="77777777" w:rsidR="00AB14FA" w:rsidRPr="006B11D1" w:rsidRDefault="00AB14FA" w:rsidP="00AB14FA">
            <w:pPr>
              <w:spacing w:before="120" w:after="120"/>
              <w:jc w:val="both"/>
              <w:rPr>
                <w:i/>
                <w:iCs/>
                <w:color w:val="000000" w:themeColor="text1"/>
              </w:rPr>
            </w:pPr>
            <w:r w:rsidRPr="006B11D1">
              <w:rPr>
                <w:i/>
                <w:iCs/>
                <w:color w:val="000000" w:themeColor="text1"/>
              </w:rPr>
              <w:t>Custodial Officers employed in the Custodial Officer Structure</w:t>
            </w:r>
          </w:p>
          <w:p w14:paraId="3FF85494" w14:textId="77777777" w:rsidR="00AB14FA" w:rsidRPr="006B11D1" w:rsidRDefault="00AB14FA" w:rsidP="00AB14FA">
            <w:pPr>
              <w:spacing w:before="120" w:after="120"/>
              <w:jc w:val="both"/>
              <w:rPr>
                <w:color w:val="000000" w:themeColor="text1"/>
              </w:rPr>
            </w:pPr>
            <w:r w:rsidRPr="006B11D1">
              <w:rPr>
                <w:color w:val="000000" w:themeColor="text1"/>
              </w:rPr>
              <w:t xml:space="preserve">The current arrangement of 80 ordinary hours per fortnight is maintained. Further explanatory provisions have been inserted to explain the historical nature of this arrangement and to comply with the requirements of the Fair Work Act 2009 as to how ordinary hours of work are to be expressed in enterprise agreements.  </w:t>
            </w:r>
          </w:p>
          <w:p w14:paraId="34D17D85" w14:textId="77777777" w:rsidR="00AB14FA" w:rsidRPr="006B11D1" w:rsidRDefault="00AB14FA" w:rsidP="00AB14FA">
            <w:pPr>
              <w:spacing w:before="120" w:after="120"/>
              <w:jc w:val="both"/>
              <w:rPr>
                <w:color w:val="000000" w:themeColor="text1"/>
              </w:rPr>
            </w:pPr>
            <w:r w:rsidRPr="006B11D1">
              <w:rPr>
                <w:color w:val="000000" w:themeColor="text1"/>
              </w:rPr>
              <w:t>Employees working this arrangement will continue to be paid additional remuneration totalling 5.26%.</w:t>
            </w:r>
          </w:p>
          <w:p w14:paraId="63C9234B" w14:textId="77777777" w:rsidR="00AB14FA" w:rsidRPr="006B11D1" w:rsidRDefault="00AB14FA" w:rsidP="00AB14FA">
            <w:pPr>
              <w:spacing w:before="120" w:after="120"/>
              <w:jc w:val="both"/>
              <w:rPr>
                <w:i/>
                <w:iCs/>
                <w:color w:val="000000" w:themeColor="text1"/>
              </w:rPr>
            </w:pPr>
            <w:r w:rsidRPr="006B11D1">
              <w:rPr>
                <w:i/>
                <w:iCs/>
                <w:color w:val="000000" w:themeColor="text1"/>
              </w:rPr>
              <w:t>Night shift and definitions of shifts</w:t>
            </w:r>
          </w:p>
          <w:p w14:paraId="365BD521" w14:textId="77777777" w:rsidR="00AB14FA" w:rsidRPr="006B11D1" w:rsidRDefault="00AB14FA" w:rsidP="00AB14FA">
            <w:pPr>
              <w:spacing w:before="120" w:after="120"/>
              <w:jc w:val="both"/>
              <w:rPr>
                <w:color w:val="000000" w:themeColor="text1"/>
              </w:rPr>
            </w:pPr>
            <w:r w:rsidRPr="006B11D1">
              <w:rPr>
                <w:color w:val="000000" w:themeColor="text1"/>
              </w:rPr>
              <w:t>Night shift penalty will be increased from 15-20 per cent.</w:t>
            </w:r>
          </w:p>
          <w:p w14:paraId="7C0C2781" w14:textId="77777777" w:rsidR="00AB14FA" w:rsidRPr="006B11D1" w:rsidRDefault="00AB14FA" w:rsidP="00AB14FA">
            <w:pPr>
              <w:spacing w:before="120" w:after="120"/>
              <w:jc w:val="both"/>
              <w:rPr>
                <w:color w:val="000000" w:themeColor="text1"/>
              </w:rPr>
            </w:pPr>
            <w:r w:rsidRPr="006B11D1">
              <w:rPr>
                <w:color w:val="000000" w:themeColor="text1"/>
              </w:rPr>
              <w:t>To give effect to this proposal new definitions for night shift have been created to create a distinction between night and afternoon shifts. Night shift penalties will be paid for shifts which commence:</w:t>
            </w:r>
          </w:p>
          <w:p w14:paraId="79547BDE" w14:textId="77777777" w:rsidR="00AB14FA" w:rsidRPr="006B11D1" w:rsidRDefault="00AB14FA" w:rsidP="00AB14FA">
            <w:pPr>
              <w:pStyle w:val="DPCtablebullet"/>
              <w:rPr>
                <w:rFonts w:ascii="Cambria" w:hAnsi="Cambria"/>
              </w:rPr>
            </w:pPr>
            <w:r w:rsidRPr="006B11D1">
              <w:rPr>
                <w:rFonts w:ascii="Cambria" w:hAnsi="Cambria"/>
              </w:rPr>
              <w:t>commence after 8pm and before 6am, or</w:t>
            </w:r>
          </w:p>
          <w:p w14:paraId="3920E52A" w14:textId="77777777" w:rsidR="00AB14FA" w:rsidRPr="006B11D1" w:rsidRDefault="00AB14FA" w:rsidP="00AB14FA">
            <w:pPr>
              <w:pStyle w:val="DPCtablebullet"/>
              <w:rPr>
                <w:rFonts w:ascii="Cambria" w:hAnsi="Cambria"/>
              </w:rPr>
            </w:pPr>
            <w:r w:rsidRPr="006B11D1">
              <w:rPr>
                <w:rFonts w:ascii="Cambria" w:hAnsi="Cambria"/>
              </w:rPr>
              <w:t>commence prior to 8pm but finish on or after 6am, or</w:t>
            </w:r>
          </w:p>
          <w:p w14:paraId="3E045D4A" w14:textId="77777777" w:rsidR="00AB14FA" w:rsidRPr="006B11D1" w:rsidRDefault="00AB14FA" w:rsidP="00AB14FA">
            <w:pPr>
              <w:pStyle w:val="DPCtablebullet"/>
              <w:rPr>
                <w:rFonts w:ascii="Cambria" w:hAnsi="Cambria"/>
              </w:rPr>
            </w:pPr>
            <w:r w:rsidRPr="006B11D1">
              <w:rPr>
                <w:rFonts w:ascii="Cambria" w:hAnsi="Cambria"/>
              </w:rPr>
              <w:lastRenderedPageBreak/>
              <w:t>where the majority of the shift is worked after 10pm and before 6am.</w:t>
            </w:r>
          </w:p>
          <w:p w14:paraId="487BC257" w14:textId="77777777" w:rsidR="00AB14FA" w:rsidRPr="006B11D1" w:rsidRDefault="00AB14FA" w:rsidP="00AB14FA">
            <w:pPr>
              <w:spacing w:before="120" w:after="120"/>
              <w:jc w:val="both"/>
              <w:rPr>
                <w:i/>
                <w:iCs/>
                <w:color w:val="000000" w:themeColor="text1"/>
              </w:rPr>
            </w:pPr>
            <w:r w:rsidRPr="006B11D1">
              <w:rPr>
                <w:i/>
                <w:iCs/>
                <w:color w:val="000000" w:themeColor="text1"/>
              </w:rPr>
              <w:t>Part-time shift penalties</w:t>
            </w:r>
          </w:p>
          <w:p w14:paraId="1914F032" w14:textId="4EDB5101" w:rsidR="00AB14FA" w:rsidRPr="006B11D1" w:rsidRDefault="00AB14FA" w:rsidP="00AB14FA">
            <w:pPr>
              <w:spacing w:before="120" w:after="120"/>
              <w:jc w:val="both"/>
            </w:pPr>
            <w:r w:rsidRPr="006B11D1">
              <w:rPr>
                <w:color w:val="000000" w:themeColor="text1"/>
              </w:rPr>
              <w:t>Shift definitions have been amended to ensure part-time employees working the equivalent of a full-time shift will be entitled to be paid the same shift penalties as full-time employees working the same shift.</w:t>
            </w:r>
          </w:p>
        </w:tc>
      </w:tr>
      <w:tr w:rsidR="00AB14FA" w:rsidRPr="006B11D1" w14:paraId="6E1B1E40" w14:textId="77777777" w:rsidTr="00DC6780">
        <w:trPr>
          <w:trHeight w:val="352"/>
        </w:trPr>
        <w:tc>
          <w:tcPr>
            <w:tcW w:w="1517" w:type="dxa"/>
            <w:shd w:val="clear" w:color="auto" w:fill="auto"/>
          </w:tcPr>
          <w:p w14:paraId="28029B02" w14:textId="4EBF858E" w:rsidR="00AB14FA" w:rsidRPr="006B11D1" w:rsidRDefault="00AB14FA" w:rsidP="00AB14FA">
            <w:pPr>
              <w:spacing w:before="120" w:after="120"/>
              <w:jc w:val="both"/>
              <w:rPr>
                <w:color w:val="000000" w:themeColor="text1"/>
              </w:rPr>
            </w:pPr>
            <w:r w:rsidRPr="006B11D1">
              <w:rPr>
                <w:color w:val="000000" w:themeColor="text1"/>
              </w:rPr>
              <w:lastRenderedPageBreak/>
              <w:t>40</w:t>
            </w:r>
          </w:p>
        </w:tc>
        <w:tc>
          <w:tcPr>
            <w:tcW w:w="1684" w:type="dxa"/>
            <w:shd w:val="clear" w:color="auto" w:fill="auto"/>
          </w:tcPr>
          <w:p w14:paraId="07017485" w14:textId="24736B89" w:rsidR="00AB14FA" w:rsidRPr="006B11D1" w:rsidRDefault="00AB14FA" w:rsidP="00AB14FA">
            <w:pPr>
              <w:spacing w:before="120" w:after="120"/>
              <w:jc w:val="both"/>
              <w:rPr>
                <w:color w:val="000000" w:themeColor="text1"/>
              </w:rPr>
            </w:pPr>
            <w:r w:rsidRPr="006B11D1">
              <w:rPr>
                <w:color w:val="000000" w:themeColor="text1"/>
              </w:rPr>
              <w:t>Rest and meal breaks</w:t>
            </w:r>
          </w:p>
        </w:tc>
        <w:tc>
          <w:tcPr>
            <w:tcW w:w="6452" w:type="dxa"/>
            <w:shd w:val="clear" w:color="auto" w:fill="auto"/>
          </w:tcPr>
          <w:p w14:paraId="7AF11D2A" w14:textId="77777777" w:rsidR="00AB14FA" w:rsidRPr="006B11D1" w:rsidRDefault="00AB14FA" w:rsidP="00AB14FA">
            <w:pPr>
              <w:spacing w:before="120" w:after="120"/>
              <w:jc w:val="both"/>
              <w:rPr>
                <w:i/>
                <w:iCs/>
                <w:color w:val="000000" w:themeColor="text1"/>
              </w:rPr>
            </w:pPr>
            <w:r w:rsidRPr="006B11D1">
              <w:rPr>
                <w:i/>
                <w:iCs/>
                <w:color w:val="000000" w:themeColor="text1"/>
              </w:rPr>
              <w:t>Rest breaks</w:t>
            </w:r>
          </w:p>
          <w:p w14:paraId="0EF8CF85" w14:textId="77777777" w:rsidR="00AB14FA" w:rsidRPr="006B11D1" w:rsidRDefault="00AB14FA" w:rsidP="00AB14FA">
            <w:pPr>
              <w:spacing w:before="120" w:after="120"/>
              <w:jc w:val="both"/>
              <w:rPr>
                <w:color w:val="000000" w:themeColor="text1"/>
              </w:rPr>
            </w:pPr>
            <w:r w:rsidRPr="006B11D1">
              <w:rPr>
                <w:color w:val="000000" w:themeColor="text1"/>
              </w:rPr>
              <w:t xml:space="preserve">Minimum rest break between periods of ordinary duty, shift work, overtime duty or stand-by will be increased from 8 to 10 hours. </w:t>
            </w:r>
          </w:p>
          <w:p w14:paraId="7A3DCD25" w14:textId="77777777" w:rsidR="00AB14FA" w:rsidRPr="006B11D1" w:rsidRDefault="00AB14FA" w:rsidP="00AB14FA">
            <w:pPr>
              <w:spacing w:before="120" w:after="120"/>
              <w:jc w:val="both"/>
              <w:rPr>
                <w:color w:val="000000" w:themeColor="text1"/>
              </w:rPr>
            </w:pPr>
            <w:r w:rsidRPr="006B11D1">
              <w:rPr>
                <w:color w:val="000000" w:themeColor="text1"/>
              </w:rPr>
              <w:t>Existing rest break provisions (contained in 36.12 of the current agreement) have been subsumed into a stand-alone provision at clause 40.1 of the proposed Agreement.</w:t>
            </w:r>
          </w:p>
          <w:p w14:paraId="2FF40E9C" w14:textId="77777777" w:rsidR="00AB14FA" w:rsidRPr="006B11D1" w:rsidRDefault="00AB14FA" w:rsidP="00AB14FA">
            <w:pPr>
              <w:spacing w:before="120" w:after="120"/>
              <w:jc w:val="both"/>
              <w:rPr>
                <w:i/>
                <w:iCs/>
                <w:color w:val="000000" w:themeColor="text1"/>
              </w:rPr>
            </w:pPr>
            <w:r w:rsidRPr="006B11D1">
              <w:rPr>
                <w:i/>
                <w:iCs/>
                <w:color w:val="000000" w:themeColor="text1"/>
              </w:rPr>
              <w:t>Meal Breaks</w:t>
            </w:r>
          </w:p>
          <w:p w14:paraId="5DDFCF28" w14:textId="40E14E6A" w:rsidR="00AB14FA" w:rsidRPr="006B11D1" w:rsidRDefault="00AB14FA" w:rsidP="00AB14FA">
            <w:pPr>
              <w:spacing w:before="120" w:after="120"/>
              <w:jc w:val="both"/>
            </w:pPr>
            <w:r w:rsidRPr="006B11D1">
              <w:rPr>
                <w:color w:val="000000" w:themeColor="text1"/>
              </w:rPr>
              <w:t>The meal break provisions previously contained in clause 37 of the current agreement and been relocated to clause 40.2. There are no substantive changes to meal break entitlements.</w:t>
            </w:r>
          </w:p>
        </w:tc>
      </w:tr>
      <w:tr w:rsidR="00AB14FA" w:rsidRPr="006B11D1" w14:paraId="4C3CA506" w14:textId="77777777" w:rsidTr="00DC6780">
        <w:trPr>
          <w:trHeight w:val="352"/>
        </w:trPr>
        <w:tc>
          <w:tcPr>
            <w:tcW w:w="1517" w:type="dxa"/>
            <w:shd w:val="clear" w:color="auto" w:fill="auto"/>
          </w:tcPr>
          <w:p w14:paraId="21646C98" w14:textId="1E8A06E3" w:rsidR="00AB14FA" w:rsidRPr="006B11D1" w:rsidRDefault="00AB14FA" w:rsidP="00AB14FA">
            <w:pPr>
              <w:spacing w:before="120" w:after="120"/>
              <w:jc w:val="both"/>
              <w:rPr>
                <w:color w:val="000000" w:themeColor="text1"/>
              </w:rPr>
            </w:pPr>
            <w:r w:rsidRPr="006B11D1">
              <w:rPr>
                <w:color w:val="000000" w:themeColor="text1"/>
              </w:rPr>
              <w:t>41</w:t>
            </w:r>
          </w:p>
        </w:tc>
        <w:tc>
          <w:tcPr>
            <w:tcW w:w="1684" w:type="dxa"/>
            <w:shd w:val="clear" w:color="auto" w:fill="auto"/>
          </w:tcPr>
          <w:p w14:paraId="24A6DA10" w14:textId="3036E5CB" w:rsidR="00AB14FA" w:rsidRPr="006B11D1" w:rsidRDefault="00AB14FA" w:rsidP="00AB14FA">
            <w:pPr>
              <w:spacing w:before="120" w:after="120"/>
              <w:jc w:val="both"/>
              <w:rPr>
                <w:color w:val="000000" w:themeColor="text1"/>
              </w:rPr>
            </w:pPr>
            <w:r w:rsidRPr="006B11D1">
              <w:rPr>
                <w:color w:val="000000" w:themeColor="text1"/>
              </w:rPr>
              <w:t>Overtime</w:t>
            </w:r>
          </w:p>
        </w:tc>
        <w:tc>
          <w:tcPr>
            <w:tcW w:w="6452" w:type="dxa"/>
            <w:shd w:val="clear" w:color="auto" w:fill="auto"/>
          </w:tcPr>
          <w:p w14:paraId="451A607B" w14:textId="77777777" w:rsidR="00AB14FA" w:rsidRPr="006B11D1" w:rsidRDefault="00AB14FA" w:rsidP="00AB14FA">
            <w:pPr>
              <w:spacing w:before="120" w:after="120"/>
              <w:jc w:val="both"/>
              <w:rPr>
                <w:color w:val="000000" w:themeColor="text1"/>
              </w:rPr>
            </w:pPr>
            <w:r w:rsidRPr="006B11D1">
              <w:rPr>
                <w:color w:val="000000" w:themeColor="text1"/>
              </w:rPr>
              <w:t>From 1 July 2020, the overtime calculation cap will be increased from the highest pay point within Grade 3, Value Range 1 to the lowest pay point within Grade 4.</w:t>
            </w:r>
          </w:p>
          <w:p w14:paraId="1FF43051" w14:textId="77777777" w:rsidR="00AB14FA" w:rsidRPr="006B11D1" w:rsidRDefault="00AB14FA" w:rsidP="00AB14FA">
            <w:pPr>
              <w:spacing w:before="120" w:after="120"/>
              <w:jc w:val="both"/>
              <w:rPr>
                <w:color w:val="000000" w:themeColor="text1"/>
              </w:rPr>
            </w:pPr>
            <w:r w:rsidRPr="006B11D1">
              <w:rPr>
                <w:color w:val="000000" w:themeColor="text1"/>
              </w:rPr>
              <w:t>Overtime meal payments will be increased over the life of the Agreement in accordance with the general salary increases.</w:t>
            </w:r>
          </w:p>
          <w:p w14:paraId="30085F4C" w14:textId="75EE60E6" w:rsidR="00AB14FA" w:rsidRPr="006B11D1" w:rsidRDefault="00AB14FA" w:rsidP="00AB14FA">
            <w:pPr>
              <w:spacing w:before="120" w:after="120"/>
              <w:jc w:val="both"/>
            </w:pPr>
            <w:r w:rsidRPr="006B11D1">
              <w:rPr>
                <w:color w:val="000000" w:themeColor="text1"/>
              </w:rPr>
              <w:t>Overtime arrangements otherwise remain unchanged.</w:t>
            </w:r>
          </w:p>
        </w:tc>
      </w:tr>
      <w:tr w:rsidR="00AB14FA" w:rsidRPr="006B11D1" w14:paraId="6547C888" w14:textId="77777777" w:rsidTr="00DC6780">
        <w:trPr>
          <w:trHeight w:val="352"/>
        </w:trPr>
        <w:tc>
          <w:tcPr>
            <w:tcW w:w="1517" w:type="dxa"/>
            <w:shd w:val="clear" w:color="auto" w:fill="auto"/>
          </w:tcPr>
          <w:p w14:paraId="4D93BCC8" w14:textId="550850B6" w:rsidR="00AB14FA" w:rsidRPr="006B11D1" w:rsidRDefault="00AB14FA" w:rsidP="00AB14FA">
            <w:pPr>
              <w:spacing w:before="120" w:after="120"/>
              <w:jc w:val="both"/>
              <w:rPr>
                <w:color w:val="000000" w:themeColor="text1"/>
              </w:rPr>
            </w:pPr>
            <w:r w:rsidRPr="006B11D1">
              <w:rPr>
                <w:color w:val="000000" w:themeColor="text1"/>
              </w:rPr>
              <w:t>42</w:t>
            </w:r>
          </w:p>
        </w:tc>
        <w:tc>
          <w:tcPr>
            <w:tcW w:w="1684" w:type="dxa"/>
            <w:shd w:val="clear" w:color="auto" w:fill="auto"/>
          </w:tcPr>
          <w:p w14:paraId="37BE2A2F" w14:textId="3B0D4B61" w:rsidR="00AB14FA" w:rsidRPr="006B11D1" w:rsidRDefault="00AB14FA" w:rsidP="00AB14FA">
            <w:pPr>
              <w:spacing w:before="120" w:after="120"/>
              <w:jc w:val="both"/>
              <w:rPr>
                <w:color w:val="000000" w:themeColor="text1"/>
              </w:rPr>
            </w:pPr>
            <w:r w:rsidRPr="006B11D1">
              <w:rPr>
                <w:color w:val="000000" w:themeColor="text1"/>
              </w:rPr>
              <w:t>Christmas Closedown</w:t>
            </w:r>
          </w:p>
        </w:tc>
        <w:tc>
          <w:tcPr>
            <w:tcW w:w="6452" w:type="dxa"/>
            <w:shd w:val="clear" w:color="auto" w:fill="auto"/>
          </w:tcPr>
          <w:p w14:paraId="15652BA3" w14:textId="0811AC59" w:rsidR="00AB14FA" w:rsidRPr="006B11D1" w:rsidRDefault="00AB14FA" w:rsidP="00AB14FA">
            <w:pPr>
              <w:spacing w:before="120" w:after="120"/>
              <w:jc w:val="both"/>
              <w:rPr>
                <w:color w:val="000000" w:themeColor="text1"/>
              </w:rPr>
            </w:pPr>
            <w:r w:rsidRPr="006B11D1">
              <w:rPr>
                <w:color w:val="000000" w:themeColor="text1"/>
              </w:rPr>
              <w:t>Minor amendment to clarify the Employer may closedown part or all of its operations for the three working days from the first working day after Christmas Day to the end of the last working day before New Year’s Day (1 January). This amendment clarify the parties intent, otherwise the existing arrangements remain substantially unamended.</w:t>
            </w:r>
          </w:p>
        </w:tc>
      </w:tr>
      <w:tr w:rsidR="00D975F5" w:rsidRPr="006B11D1" w14:paraId="22CB4ABF" w14:textId="77777777" w:rsidTr="00886578">
        <w:trPr>
          <w:trHeight w:val="352"/>
        </w:trPr>
        <w:tc>
          <w:tcPr>
            <w:tcW w:w="9653" w:type="dxa"/>
            <w:gridSpan w:val="3"/>
            <w:shd w:val="clear" w:color="auto" w:fill="0072CE" w:themeFill="accent1"/>
          </w:tcPr>
          <w:p w14:paraId="2E6639FC" w14:textId="6D406CEE" w:rsidR="00D975F5" w:rsidRPr="006B11D1" w:rsidRDefault="00D975F5" w:rsidP="00D975F5">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Part 7: Leave of Absence and Public Holidays</w:t>
            </w:r>
          </w:p>
        </w:tc>
      </w:tr>
      <w:tr w:rsidR="006845C4" w:rsidRPr="006B11D1" w14:paraId="784576C1" w14:textId="77777777" w:rsidTr="00DC6780">
        <w:trPr>
          <w:trHeight w:val="352"/>
        </w:trPr>
        <w:tc>
          <w:tcPr>
            <w:tcW w:w="1517" w:type="dxa"/>
            <w:shd w:val="clear" w:color="auto" w:fill="auto"/>
          </w:tcPr>
          <w:p w14:paraId="6BFF3ED3" w14:textId="089916E9" w:rsidR="006845C4" w:rsidRPr="006B11D1" w:rsidRDefault="006845C4" w:rsidP="006845C4">
            <w:pPr>
              <w:spacing w:before="120" w:after="120"/>
              <w:jc w:val="both"/>
              <w:rPr>
                <w:color w:val="000000" w:themeColor="text1"/>
              </w:rPr>
            </w:pPr>
            <w:r w:rsidRPr="006B11D1">
              <w:rPr>
                <w:color w:val="000000" w:themeColor="text1"/>
              </w:rPr>
              <w:t>44</w:t>
            </w:r>
          </w:p>
        </w:tc>
        <w:tc>
          <w:tcPr>
            <w:tcW w:w="1684" w:type="dxa"/>
            <w:shd w:val="clear" w:color="auto" w:fill="auto"/>
          </w:tcPr>
          <w:p w14:paraId="3A1A22C2" w14:textId="7410AC60" w:rsidR="006845C4" w:rsidRPr="006B11D1" w:rsidRDefault="006845C4" w:rsidP="006845C4">
            <w:pPr>
              <w:spacing w:before="120" w:after="120"/>
              <w:rPr>
                <w:color w:val="000000" w:themeColor="text1"/>
              </w:rPr>
            </w:pPr>
            <w:r w:rsidRPr="006B11D1">
              <w:rPr>
                <w:color w:val="000000" w:themeColor="text1"/>
              </w:rPr>
              <w:t>Leave of absence - general</w:t>
            </w:r>
          </w:p>
        </w:tc>
        <w:tc>
          <w:tcPr>
            <w:tcW w:w="6452" w:type="dxa"/>
            <w:shd w:val="clear" w:color="auto" w:fill="auto"/>
          </w:tcPr>
          <w:p w14:paraId="3EB1E6DF" w14:textId="77777777" w:rsidR="006845C4" w:rsidRPr="006B11D1" w:rsidRDefault="006845C4" w:rsidP="006845C4">
            <w:pPr>
              <w:spacing w:before="120" w:after="120"/>
              <w:jc w:val="both"/>
              <w:rPr>
                <w:i/>
                <w:iCs/>
                <w:color w:val="000000" w:themeColor="text1"/>
              </w:rPr>
            </w:pPr>
            <w:r w:rsidRPr="006B11D1">
              <w:rPr>
                <w:i/>
                <w:iCs/>
                <w:color w:val="000000" w:themeColor="text1"/>
              </w:rPr>
              <w:t>Leave accrual transfer to another VPS employer or role</w:t>
            </w:r>
          </w:p>
          <w:p w14:paraId="49F2C690" w14:textId="77777777" w:rsidR="006845C4" w:rsidRPr="006B11D1" w:rsidRDefault="006845C4" w:rsidP="006845C4">
            <w:pPr>
              <w:spacing w:before="120" w:after="120"/>
              <w:jc w:val="both"/>
              <w:rPr>
                <w:color w:val="000000" w:themeColor="text1"/>
              </w:rPr>
            </w:pPr>
            <w:r w:rsidRPr="006B11D1">
              <w:rPr>
                <w:color w:val="000000" w:themeColor="text1"/>
              </w:rPr>
              <w:t>The existing provision has been amended to clarify that where an Employee moves between roles or to another VPS Employer and there is no break in service, the current Employer will transfer accrued leave entitlements to the new Employer or role. The Employee should notify their Employer prior to cessation to enable transfer to service and accrued entitlements.</w:t>
            </w:r>
          </w:p>
          <w:p w14:paraId="01B85C15" w14:textId="77777777" w:rsidR="006845C4" w:rsidRPr="006B11D1" w:rsidRDefault="006845C4" w:rsidP="006845C4">
            <w:pPr>
              <w:spacing w:before="120" w:after="120"/>
              <w:jc w:val="both"/>
              <w:rPr>
                <w:color w:val="000000" w:themeColor="text1"/>
              </w:rPr>
            </w:pPr>
            <w:r w:rsidRPr="006B11D1">
              <w:rPr>
                <w:i/>
                <w:iCs/>
                <w:color w:val="000000" w:themeColor="text1"/>
              </w:rPr>
              <w:t>Leave entitlements for Employees in receipt of workers compensation payments</w:t>
            </w:r>
          </w:p>
          <w:p w14:paraId="17B43AEE" w14:textId="18B135F9" w:rsidR="006845C4" w:rsidRPr="006B11D1" w:rsidRDefault="006845C4" w:rsidP="006845C4">
            <w:pPr>
              <w:spacing w:before="120" w:after="120"/>
              <w:jc w:val="both"/>
            </w:pPr>
            <w:r w:rsidRPr="006B11D1">
              <w:rPr>
                <w:color w:val="000000" w:themeColor="text1"/>
              </w:rPr>
              <w:t>New sub-clause to clarify the interaction between the taking and accrual of leave for employee’s in receipt of workers compensation payments. This sub-clause reflects developments in the operation of the law during the life of the current agreement.</w:t>
            </w:r>
          </w:p>
        </w:tc>
      </w:tr>
      <w:tr w:rsidR="006845C4" w:rsidRPr="006B11D1" w14:paraId="00813A1C" w14:textId="77777777" w:rsidTr="00DC6780">
        <w:trPr>
          <w:trHeight w:val="352"/>
        </w:trPr>
        <w:tc>
          <w:tcPr>
            <w:tcW w:w="1517" w:type="dxa"/>
            <w:shd w:val="clear" w:color="auto" w:fill="auto"/>
          </w:tcPr>
          <w:p w14:paraId="1BE9B018" w14:textId="6170489B" w:rsidR="006845C4" w:rsidRPr="006B11D1" w:rsidRDefault="006845C4" w:rsidP="006845C4">
            <w:pPr>
              <w:spacing w:before="120" w:after="120"/>
              <w:jc w:val="both"/>
              <w:rPr>
                <w:color w:val="000000" w:themeColor="text1"/>
              </w:rPr>
            </w:pPr>
            <w:r w:rsidRPr="006B11D1">
              <w:rPr>
                <w:color w:val="000000" w:themeColor="text1"/>
              </w:rPr>
              <w:t>45</w:t>
            </w:r>
          </w:p>
        </w:tc>
        <w:tc>
          <w:tcPr>
            <w:tcW w:w="1684" w:type="dxa"/>
            <w:shd w:val="clear" w:color="auto" w:fill="auto"/>
          </w:tcPr>
          <w:p w14:paraId="6F15446F" w14:textId="2B9E472A" w:rsidR="006845C4" w:rsidRPr="006B11D1" w:rsidRDefault="006845C4" w:rsidP="006845C4">
            <w:pPr>
              <w:spacing w:before="120" w:after="120"/>
              <w:jc w:val="both"/>
              <w:rPr>
                <w:color w:val="000000" w:themeColor="text1"/>
              </w:rPr>
            </w:pPr>
            <w:r w:rsidRPr="006B11D1">
              <w:rPr>
                <w:color w:val="000000" w:themeColor="text1"/>
              </w:rPr>
              <w:t>Annual Leave</w:t>
            </w:r>
          </w:p>
        </w:tc>
        <w:tc>
          <w:tcPr>
            <w:tcW w:w="6452" w:type="dxa"/>
            <w:shd w:val="clear" w:color="auto" w:fill="auto"/>
          </w:tcPr>
          <w:p w14:paraId="1DEF4D9D" w14:textId="721CDC77" w:rsidR="006845C4" w:rsidRPr="006B11D1" w:rsidRDefault="006845C4" w:rsidP="00DA2C2C">
            <w:pPr>
              <w:spacing w:before="120" w:after="120"/>
              <w:jc w:val="both"/>
            </w:pPr>
            <w:r w:rsidRPr="006B11D1">
              <w:rPr>
                <w:color w:val="000000" w:themeColor="text1"/>
              </w:rPr>
              <w:t>Minor amendment at clause 45.4 to clarify that for the purposes of determining an employee’s annual leave loading entitlement, the test as to which calculation limb is more beneficial to the employee is to be taken over the period of the leave.</w:t>
            </w:r>
          </w:p>
        </w:tc>
      </w:tr>
      <w:tr w:rsidR="006845C4" w:rsidRPr="006B11D1" w14:paraId="4870A613" w14:textId="77777777" w:rsidTr="00DC6780">
        <w:trPr>
          <w:trHeight w:val="352"/>
        </w:trPr>
        <w:tc>
          <w:tcPr>
            <w:tcW w:w="1517" w:type="dxa"/>
            <w:shd w:val="clear" w:color="auto" w:fill="auto"/>
          </w:tcPr>
          <w:p w14:paraId="789EEEE1" w14:textId="5842A2A3" w:rsidR="006845C4" w:rsidRPr="006B11D1" w:rsidRDefault="006845C4" w:rsidP="006845C4">
            <w:pPr>
              <w:spacing w:before="120" w:after="120"/>
              <w:jc w:val="both"/>
              <w:rPr>
                <w:color w:val="000000" w:themeColor="text1"/>
              </w:rPr>
            </w:pPr>
            <w:r w:rsidRPr="006B11D1">
              <w:rPr>
                <w:color w:val="000000" w:themeColor="text1"/>
              </w:rPr>
              <w:lastRenderedPageBreak/>
              <w:t xml:space="preserve">50 </w:t>
            </w:r>
          </w:p>
        </w:tc>
        <w:tc>
          <w:tcPr>
            <w:tcW w:w="1684" w:type="dxa"/>
            <w:shd w:val="clear" w:color="auto" w:fill="auto"/>
          </w:tcPr>
          <w:p w14:paraId="043F1C1D" w14:textId="0F662627" w:rsidR="006845C4" w:rsidRPr="006B11D1" w:rsidRDefault="006845C4" w:rsidP="006845C4">
            <w:pPr>
              <w:spacing w:before="120" w:after="120"/>
              <w:jc w:val="both"/>
              <w:rPr>
                <w:color w:val="000000" w:themeColor="text1"/>
              </w:rPr>
            </w:pPr>
            <w:r w:rsidRPr="006B11D1">
              <w:rPr>
                <w:color w:val="000000" w:themeColor="text1"/>
              </w:rPr>
              <w:t>Public Holidays</w:t>
            </w:r>
          </w:p>
        </w:tc>
        <w:tc>
          <w:tcPr>
            <w:tcW w:w="6452" w:type="dxa"/>
            <w:shd w:val="clear" w:color="auto" w:fill="auto"/>
          </w:tcPr>
          <w:p w14:paraId="5CD25EF6" w14:textId="77777777" w:rsidR="006845C4" w:rsidRPr="006B11D1" w:rsidRDefault="006845C4" w:rsidP="00DA2C2C">
            <w:pPr>
              <w:spacing w:before="120" w:after="120"/>
              <w:jc w:val="both"/>
              <w:rPr>
                <w:color w:val="000000" w:themeColor="text1"/>
              </w:rPr>
            </w:pPr>
            <w:r w:rsidRPr="006B11D1">
              <w:rPr>
                <w:color w:val="000000" w:themeColor="text1"/>
              </w:rPr>
              <w:t>The public holidays provision has been updated to reflect changes to Victorian Public Holiday legislation over the life of the Agreement. The new provisions:</w:t>
            </w:r>
          </w:p>
          <w:p w14:paraId="0D91F76F" w14:textId="77777777" w:rsidR="006845C4" w:rsidRPr="006B11D1" w:rsidRDefault="006845C4" w:rsidP="00DA2C2C">
            <w:pPr>
              <w:pStyle w:val="DPCtablebullet"/>
              <w:rPr>
                <w:rFonts w:ascii="Cambria" w:hAnsi="Cambria"/>
              </w:rPr>
            </w:pPr>
            <w:r w:rsidRPr="006B11D1">
              <w:rPr>
                <w:rFonts w:ascii="Cambria" w:hAnsi="Cambria"/>
              </w:rPr>
              <w:t>provide for additional public holidays for Easter Sunday, 25 December and the Friday before the AFL Grand Final,</w:t>
            </w:r>
          </w:p>
          <w:p w14:paraId="33CE1EAA" w14:textId="77777777" w:rsidR="006845C4" w:rsidRPr="006B11D1" w:rsidRDefault="006845C4" w:rsidP="00DA2C2C">
            <w:pPr>
              <w:pStyle w:val="DPCtablebullet"/>
              <w:rPr>
                <w:rFonts w:ascii="Cambria" w:hAnsi="Cambria"/>
              </w:rPr>
            </w:pPr>
            <w:r w:rsidRPr="006B11D1">
              <w:rPr>
                <w:rFonts w:ascii="Cambria" w:hAnsi="Cambria"/>
              </w:rPr>
              <w:t>clarify the substitution arrangements which apply where 25 December or Boxing Day fall on a weekend,</w:t>
            </w:r>
          </w:p>
          <w:p w14:paraId="057B2239" w14:textId="77777777" w:rsidR="006845C4" w:rsidRPr="006B11D1" w:rsidRDefault="006845C4" w:rsidP="00DA2C2C">
            <w:pPr>
              <w:pStyle w:val="DPCtablebullet"/>
              <w:rPr>
                <w:rFonts w:ascii="Cambria" w:hAnsi="Cambria"/>
              </w:rPr>
            </w:pPr>
            <w:r w:rsidRPr="006B11D1">
              <w:rPr>
                <w:rFonts w:ascii="Cambria" w:hAnsi="Cambria"/>
              </w:rPr>
              <w:t>clarify the substitution arrangements for Melbourne Cup, where the holiday is substituted in non-metropolitan council areas for another day, and</w:t>
            </w:r>
          </w:p>
          <w:p w14:paraId="0426329F" w14:textId="5FDC9C9A" w:rsidR="006845C4" w:rsidRPr="006B11D1" w:rsidRDefault="006845C4" w:rsidP="00DA2C2C">
            <w:pPr>
              <w:pStyle w:val="DPCtablebullet"/>
              <w:rPr>
                <w:rFonts w:ascii="Cambria" w:hAnsi="Cambria"/>
              </w:rPr>
            </w:pPr>
            <w:r w:rsidRPr="006B11D1">
              <w:rPr>
                <w:rFonts w:ascii="Cambria" w:hAnsi="Cambria"/>
              </w:rPr>
              <w:t xml:space="preserve">remove previous Christmas Day, Boxing Day and New </w:t>
            </w:r>
            <w:proofErr w:type="spellStart"/>
            <w:r w:rsidRPr="006B11D1">
              <w:rPr>
                <w:rFonts w:ascii="Cambria" w:hAnsi="Cambria"/>
              </w:rPr>
              <w:t>Years</w:t>
            </w:r>
            <w:proofErr w:type="spellEnd"/>
            <w:r w:rsidRPr="006B11D1">
              <w:rPr>
                <w:rFonts w:ascii="Cambria" w:hAnsi="Cambria"/>
              </w:rPr>
              <w:t xml:space="preserve"> Day substitution arrangements which previously apply in the Department of Health and Human Services. The general substitution arrangements will now apply to all employees.</w:t>
            </w:r>
          </w:p>
        </w:tc>
      </w:tr>
      <w:tr w:rsidR="006845C4" w:rsidRPr="006B11D1" w14:paraId="3E273285" w14:textId="77777777" w:rsidTr="00DC6780">
        <w:trPr>
          <w:trHeight w:val="352"/>
        </w:trPr>
        <w:tc>
          <w:tcPr>
            <w:tcW w:w="1517" w:type="dxa"/>
            <w:shd w:val="clear" w:color="auto" w:fill="auto"/>
          </w:tcPr>
          <w:p w14:paraId="249FF61B" w14:textId="2D70AD1E" w:rsidR="006845C4" w:rsidRPr="006B11D1" w:rsidRDefault="006845C4" w:rsidP="006845C4">
            <w:pPr>
              <w:spacing w:before="120" w:after="120"/>
              <w:jc w:val="both"/>
              <w:rPr>
                <w:color w:val="000000" w:themeColor="text1"/>
              </w:rPr>
            </w:pPr>
            <w:r w:rsidRPr="006B11D1">
              <w:rPr>
                <w:color w:val="000000" w:themeColor="text1"/>
              </w:rPr>
              <w:t>51</w:t>
            </w:r>
          </w:p>
        </w:tc>
        <w:tc>
          <w:tcPr>
            <w:tcW w:w="1684" w:type="dxa"/>
            <w:shd w:val="clear" w:color="auto" w:fill="auto"/>
          </w:tcPr>
          <w:p w14:paraId="27B11D10" w14:textId="56AE2453" w:rsidR="006845C4" w:rsidRPr="006B11D1" w:rsidRDefault="006845C4" w:rsidP="006845C4">
            <w:pPr>
              <w:spacing w:before="120" w:after="120"/>
              <w:jc w:val="both"/>
              <w:rPr>
                <w:color w:val="000000" w:themeColor="text1"/>
              </w:rPr>
            </w:pPr>
            <w:r w:rsidRPr="006B11D1">
              <w:rPr>
                <w:color w:val="000000" w:themeColor="text1"/>
              </w:rPr>
              <w:t>Personal/Carers Leave</w:t>
            </w:r>
          </w:p>
        </w:tc>
        <w:tc>
          <w:tcPr>
            <w:tcW w:w="6452" w:type="dxa"/>
            <w:shd w:val="clear" w:color="auto" w:fill="auto"/>
          </w:tcPr>
          <w:p w14:paraId="71B4687B" w14:textId="77777777" w:rsidR="006845C4" w:rsidRPr="006B11D1" w:rsidRDefault="006845C4" w:rsidP="006845C4">
            <w:pPr>
              <w:spacing w:before="120" w:after="120"/>
              <w:jc w:val="both"/>
              <w:rPr>
                <w:i/>
                <w:iCs/>
                <w:color w:val="000000" w:themeColor="text1"/>
              </w:rPr>
            </w:pPr>
            <w:r w:rsidRPr="006B11D1">
              <w:rPr>
                <w:i/>
                <w:iCs/>
                <w:color w:val="000000" w:themeColor="text1"/>
              </w:rPr>
              <w:t>Operation of personal/carers leave</w:t>
            </w:r>
          </w:p>
          <w:p w14:paraId="311918D7" w14:textId="77777777" w:rsidR="006845C4" w:rsidRPr="006B11D1" w:rsidRDefault="006845C4" w:rsidP="006845C4">
            <w:pPr>
              <w:spacing w:before="120" w:after="120"/>
              <w:jc w:val="both"/>
              <w:rPr>
                <w:color w:val="000000" w:themeColor="text1"/>
              </w:rPr>
            </w:pPr>
            <w:r w:rsidRPr="006B11D1">
              <w:rPr>
                <w:color w:val="000000" w:themeColor="text1"/>
              </w:rPr>
              <w:t>It is the intent of the Parties that full-time equivalent Employees receive 15 days paid personal carers leave per annum irrespective of the length of their ordinary hours of work or shift. To give effect to this intent, the existing provision has been amended to clarify that for a full-time employee:</w:t>
            </w:r>
          </w:p>
          <w:p w14:paraId="2ADAC826" w14:textId="3D1DB67E" w:rsidR="006845C4" w:rsidRPr="006B11D1" w:rsidRDefault="006845C4" w:rsidP="00DA2C2C">
            <w:pPr>
              <w:pStyle w:val="DPCtablebullet"/>
              <w:rPr>
                <w:rFonts w:ascii="Cambria" w:hAnsi="Cambria"/>
              </w:rPr>
            </w:pPr>
            <w:r w:rsidRPr="006B11D1">
              <w:rPr>
                <w:rFonts w:ascii="Cambria" w:hAnsi="Cambria"/>
              </w:rPr>
              <w:t>will have leave deduct</w:t>
            </w:r>
            <w:r w:rsidR="00C8376F">
              <w:rPr>
                <w:rFonts w:ascii="Cambria" w:hAnsi="Cambria"/>
              </w:rPr>
              <w:t>ed</w:t>
            </w:r>
            <w:r w:rsidRPr="006B11D1">
              <w:rPr>
                <w:rFonts w:ascii="Cambria" w:hAnsi="Cambria"/>
              </w:rPr>
              <w:t xml:space="preserve"> from their balance at a rate of 7.6 hours per day (or 8 hours for Employees whose ordinary hours average 80 hours per fortnight) irrespective of the actual ordinary hours worked,</w:t>
            </w:r>
          </w:p>
          <w:p w14:paraId="263D1DB1" w14:textId="595989FA" w:rsidR="006845C4" w:rsidRPr="006B11D1" w:rsidRDefault="006845C4" w:rsidP="00DA2C2C">
            <w:pPr>
              <w:pStyle w:val="DPCtablebullet"/>
              <w:rPr>
                <w:rFonts w:ascii="Cambria" w:hAnsi="Cambria"/>
              </w:rPr>
            </w:pPr>
            <w:r w:rsidRPr="006B11D1">
              <w:rPr>
                <w:rFonts w:ascii="Cambria" w:hAnsi="Cambria"/>
              </w:rPr>
              <w:t xml:space="preserve">will be paid </w:t>
            </w:r>
            <w:r w:rsidR="00CF15BB">
              <w:rPr>
                <w:rFonts w:ascii="Cambria" w:hAnsi="Cambria"/>
              </w:rPr>
              <w:t>for the number of hours</w:t>
            </w:r>
            <w:r w:rsidRPr="006B11D1">
              <w:rPr>
                <w:rFonts w:ascii="Cambria" w:hAnsi="Cambria"/>
              </w:rPr>
              <w:t xml:space="preserve"> they would have received had they not been at work,</w:t>
            </w:r>
          </w:p>
          <w:p w14:paraId="11A8D882" w14:textId="77777777" w:rsidR="006845C4" w:rsidRPr="006B11D1" w:rsidRDefault="006845C4" w:rsidP="00DA2C2C">
            <w:pPr>
              <w:pStyle w:val="DPCtablebullet"/>
              <w:rPr>
                <w:rFonts w:ascii="Cambria" w:hAnsi="Cambria"/>
              </w:rPr>
            </w:pPr>
            <w:r w:rsidRPr="006B11D1">
              <w:rPr>
                <w:rFonts w:ascii="Cambria" w:hAnsi="Cambria"/>
              </w:rPr>
              <w:t>who take a part-day absence the deduction from accrued leave balances will be based on the proportion of a standard day (7.6 or 8 hrs as relevant) taken, and</w:t>
            </w:r>
          </w:p>
          <w:p w14:paraId="1586B877" w14:textId="77777777" w:rsidR="006845C4" w:rsidRPr="006B11D1" w:rsidRDefault="006845C4" w:rsidP="00DA2C2C">
            <w:pPr>
              <w:pStyle w:val="DPCtablebullet"/>
              <w:rPr>
                <w:rFonts w:ascii="Cambria" w:hAnsi="Cambria"/>
              </w:rPr>
            </w:pPr>
            <w:r w:rsidRPr="006B11D1">
              <w:rPr>
                <w:rFonts w:ascii="Cambria" w:hAnsi="Cambria"/>
              </w:rPr>
              <w:t>receive the same quantum of leave per year of employment as provided for in the current agreement.</w:t>
            </w:r>
          </w:p>
          <w:p w14:paraId="6C5F5A69" w14:textId="77777777" w:rsidR="006845C4" w:rsidRPr="006B11D1" w:rsidRDefault="006845C4" w:rsidP="006845C4">
            <w:pPr>
              <w:spacing w:before="120" w:after="120"/>
              <w:jc w:val="both"/>
              <w:rPr>
                <w:color w:val="000000" w:themeColor="text1"/>
              </w:rPr>
            </w:pPr>
            <w:r w:rsidRPr="006B11D1">
              <w:rPr>
                <w:color w:val="000000" w:themeColor="text1"/>
              </w:rPr>
              <w:t>These changes reflect changes in the state of the law during the life of the current agreement.</w:t>
            </w:r>
          </w:p>
          <w:p w14:paraId="211C5C4B" w14:textId="77777777" w:rsidR="006845C4" w:rsidRPr="006B11D1" w:rsidRDefault="006845C4" w:rsidP="006845C4">
            <w:pPr>
              <w:spacing w:before="120" w:after="120"/>
              <w:jc w:val="both"/>
              <w:rPr>
                <w:color w:val="000000" w:themeColor="text1"/>
              </w:rPr>
            </w:pPr>
            <w:r w:rsidRPr="006B11D1">
              <w:rPr>
                <w:color w:val="000000" w:themeColor="text1"/>
              </w:rPr>
              <w:t>Consequential amendments have been made to exceptions to the evidentiary requirements to covert from hours to days (noting the change to a standard day referred to above). This does not change the quantum of days the employee can take without meeting the evidence requirements outlined in the agreement.</w:t>
            </w:r>
          </w:p>
          <w:p w14:paraId="580D5D52" w14:textId="77777777" w:rsidR="006845C4" w:rsidRPr="006B11D1" w:rsidRDefault="006845C4" w:rsidP="006845C4">
            <w:pPr>
              <w:spacing w:before="120" w:after="120"/>
              <w:jc w:val="both"/>
              <w:rPr>
                <w:color w:val="000000" w:themeColor="text1"/>
              </w:rPr>
            </w:pPr>
            <w:r w:rsidRPr="006B11D1">
              <w:rPr>
                <w:color w:val="000000" w:themeColor="text1"/>
              </w:rPr>
              <w:t>Part-time employees will continue to receive personal leave on a pro-rata basis for based on the part</w:t>
            </w:r>
            <w:r w:rsidRPr="006B11D1">
              <w:rPr>
                <w:color w:val="000000" w:themeColor="text1"/>
              </w:rPr>
              <w:noBreakHyphen/>
              <w:t xml:space="preserve">time Employee’s hours of work. </w:t>
            </w:r>
          </w:p>
          <w:p w14:paraId="13C1F5D9" w14:textId="77777777" w:rsidR="006845C4" w:rsidRPr="006B11D1" w:rsidRDefault="006845C4" w:rsidP="006845C4">
            <w:pPr>
              <w:spacing w:before="120" w:after="120"/>
              <w:jc w:val="both"/>
              <w:rPr>
                <w:i/>
                <w:iCs/>
                <w:color w:val="000000" w:themeColor="text1"/>
              </w:rPr>
            </w:pPr>
            <w:r w:rsidRPr="006B11D1">
              <w:rPr>
                <w:i/>
                <w:iCs/>
                <w:color w:val="000000" w:themeColor="text1"/>
              </w:rPr>
              <w:t>Personal leave for medical appointments</w:t>
            </w:r>
          </w:p>
          <w:p w14:paraId="13013E42" w14:textId="77777777" w:rsidR="006845C4" w:rsidRPr="006B11D1" w:rsidRDefault="006845C4" w:rsidP="006845C4">
            <w:pPr>
              <w:spacing w:before="120" w:after="120"/>
              <w:jc w:val="both"/>
              <w:rPr>
                <w:color w:val="000000" w:themeColor="text1"/>
              </w:rPr>
            </w:pPr>
            <w:r w:rsidRPr="006B11D1">
              <w:rPr>
                <w:color w:val="000000" w:themeColor="text1"/>
              </w:rPr>
              <w:t>An Employee may access their accrued Personal/Carer’s Leave to attend a medical appointment with a Registered Practitioner when the appointment cannot be reasonably scheduled outside the Employee’s working hours. The clause outlines the notice and evidentiary requirements that are to apply.</w:t>
            </w:r>
          </w:p>
          <w:p w14:paraId="31BE14D6" w14:textId="77777777" w:rsidR="006845C4" w:rsidRPr="006B11D1" w:rsidRDefault="006845C4" w:rsidP="006845C4">
            <w:pPr>
              <w:spacing w:before="120" w:after="120"/>
              <w:jc w:val="both"/>
              <w:rPr>
                <w:i/>
                <w:iCs/>
                <w:color w:val="000000" w:themeColor="text1"/>
              </w:rPr>
            </w:pPr>
            <w:r w:rsidRPr="006B11D1">
              <w:rPr>
                <w:i/>
                <w:iCs/>
                <w:color w:val="000000" w:themeColor="text1"/>
              </w:rPr>
              <w:t>Assistance Animals</w:t>
            </w:r>
          </w:p>
          <w:p w14:paraId="64322BAF" w14:textId="77777777" w:rsidR="006845C4" w:rsidRPr="006B11D1" w:rsidRDefault="006845C4" w:rsidP="006845C4">
            <w:pPr>
              <w:spacing w:before="120" w:after="120"/>
              <w:jc w:val="both"/>
              <w:rPr>
                <w:color w:val="000000" w:themeColor="text1"/>
              </w:rPr>
            </w:pPr>
            <w:r w:rsidRPr="006B11D1">
              <w:rPr>
                <w:color w:val="000000" w:themeColor="text1"/>
              </w:rPr>
              <w:t xml:space="preserve">Employees may access paid personal leave to care for an Assistance Animal who requires care or support. Employees wishing to access leave under this provision are required to comply with the notice and </w:t>
            </w:r>
            <w:r w:rsidRPr="006B11D1">
              <w:rPr>
                <w:color w:val="000000" w:themeColor="text1"/>
              </w:rPr>
              <w:lastRenderedPageBreak/>
              <w:t>evidentiary requirements outlined in the clause.</w:t>
            </w:r>
          </w:p>
          <w:p w14:paraId="73C2BF86" w14:textId="77777777" w:rsidR="006845C4" w:rsidRPr="006B11D1" w:rsidRDefault="006845C4" w:rsidP="006845C4">
            <w:pPr>
              <w:spacing w:before="120" w:after="120"/>
              <w:jc w:val="both"/>
              <w:rPr>
                <w:i/>
                <w:iCs/>
                <w:color w:val="000000" w:themeColor="text1"/>
              </w:rPr>
            </w:pPr>
            <w:r w:rsidRPr="006B11D1">
              <w:rPr>
                <w:i/>
                <w:iCs/>
                <w:color w:val="000000" w:themeColor="text1"/>
              </w:rPr>
              <w:t>Employee incapacity and requests for further documentary evidence (Clause 51.11 and 51.13)</w:t>
            </w:r>
          </w:p>
          <w:p w14:paraId="113A678D" w14:textId="77777777" w:rsidR="006845C4" w:rsidRPr="006B11D1" w:rsidRDefault="006845C4" w:rsidP="006845C4">
            <w:pPr>
              <w:spacing w:before="120" w:after="120"/>
              <w:jc w:val="both"/>
              <w:rPr>
                <w:color w:val="000000" w:themeColor="text1"/>
              </w:rPr>
            </w:pPr>
            <w:r w:rsidRPr="006B11D1">
              <w:rPr>
                <w:color w:val="000000" w:themeColor="text1"/>
              </w:rPr>
              <w:t>In the event of an employee’s incapacity to perform their duties or where the employee has been on personal leave for more than 6 weeks, the current agreement allows the Employer to further advice from an independent Registered Practitioner, with the Employee having the ability to choose from three independent Registered Practitioners nominated by the Employer from which to seek this review. These existing provisions has been amended to:</w:t>
            </w:r>
          </w:p>
          <w:p w14:paraId="08A3470C" w14:textId="77777777" w:rsidR="006845C4" w:rsidRPr="006B11D1" w:rsidRDefault="006845C4" w:rsidP="00DA2C2C">
            <w:pPr>
              <w:pStyle w:val="DPCtablebullet"/>
              <w:rPr>
                <w:rFonts w:ascii="Cambria" w:hAnsi="Cambria"/>
              </w:rPr>
            </w:pPr>
            <w:r w:rsidRPr="006B11D1">
              <w:rPr>
                <w:rFonts w:ascii="Cambria" w:hAnsi="Cambria"/>
              </w:rPr>
              <w:t>clarify the registered practitioners are to be from a relevant specialisation to the employee’s incapacity, and</w:t>
            </w:r>
          </w:p>
          <w:p w14:paraId="50B4AB94" w14:textId="7AE93B06" w:rsidR="006845C4" w:rsidRPr="006B11D1" w:rsidRDefault="006845C4" w:rsidP="006845C4">
            <w:pPr>
              <w:pStyle w:val="DPCtablebullet"/>
              <w:rPr>
                <w:rFonts w:ascii="Cambria" w:hAnsi="Cambria"/>
              </w:rPr>
            </w:pPr>
            <w:r w:rsidRPr="006B11D1">
              <w:rPr>
                <w:rFonts w:ascii="Cambria" w:hAnsi="Cambria"/>
              </w:rPr>
              <w:t>if there are not three registered practitioners from the relevant specialisation the employer may provide fewer than three options for the employee to choose from.</w:t>
            </w:r>
          </w:p>
        </w:tc>
      </w:tr>
      <w:tr w:rsidR="006845C4" w:rsidRPr="006B11D1" w14:paraId="6598FF60" w14:textId="77777777" w:rsidTr="00DC6780">
        <w:trPr>
          <w:trHeight w:val="352"/>
        </w:trPr>
        <w:tc>
          <w:tcPr>
            <w:tcW w:w="1517" w:type="dxa"/>
            <w:shd w:val="clear" w:color="auto" w:fill="auto"/>
          </w:tcPr>
          <w:p w14:paraId="00C9E56C" w14:textId="608A40B3" w:rsidR="006845C4" w:rsidRPr="006B11D1" w:rsidRDefault="006845C4" w:rsidP="006845C4">
            <w:pPr>
              <w:spacing w:before="120" w:after="120"/>
              <w:jc w:val="both"/>
              <w:rPr>
                <w:color w:val="000000" w:themeColor="text1"/>
              </w:rPr>
            </w:pPr>
            <w:r w:rsidRPr="006B11D1">
              <w:rPr>
                <w:color w:val="000000" w:themeColor="text1"/>
              </w:rPr>
              <w:lastRenderedPageBreak/>
              <w:t>52</w:t>
            </w:r>
          </w:p>
        </w:tc>
        <w:tc>
          <w:tcPr>
            <w:tcW w:w="1684" w:type="dxa"/>
            <w:shd w:val="clear" w:color="auto" w:fill="auto"/>
          </w:tcPr>
          <w:p w14:paraId="5C731030" w14:textId="32E1060B" w:rsidR="006845C4" w:rsidRPr="006B11D1" w:rsidRDefault="006845C4" w:rsidP="006845C4">
            <w:pPr>
              <w:spacing w:before="120" w:after="120"/>
              <w:jc w:val="both"/>
              <w:rPr>
                <w:color w:val="000000" w:themeColor="text1"/>
              </w:rPr>
            </w:pPr>
            <w:r w:rsidRPr="006B11D1">
              <w:rPr>
                <w:color w:val="000000" w:themeColor="text1"/>
              </w:rPr>
              <w:t>Family Violence Leave</w:t>
            </w:r>
          </w:p>
        </w:tc>
        <w:tc>
          <w:tcPr>
            <w:tcW w:w="6452" w:type="dxa"/>
            <w:shd w:val="clear" w:color="auto" w:fill="auto"/>
          </w:tcPr>
          <w:p w14:paraId="7DB1A6DD" w14:textId="77777777" w:rsidR="006845C4" w:rsidRPr="006B11D1" w:rsidRDefault="006845C4" w:rsidP="006845C4">
            <w:pPr>
              <w:spacing w:before="120" w:after="120"/>
              <w:jc w:val="both"/>
              <w:rPr>
                <w:color w:val="000000" w:themeColor="text1"/>
              </w:rPr>
            </w:pPr>
            <w:r w:rsidRPr="006B11D1">
              <w:rPr>
                <w:color w:val="000000" w:themeColor="text1"/>
              </w:rPr>
              <w:t>Minor amendments to:</w:t>
            </w:r>
          </w:p>
          <w:p w14:paraId="235B6872" w14:textId="77777777" w:rsidR="006845C4" w:rsidRPr="006B11D1" w:rsidRDefault="006845C4" w:rsidP="00DA2C2C">
            <w:pPr>
              <w:pStyle w:val="DPCtablebullet"/>
              <w:rPr>
                <w:rFonts w:ascii="Cambria" w:hAnsi="Cambria"/>
              </w:rPr>
            </w:pPr>
            <w:r w:rsidRPr="006B11D1">
              <w:rPr>
                <w:rFonts w:ascii="Cambria" w:hAnsi="Cambria"/>
              </w:rPr>
              <w:t xml:space="preserve">clarify the supports and paid or unpaid leave provided under this clause do not extend to perpetrators (or alleged perpetrators) of family violence, </w:t>
            </w:r>
          </w:p>
          <w:p w14:paraId="04C29025" w14:textId="77777777" w:rsidR="006845C4" w:rsidRPr="006B11D1" w:rsidRDefault="006845C4" w:rsidP="00DA2C2C">
            <w:pPr>
              <w:pStyle w:val="DPCtablebullet"/>
              <w:rPr>
                <w:rFonts w:ascii="Cambria" w:hAnsi="Cambria"/>
              </w:rPr>
            </w:pPr>
            <w:r w:rsidRPr="006B11D1">
              <w:rPr>
                <w:rFonts w:ascii="Cambria" w:hAnsi="Cambria"/>
              </w:rPr>
              <w:t>clarify the entitlement to 20 days paid leave applies per calendar year, and</w:t>
            </w:r>
          </w:p>
          <w:p w14:paraId="4540E4DE" w14:textId="37208DCB" w:rsidR="006845C4" w:rsidRPr="006B11D1" w:rsidRDefault="006845C4" w:rsidP="00DA2C2C">
            <w:pPr>
              <w:pStyle w:val="DPCtablebullet"/>
              <w:rPr>
                <w:rFonts w:ascii="Cambria" w:hAnsi="Cambria"/>
              </w:rPr>
            </w:pPr>
            <w:r w:rsidRPr="006B11D1">
              <w:rPr>
                <w:rFonts w:ascii="Cambria" w:hAnsi="Cambria"/>
              </w:rPr>
              <w:t>to provide discretion for the Employer to provide paid leave to casual employees experiencing family violence.</w:t>
            </w:r>
          </w:p>
        </w:tc>
      </w:tr>
      <w:tr w:rsidR="006845C4" w:rsidRPr="006B11D1" w14:paraId="55F34537" w14:textId="77777777" w:rsidTr="00DC6780">
        <w:trPr>
          <w:trHeight w:val="352"/>
        </w:trPr>
        <w:tc>
          <w:tcPr>
            <w:tcW w:w="1517" w:type="dxa"/>
            <w:shd w:val="clear" w:color="auto" w:fill="auto"/>
          </w:tcPr>
          <w:p w14:paraId="3989E0D7" w14:textId="76EC80FB" w:rsidR="006845C4" w:rsidRPr="006B11D1" w:rsidRDefault="006845C4" w:rsidP="006845C4">
            <w:pPr>
              <w:spacing w:before="120" w:after="120"/>
              <w:jc w:val="both"/>
              <w:rPr>
                <w:color w:val="000000" w:themeColor="text1"/>
              </w:rPr>
            </w:pPr>
            <w:r w:rsidRPr="006B11D1">
              <w:rPr>
                <w:color w:val="000000" w:themeColor="text1"/>
              </w:rPr>
              <w:t>54</w:t>
            </w:r>
          </w:p>
        </w:tc>
        <w:tc>
          <w:tcPr>
            <w:tcW w:w="1684" w:type="dxa"/>
            <w:shd w:val="clear" w:color="auto" w:fill="auto"/>
          </w:tcPr>
          <w:p w14:paraId="79835F36" w14:textId="6A1D0E06" w:rsidR="006845C4" w:rsidRPr="006B11D1" w:rsidRDefault="006845C4" w:rsidP="006845C4">
            <w:pPr>
              <w:spacing w:before="120" w:after="120"/>
              <w:jc w:val="both"/>
              <w:rPr>
                <w:color w:val="000000" w:themeColor="text1"/>
              </w:rPr>
            </w:pPr>
            <w:r w:rsidRPr="006B11D1">
              <w:rPr>
                <w:color w:val="000000" w:themeColor="text1"/>
              </w:rPr>
              <w:t>Compassionate Leave</w:t>
            </w:r>
          </w:p>
        </w:tc>
        <w:tc>
          <w:tcPr>
            <w:tcW w:w="6452" w:type="dxa"/>
            <w:shd w:val="clear" w:color="auto" w:fill="auto"/>
          </w:tcPr>
          <w:p w14:paraId="77AFEB4C" w14:textId="77777777" w:rsidR="006845C4" w:rsidRPr="006B11D1" w:rsidRDefault="006845C4" w:rsidP="006845C4">
            <w:pPr>
              <w:spacing w:before="120" w:after="120"/>
              <w:jc w:val="both"/>
              <w:rPr>
                <w:color w:val="000000" w:themeColor="text1"/>
              </w:rPr>
            </w:pPr>
            <w:r w:rsidRPr="006B11D1">
              <w:rPr>
                <w:color w:val="000000" w:themeColor="text1"/>
              </w:rPr>
              <w:t>The definition of immediate family has been relocated to the primary definitions provision at Clause 2.</w:t>
            </w:r>
          </w:p>
          <w:p w14:paraId="3FE882EB" w14:textId="32E2AAC3" w:rsidR="006845C4" w:rsidRPr="006B11D1" w:rsidRDefault="006845C4" w:rsidP="00DA2C2C">
            <w:pPr>
              <w:spacing w:before="120" w:after="120"/>
              <w:jc w:val="both"/>
            </w:pPr>
            <w:r w:rsidRPr="006B11D1">
              <w:rPr>
                <w:color w:val="000000" w:themeColor="text1"/>
              </w:rPr>
              <w:t>The clause has been amended to provide the discretion for the Employer to grant paid or unpaid compassionate leave if a person with a significant family or personal connection to the Employee, but who is not a member of the Employee’s Immediate Family or household, dies or sustains a personal illness or injury that poses a serious threat to that person’s life.</w:t>
            </w:r>
          </w:p>
        </w:tc>
      </w:tr>
      <w:tr w:rsidR="006845C4" w:rsidRPr="006B11D1" w14:paraId="2EB70223" w14:textId="77777777" w:rsidTr="00DC6780">
        <w:trPr>
          <w:trHeight w:val="352"/>
        </w:trPr>
        <w:tc>
          <w:tcPr>
            <w:tcW w:w="1517" w:type="dxa"/>
            <w:shd w:val="clear" w:color="auto" w:fill="auto"/>
          </w:tcPr>
          <w:p w14:paraId="70B332A2" w14:textId="3CBDC0E6" w:rsidR="006845C4" w:rsidRPr="006B11D1" w:rsidRDefault="006845C4" w:rsidP="006845C4">
            <w:pPr>
              <w:spacing w:before="120" w:after="120"/>
              <w:jc w:val="both"/>
              <w:rPr>
                <w:color w:val="000000" w:themeColor="text1"/>
              </w:rPr>
            </w:pPr>
            <w:r w:rsidRPr="006B11D1">
              <w:rPr>
                <w:color w:val="000000" w:themeColor="text1"/>
              </w:rPr>
              <w:t>55</w:t>
            </w:r>
          </w:p>
        </w:tc>
        <w:tc>
          <w:tcPr>
            <w:tcW w:w="1684" w:type="dxa"/>
            <w:shd w:val="clear" w:color="auto" w:fill="auto"/>
          </w:tcPr>
          <w:p w14:paraId="25AA6105" w14:textId="569E0B06" w:rsidR="006845C4" w:rsidRPr="006B11D1" w:rsidRDefault="006845C4" w:rsidP="006845C4">
            <w:pPr>
              <w:spacing w:before="120" w:after="120"/>
              <w:jc w:val="both"/>
              <w:rPr>
                <w:color w:val="000000" w:themeColor="text1"/>
              </w:rPr>
            </w:pPr>
            <w:r w:rsidRPr="006B11D1">
              <w:rPr>
                <w:color w:val="000000" w:themeColor="text1"/>
              </w:rPr>
              <w:t>Parental Leave</w:t>
            </w:r>
          </w:p>
        </w:tc>
        <w:tc>
          <w:tcPr>
            <w:tcW w:w="6452" w:type="dxa"/>
            <w:shd w:val="clear" w:color="auto" w:fill="auto"/>
          </w:tcPr>
          <w:p w14:paraId="0819CC5C" w14:textId="77777777" w:rsidR="006845C4" w:rsidRPr="006B11D1" w:rsidRDefault="006845C4" w:rsidP="006845C4">
            <w:pPr>
              <w:spacing w:before="120" w:after="120"/>
              <w:jc w:val="both"/>
              <w:rPr>
                <w:i/>
                <w:iCs/>
                <w:color w:val="000000" w:themeColor="text1"/>
              </w:rPr>
            </w:pPr>
            <w:r w:rsidRPr="006B11D1">
              <w:rPr>
                <w:i/>
                <w:iCs/>
                <w:color w:val="000000" w:themeColor="text1"/>
              </w:rPr>
              <w:t>Eligibility</w:t>
            </w:r>
          </w:p>
          <w:p w14:paraId="60C19D77" w14:textId="77777777" w:rsidR="006845C4" w:rsidRPr="006B11D1" w:rsidRDefault="006845C4" w:rsidP="006845C4">
            <w:pPr>
              <w:spacing w:before="120" w:after="120"/>
              <w:jc w:val="both"/>
              <w:rPr>
                <w:color w:val="000000" w:themeColor="text1"/>
              </w:rPr>
            </w:pPr>
            <w:r w:rsidRPr="006B11D1">
              <w:rPr>
                <w:color w:val="000000" w:themeColor="text1"/>
              </w:rPr>
              <w:t xml:space="preserve">The existing eligibility has been expanded to provide access to the relevant entitlements under this provision to employees whose Child is born by surrogate and to clarify an employee currently on parental leave does not have to return to work in order to be eligible to access a further period of parental leave. </w:t>
            </w:r>
          </w:p>
          <w:p w14:paraId="7EC2D956" w14:textId="77777777" w:rsidR="006845C4" w:rsidRPr="006B11D1" w:rsidRDefault="006845C4" w:rsidP="006845C4">
            <w:pPr>
              <w:spacing w:before="120" w:after="120"/>
              <w:jc w:val="both"/>
              <w:rPr>
                <w:i/>
                <w:iCs/>
                <w:color w:val="000000" w:themeColor="text1"/>
              </w:rPr>
            </w:pPr>
            <w:r w:rsidRPr="006B11D1">
              <w:rPr>
                <w:i/>
                <w:iCs/>
                <w:color w:val="000000" w:themeColor="text1"/>
              </w:rPr>
              <w:t>Leave entitlements</w:t>
            </w:r>
          </w:p>
          <w:p w14:paraId="1418A2CB" w14:textId="77777777" w:rsidR="006845C4" w:rsidRPr="006B11D1" w:rsidRDefault="006845C4" w:rsidP="006845C4">
            <w:pPr>
              <w:spacing w:before="120" w:after="120"/>
              <w:jc w:val="both"/>
              <w:rPr>
                <w:color w:val="000000" w:themeColor="text1"/>
              </w:rPr>
            </w:pPr>
            <w:r w:rsidRPr="006B11D1">
              <w:rPr>
                <w:color w:val="000000" w:themeColor="text1"/>
              </w:rPr>
              <w:t>The following enhancements have been agreed:</w:t>
            </w:r>
          </w:p>
          <w:p w14:paraId="102A049D" w14:textId="77777777" w:rsidR="006845C4" w:rsidRPr="006B11D1" w:rsidRDefault="006845C4" w:rsidP="00DA2C2C">
            <w:pPr>
              <w:pStyle w:val="DPCtablebullet"/>
              <w:rPr>
                <w:rFonts w:ascii="Cambria" w:hAnsi="Cambria"/>
              </w:rPr>
            </w:pPr>
            <w:r w:rsidRPr="006B11D1">
              <w:rPr>
                <w:rFonts w:ascii="Cambria" w:hAnsi="Cambria"/>
              </w:rPr>
              <w:t xml:space="preserve">Paid Primary Caregiver Parental Leave will be increased from 14 to 16 weeks; </w:t>
            </w:r>
          </w:p>
          <w:p w14:paraId="36FFBDB9" w14:textId="77777777" w:rsidR="006845C4" w:rsidRPr="006B11D1" w:rsidRDefault="006845C4" w:rsidP="00DA2C2C">
            <w:pPr>
              <w:pStyle w:val="DPCtablebullet"/>
              <w:rPr>
                <w:rFonts w:ascii="Cambria" w:hAnsi="Cambria"/>
              </w:rPr>
            </w:pPr>
            <w:r w:rsidRPr="006B11D1">
              <w:rPr>
                <w:rFonts w:ascii="Cambria" w:hAnsi="Cambria"/>
              </w:rPr>
              <w:t xml:space="preserve">The existing entitlement to 2 weeks paid secondary caregiver leave will be increased to 4 weeks and can continue to be used concurrently.  </w:t>
            </w:r>
          </w:p>
          <w:p w14:paraId="0C1E2F03" w14:textId="77777777" w:rsidR="006845C4" w:rsidRPr="006B11D1" w:rsidRDefault="006845C4" w:rsidP="00DA2C2C">
            <w:pPr>
              <w:pStyle w:val="DPCtablebullet"/>
              <w:rPr>
                <w:rFonts w:ascii="Cambria" w:hAnsi="Cambria"/>
              </w:rPr>
            </w:pPr>
            <w:r w:rsidRPr="006B11D1">
              <w:rPr>
                <w:rFonts w:ascii="Cambria" w:hAnsi="Cambria"/>
              </w:rPr>
              <w:t xml:space="preserve">Provide access to an additional 12 weeks paid parental leave to secondary caregivers for use within 78 weeks of the birth of the child where the secondary caregiver has primary care of the child. The additional 12 weeks cannot be used concurrently with primary caregiver leave.  </w:t>
            </w:r>
          </w:p>
          <w:p w14:paraId="7CFE4088" w14:textId="77777777" w:rsidR="006845C4" w:rsidRPr="006B11D1" w:rsidRDefault="006845C4" w:rsidP="00DA2C2C">
            <w:pPr>
              <w:pStyle w:val="DPCtablebullet"/>
              <w:rPr>
                <w:rFonts w:ascii="Cambria" w:hAnsi="Cambria"/>
              </w:rPr>
            </w:pPr>
            <w:r w:rsidRPr="006B11D1">
              <w:rPr>
                <w:rFonts w:ascii="Cambria" w:hAnsi="Cambria"/>
              </w:rPr>
              <w:t xml:space="preserve">The 12-month qualifying period to be eligible for paid parental leave </w:t>
            </w:r>
            <w:r w:rsidRPr="006B11D1">
              <w:rPr>
                <w:rFonts w:ascii="Cambria" w:hAnsi="Cambria"/>
              </w:rPr>
              <w:lastRenderedPageBreak/>
              <w:t>for employees not subject to probation will be waived</w:t>
            </w:r>
          </w:p>
          <w:p w14:paraId="40FE9552" w14:textId="77777777" w:rsidR="006845C4" w:rsidRPr="006B11D1" w:rsidRDefault="006845C4" w:rsidP="00DA2C2C">
            <w:pPr>
              <w:pStyle w:val="DPCtablebullet"/>
              <w:rPr>
                <w:rFonts w:ascii="Cambria" w:hAnsi="Cambria"/>
              </w:rPr>
            </w:pPr>
            <w:r w:rsidRPr="006B11D1">
              <w:rPr>
                <w:rFonts w:ascii="Cambria" w:hAnsi="Cambria"/>
              </w:rPr>
              <w:t xml:space="preserve">The existing requirement that parental leave be taken in a single unbroken period is amended to allow parents to use their leave to share care in a manner which suits them, subject to operational requirements. </w:t>
            </w:r>
          </w:p>
          <w:p w14:paraId="01B344A2" w14:textId="77777777" w:rsidR="006845C4" w:rsidRPr="006B11D1" w:rsidRDefault="006845C4" w:rsidP="00DA2C2C">
            <w:pPr>
              <w:pStyle w:val="DPCtablebullet"/>
              <w:rPr>
                <w:rFonts w:ascii="Cambria" w:hAnsi="Cambria"/>
              </w:rPr>
            </w:pPr>
            <w:r w:rsidRPr="006B11D1">
              <w:rPr>
                <w:rFonts w:ascii="Cambria" w:hAnsi="Cambria"/>
              </w:rPr>
              <w:t>2 days paid pre-adoption leave will be made available to align to existing pre-natal leave entitlements,</w:t>
            </w:r>
          </w:p>
          <w:p w14:paraId="555CA629" w14:textId="77777777" w:rsidR="006845C4" w:rsidRPr="006B11D1" w:rsidRDefault="006845C4" w:rsidP="00DA2C2C">
            <w:pPr>
              <w:pStyle w:val="DPCtablebullet"/>
              <w:rPr>
                <w:rFonts w:ascii="Cambria" w:hAnsi="Cambria"/>
              </w:rPr>
            </w:pPr>
            <w:r w:rsidRPr="006B11D1">
              <w:rPr>
                <w:rFonts w:ascii="Cambria" w:hAnsi="Cambria"/>
              </w:rPr>
              <w:t>Paid lactation breaks on return to work,</w:t>
            </w:r>
          </w:p>
          <w:p w14:paraId="5E5F4C49" w14:textId="77777777" w:rsidR="006845C4" w:rsidRPr="006B11D1" w:rsidRDefault="006845C4" w:rsidP="00DA2C2C">
            <w:pPr>
              <w:pStyle w:val="DPCtablebullet"/>
              <w:rPr>
                <w:rFonts w:ascii="Cambria" w:hAnsi="Cambria"/>
              </w:rPr>
            </w:pPr>
            <w:r w:rsidRPr="006B11D1">
              <w:rPr>
                <w:rFonts w:ascii="Cambria" w:hAnsi="Cambria"/>
              </w:rPr>
              <w:t>Access to parental leave entitlements will be provided for employees if they are granted a permanent care order under relevant legislation or the Family Court of Australia;</w:t>
            </w:r>
          </w:p>
          <w:p w14:paraId="08FE71C0" w14:textId="77777777" w:rsidR="006845C4" w:rsidRPr="006B11D1" w:rsidRDefault="006845C4" w:rsidP="006845C4">
            <w:pPr>
              <w:spacing w:before="120" w:after="120"/>
              <w:jc w:val="both"/>
              <w:rPr>
                <w:i/>
                <w:iCs/>
                <w:color w:val="000000" w:themeColor="text1"/>
              </w:rPr>
            </w:pPr>
            <w:r w:rsidRPr="006B11D1">
              <w:rPr>
                <w:i/>
                <w:iCs/>
                <w:color w:val="000000" w:themeColor="text1"/>
              </w:rPr>
              <w:t>Taking of parental leave</w:t>
            </w:r>
          </w:p>
          <w:p w14:paraId="245E9570" w14:textId="77777777" w:rsidR="006845C4" w:rsidRPr="006B11D1" w:rsidRDefault="006845C4" w:rsidP="00DA2C2C">
            <w:pPr>
              <w:pStyle w:val="DPCtablebullet"/>
              <w:rPr>
                <w:rFonts w:ascii="Cambria" w:hAnsi="Cambria"/>
              </w:rPr>
            </w:pPr>
            <w:r w:rsidRPr="006B11D1">
              <w:rPr>
                <w:rFonts w:ascii="Cambria" w:hAnsi="Cambria"/>
              </w:rPr>
              <w:t>Subject to operational requirements Parental leave does not need to be taken in a single continuous period. The Employer and Employee will agree on the duration of each block of parental leave.</w:t>
            </w:r>
          </w:p>
          <w:p w14:paraId="5B97B67D" w14:textId="77777777" w:rsidR="006845C4" w:rsidRPr="006B11D1" w:rsidRDefault="006845C4" w:rsidP="00DA2C2C">
            <w:pPr>
              <w:pStyle w:val="DPCtablebullet"/>
              <w:rPr>
                <w:rFonts w:ascii="Cambria" w:hAnsi="Cambria"/>
              </w:rPr>
            </w:pPr>
            <w:r w:rsidRPr="006B11D1">
              <w:rPr>
                <w:rFonts w:ascii="Cambria" w:hAnsi="Cambria"/>
              </w:rPr>
              <w:t>the Employee and Employer may agree to permit the Employee to use the paid leave entitlements outlined in this clause at any time within the first 52 weeks of parental leave, or where an extension is granted</w:t>
            </w:r>
          </w:p>
          <w:p w14:paraId="6640BA37" w14:textId="77777777" w:rsidR="006845C4" w:rsidRPr="006B11D1" w:rsidRDefault="006845C4" w:rsidP="006845C4">
            <w:pPr>
              <w:spacing w:before="120" w:after="120"/>
              <w:jc w:val="both"/>
              <w:rPr>
                <w:i/>
                <w:iCs/>
                <w:color w:val="000000" w:themeColor="text1"/>
              </w:rPr>
            </w:pPr>
            <w:r w:rsidRPr="006B11D1">
              <w:rPr>
                <w:i/>
                <w:iCs/>
                <w:color w:val="000000" w:themeColor="text1"/>
              </w:rPr>
              <w:t>Payment of superannuation contributions in respect of Primary Caregiver Leave</w:t>
            </w:r>
          </w:p>
          <w:p w14:paraId="5C34C3E5" w14:textId="77777777" w:rsidR="006845C4" w:rsidRPr="006B11D1" w:rsidRDefault="006845C4" w:rsidP="00DA2C2C">
            <w:pPr>
              <w:spacing w:before="120" w:after="120"/>
              <w:jc w:val="both"/>
              <w:rPr>
                <w:color w:val="000000" w:themeColor="text1"/>
              </w:rPr>
            </w:pPr>
            <w:r w:rsidRPr="006B11D1">
              <w:rPr>
                <w:color w:val="000000" w:themeColor="text1"/>
              </w:rPr>
              <w:t>Superannuation contributions will be made on behalf of an employee on primary caregiver parental leave for the first 52 weeks (see clause 37.5)</w:t>
            </w:r>
          </w:p>
          <w:p w14:paraId="6F4C01F4" w14:textId="77777777" w:rsidR="006845C4" w:rsidRPr="006B11D1" w:rsidRDefault="006845C4" w:rsidP="006845C4">
            <w:pPr>
              <w:spacing w:before="120" w:after="120"/>
              <w:jc w:val="both"/>
              <w:rPr>
                <w:i/>
                <w:iCs/>
                <w:color w:val="000000" w:themeColor="text1"/>
              </w:rPr>
            </w:pPr>
            <w:r w:rsidRPr="006B11D1">
              <w:rPr>
                <w:i/>
                <w:iCs/>
                <w:color w:val="000000" w:themeColor="text1"/>
              </w:rPr>
              <w:t>Effect of parental leave on progression</w:t>
            </w:r>
          </w:p>
          <w:p w14:paraId="51F3DEB5" w14:textId="77777777" w:rsidR="006845C4" w:rsidRPr="006B11D1" w:rsidRDefault="006845C4" w:rsidP="00DA2C2C">
            <w:pPr>
              <w:spacing w:before="120" w:after="120"/>
              <w:jc w:val="both"/>
              <w:rPr>
                <w:color w:val="000000" w:themeColor="text1"/>
              </w:rPr>
            </w:pPr>
            <w:r w:rsidRPr="006B11D1">
              <w:rPr>
                <w:color w:val="000000" w:themeColor="text1"/>
              </w:rPr>
              <w:t>An Employee who returns to work at the conclusion of a period of Primary Caregiver Parental Leave may be entitled to progression steps or amounts forgone as a result of being on parental leave (see clause 29)</w:t>
            </w:r>
          </w:p>
          <w:p w14:paraId="13B3A358" w14:textId="77777777" w:rsidR="006845C4" w:rsidRPr="006B11D1" w:rsidRDefault="006845C4" w:rsidP="006845C4">
            <w:pPr>
              <w:spacing w:before="120" w:after="120"/>
              <w:jc w:val="both"/>
              <w:rPr>
                <w:i/>
                <w:iCs/>
                <w:color w:val="000000" w:themeColor="text1"/>
              </w:rPr>
            </w:pPr>
            <w:r w:rsidRPr="006B11D1">
              <w:rPr>
                <w:i/>
                <w:iCs/>
                <w:color w:val="000000" w:themeColor="text1"/>
              </w:rPr>
              <w:t>General</w:t>
            </w:r>
          </w:p>
          <w:p w14:paraId="6D8E156C" w14:textId="77777777" w:rsidR="006845C4" w:rsidRPr="006B11D1" w:rsidRDefault="006845C4" w:rsidP="00DA2C2C">
            <w:pPr>
              <w:pStyle w:val="DPCtablebullet"/>
              <w:rPr>
                <w:rFonts w:ascii="Cambria" w:hAnsi="Cambria"/>
              </w:rPr>
            </w:pPr>
            <w:r w:rsidRPr="006B11D1">
              <w:rPr>
                <w:rFonts w:ascii="Cambria" w:hAnsi="Cambria"/>
              </w:rPr>
              <w:t>Redraft clause 51 to simplify the arrangements and promote gender equality by encouraging shared care arrangements between parents to promote greater equality of caring responsibilities</w:t>
            </w:r>
          </w:p>
          <w:p w14:paraId="1458D383" w14:textId="7ED8C1BF" w:rsidR="006845C4" w:rsidRPr="006B11D1" w:rsidRDefault="006845C4" w:rsidP="006845C4">
            <w:pPr>
              <w:pStyle w:val="DPCtablebullet"/>
              <w:rPr>
                <w:rFonts w:ascii="Cambria" w:hAnsi="Cambria"/>
              </w:rPr>
            </w:pPr>
            <w:r w:rsidRPr="006B11D1">
              <w:rPr>
                <w:rFonts w:ascii="Cambria" w:hAnsi="Cambria"/>
              </w:rPr>
              <w:t>Further technical amendments will be made to remove ambiguity around the averaging of salary arrangements. These changes are consistent with current operational practice.</w:t>
            </w:r>
          </w:p>
        </w:tc>
      </w:tr>
      <w:tr w:rsidR="006845C4" w:rsidRPr="006B11D1" w14:paraId="1EA71478" w14:textId="77777777" w:rsidTr="00DC6780">
        <w:trPr>
          <w:trHeight w:val="352"/>
        </w:trPr>
        <w:tc>
          <w:tcPr>
            <w:tcW w:w="1517" w:type="dxa"/>
            <w:shd w:val="clear" w:color="auto" w:fill="auto"/>
          </w:tcPr>
          <w:p w14:paraId="3DD9BF5F" w14:textId="5C8DC3C8" w:rsidR="006845C4" w:rsidRPr="006B11D1" w:rsidRDefault="006845C4" w:rsidP="006845C4">
            <w:pPr>
              <w:spacing w:before="120" w:after="120"/>
              <w:jc w:val="both"/>
              <w:rPr>
                <w:color w:val="000000" w:themeColor="text1"/>
              </w:rPr>
            </w:pPr>
            <w:r w:rsidRPr="006B11D1">
              <w:rPr>
                <w:color w:val="000000" w:themeColor="text1"/>
              </w:rPr>
              <w:lastRenderedPageBreak/>
              <w:t>56</w:t>
            </w:r>
          </w:p>
        </w:tc>
        <w:tc>
          <w:tcPr>
            <w:tcW w:w="1684" w:type="dxa"/>
            <w:shd w:val="clear" w:color="auto" w:fill="auto"/>
          </w:tcPr>
          <w:p w14:paraId="658F845D" w14:textId="459CB230" w:rsidR="006845C4" w:rsidRPr="006B11D1" w:rsidRDefault="006845C4" w:rsidP="006845C4">
            <w:pPr>
              <w:spacing w:before="120" w:after="120"/>
              <w:jc w:val="both"/>
              <w:rPr>
                <w:color w:val="000000" w:themeColor="text1"/>
              </w:rPr>
            </w:pPr>
            <w:r w:rsidRPr="006B11D1">
              <w:rPr>
                <w:color w:val="000000" w:themeColor="text1"/>
              </w:rPr>
              <w:t>Surrogacy Leave</w:t>
            </w:r>
          </w:p>
        </w:tc>
        <w:tc>
          <w:tcPr>
            <w:tcW w:w="6452" w:type="dxa"/>
            <w:shd w:val="clear" w:color="auto" w:fill="auto"/>
          </w:tcPr>
          <w:p w14:paraId="276CAFCF" w14:textId="77777777" w:rsidR="006845C4" w:rsidRPr="006B11D1" w:rsidRDefault="006845C4" w:rsidP="006845C4">
            <w:pPr>
              <w:spacing w:before="120" w:after="120"/>
              <w:jc w:val="both"/>
              <w:rPr>
                <w:color w:val="000000" w:themeColor="text1"/>
              </w:rPr>
            </w:pPr>
            <w:r w:rsidRPr="006B11D1">
              <w:rPr>
                <w:color w:val="000000" w:themeColor="text1"/>
              </w:rPr>
              <w:t>An Employee (excluding a Casual Employee) who has completed at least three months paid Continuous Service, who enters into a formal surrogacy arrangement under the relevant Victorian legislation as the surrogate may be entitled to pre-natal leave in accordance with clause 55 and six weeks of paid leave.</w:t>
            </w:r>
          </w:p>
          <w:p w14:paraId="4DD5D05B" w14:textId="0FA15FE9" w:rsidR="006845C4" w:rsidRPr="006B11D1" w:rsidRDefault="006845C4" w:rsidP="00DA2C2C">
            <w:pPr>
              <w:spacing w:before="120" w:after="120"/>
              <w:jc w:val="both"/>
            </w:pPr>
            <w:r w:rsidRPr="006B11D1">
              <w:rPr>
                <w:color w:val="000000" w:themeColor="text1"/>
              </w:rPr>
              <w:t>Relevant provisions which apply to employees who are pregnant will also apply to employees who act as a legal surrogate.</w:t>
            </w:r>
          </w:p>
        </w:tc>
      </w:tr>
      <w:tr w:rsidR="006845C4" w:rsidRPr="006B11D1" w14:paraId="1A1B58BE" w14:textId="77777777" w:rsidTr="00DC6780">
        <w:trPr>
          <w:trHeight w:val="352"/>
        </w:trPr>
        <w:tc>
          <w:tcPr>
            <w:tcW w:w="1517" w:type="dxa"/>
            <w:shd w:val="clear" w:color="auto" w:fill="auto"/>
          </w:tcPr>
          <w:p w14:paraId="0AC8F82B" w14:textId="3CE91A9A" w:rsidR="006845C4" w:rsidRPr="006B11D1" w:rsidRDefault="006845C4" w:rsidP="006845C4">
            <w:pPr>
              <w:spacing w:before="120" w:after="120"/>
              <w:jc w:val="both"/>
              <w:rPr>
                <w:color w:val="000000" w:themeColor="text1"/>
              </w:rPr>
            </w:pPr>
            <w:r w:rsidRPr="006B11D1">
              <w:rPr>
                <w:color w:val="000000" w:themeColor="text1"/>
              </w:rPr>
              <w:t>57</w:t>
            </w:r>
          </w:p>
        </w:tc>
        <w:tc>
          <w:tcPr>
            <w:tcW w:w="1684" w:type="dxa"/>
            <w:shd w:val="clear" w:color="auto" w:fill="auto"/>
          </w:tcPr>
          <w:p w14:paraId="5AE5426A" w14:textId="55AE5F2F" w:rsidR="006845C4" w:rsidRPr="006B11D1" w:rsidRDefault="006845C4" w:rsidP="00DA2C2C">
            <w:pPr>
              <w:spacing w:before="120" w:after="120"/>
              <w:rPr>
                <w:color w:val="000000" w:themeColor="text1"/>
              </w:rPr>
            </w:pPr>
            <w:r w:rsidRPr="006B11D1">
              <w:rPr>
                <w:color w:val="000000" w:themeColor="text1"/>
              </w:rPr>
              <w:t>Foster and Kinship Care</w:t>
            </w:r>
          </w:p>
        </w:tc>
        <w:tc>
          <w:tcPr>
            <w:tcW w:w="6452" w:type="dxa"/>
            <w:shd w:val="clear" w:color="auto" w:fill="auto"/>
          </w:tcPr>
          <w:p w14:paraId="2831D093" w14:textId="1D8674BA" w:rsidR="006845C4" w:rsidRPr="006B11D1" w:rsidRDefault="006845C4" w:rsidP="00DA2C2C">
            <w:pPr>
              <w:spacing w:before="120" w:after="120"/>
              <w:jc w:val="both"/>
            </w:pPr>
            <w:r w:rsidRPr="006B11D1">
              <w:rPr>
                <w:color w:val="000000" w:themeColor="text1"/>
              </w:rPr>
              <w:t>An Employee who provides short-term foster or kinship care as the primary caregiver to a Child who cannot live with their parents as a result of an eligible child protection intervention may be entitled to up to two days paid leave on up to five occasions per calendar year to be taken at the time the placement of the child with the Employee commences, subject to meeting the requirements outlined in clause 57.</w:t>
            </w:r>
            <w:r w:rsidRPr="006B11D1">
              <w:rPr>
                <w:rFonts w:cstheme="minorHAnsi"/>
              </w:rPr>
              <w:t xml:space="preserve"> </w:t>
            </w:r>
          </w:p>
        </w:tc>
      </w:tr>
      <w:tr w:rsidR="006845C4" w:rsidRPr="006B11D1" w14:paraId="256907EB" w14:textId="77777777" w:rsidTr="00DC6780">
        <w:trPr>
          <w:trHeight w:val="352"/>
        </w:trPr>
        <w:tc>
          <w:tcPr>
            <w:tcW w:w="1517" w:type="dxa"/>
            <w:shd w:val="clear" w:color="auto" w:fill="auto"/>
          </w:tcPr>
          <w:p w14:paraId="1A989ABB" w14:textId="4A38D791" w:rsidR="006845C4" w:rsidRPr="006B11D1" w:rsidRDefault="006845C4" w:rsidP="006845C4">
            <w:pPr>
              <w:spacing w:before="120" w:after="120"/>
              <w:jc w:val="both"/>
              <w:rPr>
                <w:color w:val="000000" w:themeColor="text1"/>
              </w:rPr>
            </w:pPr>
            <w:r w:rsidRPr="006B11D1">
              <w:rPr>
                <w:color w:val="000000" w:themeColor="text1"/>
              </w:rPr>
              <w:t>58</w:t>
            </w:r>
          </w:p>
        </w:tc>
        <w:tc>
          <w:tcPr>
            <w:tcW w:w="1684" w:type="dxa"/>
            <w:shd w:val="clear" w:color="auto" w:fill="auto"/>
          </w:tcPr>
          <w:p w14:paraId="6B74BCDE" w14:textId="01B2A0E8" w:rsidR="006845C4" w:rsidRPr="006B11D1" w:rsidRDefault="006845C4" w:rsidP="006845C4">
            <w:pPr>
              <w:spacing w:before="120" w:after="120"/>
              <w:jc w:val="both"/>
              <w:rPr>
                <w:color w:val="000000" w:themeColor="text1"/>
              </w:rPr>
            </w:pPr>
            <w:r w:rsidRPr="006B11D1">
              <w:rPr>
                <w:color w:val="000000" w:themeColor="text1"/>
              </w:rPr>
              <w:t xml:space="preserve">Gender </w:t>
            </w:r>
            <w:r w:rsidRPr="006B11D1">
              <w:rPr>
                <w:color w:val="000000" w:themeColor="text1"/>
              </w:rPr>
              <w:lastRenderedPageBreak/>
              <w:t>Transition Leave</w:t>
            </w:r>
          </w:p>
        </w:tc>
        <w:tc>
          <w:tcPr>
            <w:tcW w:w="6452" w:type="dxa"/>
            <w:shd w:val="clear" w:color="auto" w:fill="auto"/>
          </w:tcPr>
          <w:p w14:paraId="3CD3A5D8" w14:textId="02300A7D" w:rsidR="006845C4" w:rsidRPr="006B11D1" w:rsidRDefault="006845C4" w:rsidP="006845C4">
            <w:pPr>
              <w:spacing w:before="120" w:after="120"/>
              <w:jc w:val="both"/>
              <w:rPr>
                <w:color w:val="000000" w:themeColor="text1"/>
              </w:rPr>
            </w:pPr>
            <w:bookmarkStart w:id="5" w:name="_Ref45129471"/>
            <w:r w:rsidRPr="006B11D1">
              <w:rPr>
                <w:color w:val="000000" w:themeColor="text1"/>
              </w:rPr>
              <w:lastRenderedPageBreak/>
              <w:t xml:space="preserve">An Employee (other than a Casual Employee) who commences living as a </w:t>
            </w:r>
            <w:r w:rsidRPr="006B11D1">
              <w:rPr>
                <w:color w:val="000000" w:themeColor="text1"/>
              </w:rPr>
              <w:lastRenderedPageBreak/>
              <w:t>member of another gender is entitled</w:t>
            </w:r>
            <w:r w:rsidR="00541439">
              <w:rPr>
                <w:color w:val="000000" w:themeColor="text1"/>
              </w:rPr>
              <w:t xml:space="preserve"> to</w:t>
            </w:r>
            <w:r w:rsidRPr="006B11D1">
              <w:rPr>
                <w:color w:val="000000" w:themeColor="text1"/>
              </w:rPr>
              <w:t xml:space="preserve"> Gender Transition Leave for the purpose of supporting the Employee’s transition. Gender Transition Leave will comprise:</w:t>
            </w:r>
            <w:bookmarkEnd w:id="5"/>
          </w:p>
          <w:p w14:paraId="1E8E26D7" w14:textId="77777777" w:rsidR="006845C4" w:rsidRPr="006B11D1" w:rsidRDefault="006845C4" w:rsidP="00DA2C2C">
            <w:pPr>
              <w:pStyle w:val="DPCtablebullet"/>
              <w:rPr>
                <w:rFonts w:ascii="Cambria" w:hAnsi="Cambria"/>
              </w:rPr>
            </w:pPr>
            <w:r w:rsidRPr="006B11D1">
              <w:rPr>
                <w:rFonts w:ascii="Cambria" w:hAnsi="Cambria"/>
              </w:rPr>
              <w:t>up to 4 weeks (20 days) paid leave for essential and necessary gender affirmation procedures, and</w:t>
            </w:r>
          </w:p>
          <w:p w14:paraId="4E74C8A4" w14:textId="77777777" w:rsidR="006845C4" w:rsidRPr="006B11D1" w:rsidRDefault="006845C4" w:rsidP="00DA2C2C">
            <w:pPr>
              <w:pStyle w:val="DPCtablebullet"/>
              <w:rPr>
                <w:rFonts w:ascii="Cambria" w:hAnsi="Cambria"/>
              </w:rPr>
            </w:pPr>
            <w:r w:rsidRPr="006B11D1">
              <w:rPr>
                <w:rFonts w:ascii="Cambria" w:hAnsi="Cambria"/>
              </w:rPr>
              <w:t>up to 48 weeks of unpaid leave.</w:t>
            </w:r>
          </w:p>
          <w:p w14:paraId="787E6EAE" w14:textId="714220CE" w:rsidR="006845C4" w:rsidRPr="006B11D1" w:rsidRDefault="006845C4" w:rsidP="00DA2C2C">
            <w:pPr>
              <w:spacing w:before="120" w:after="120"/>
              <w:jc w:val="both"/>
            </w:pPr>
            <w:r w:rsidRPr="006B11D1">
              <w:rPr>
                <w:color w:val="000000" w:themeColor="text1"/>
              </w:rPr>
              <w:t>The Gender Transition Leave entitlements are available to be taken by the Employee within the first 52 weeks after they commence living as a member of another gender subject to meeting the notice and evidence requirements outlined in the clause.</w:t>
            </w:r>
          </w:p>
        </w:tc>
      </w:tr>
      <w:tr w:rsidR="006845C4" w:rsidRPr="006B11D1" w14:paraId="3EDA210F" w14:textId="77777777" w:rsidTr="00DC6780">
        <w:trPr>
          <w:trHeight w:val="352"/>
        </w:trPr>
        <w:tc>
          <w:tcPr>
            <w:tcW w:w="1517" w:type="dxa"/>
            <w:shd w:val="clear" w:color="auto" w:fill="auto"/>
          </w:tcPr>
          <w:p w14:paraId="49617BD7" w14:textId="10F167E3" w:rsidR="006845C4" w:rsidRPr="006B11D1" w:rsidRDefault="006845C4" w:rsidP="006845C4">
            <w:pPr>
              <w:spacing w:before="120" w:after="120"/>
              <w:jc w:val="both"/>
              <w:rPr>
                <w:color w:val="000000" w:themeColor="text1"/>
              </w:rPr>
            </w:pPr>
            <w:r w:rsidRPr="006B11D1">
              <w:rPr>
                <w:color w:val="000000" w:themeColor="text1"/>
              </w:rPr>
              <w:lastRenderedPageBreak/>
              <w:t>60</w:t>
            </w:r>
          </w:p>
        </w:tc>
        <w:tc>
          <w:tcPr>
            <w:tcW w:w="1684" w:type="dxa"/>
            <w:shd w:val="clear" w:color="auto" w:fill="auto"/>
          </w:tcPr>
          <w:p w14:paraId="3BD8CD29" w14:textId="182B3C6B" w:rsidR="006845C4" w:rsidRPr="006B11D1" w:rsidRDefault="006845C4" w:rsidP="00DA2C2C">
            <w:pPr>
              <w:spacing w:before="120" w:after="120"/>
              <w:rPr>
                <w:color w:val="000000" w:themeColor="text1"/>
              </w:rPr>
            </w:pPr>
            <w:r w:rsidRPr="006B11D1">
              <w:rPr>
                <w:color w:val="000000" w:themeColor="text1"/>
              </w:rPr>
              <w:t>Cultural and Ceremonial Leave</w:t>
            </w:r>
          </w:p>
        </w:tc>
        <w:tc>
          <w:tcPr>
            <w:tcW w:w="6452" w:type="dxa"/>
            <w:shd w:val="clear" w:color="auto" w:fill="auto"/>
          </w:tcPr>
          <w:p w14:paraId="07436082" w14:textId="4DB99D40" w:rsidR="006845C4" w:rsidRPr="006B11D1" w:rsidRDefault="006845C4" w:rsidP="00DA2C2C">
            <w:pPr>
              <w:spacing w:before="120" w:after="120"/>
              <w:jc w:val="both"/>
            </w:pPr>
            <w:r w:rsidRPr="006B11D1">
              <w:rPr>
                <w:color w:val="000000" w:themeColor="text1"/>
              </w:rPr>
              <w:t>Employer discretion to provide up to 3 days paid Ceremonial Leave for employees’ of Aboriginal or Torres Strait Islander descent for ceremonial purposes connected to the death of an immediate family member or other ceremonial obligations under Aboriginal or Torres Strait Islander lore will be removed and replaced with an entitlement (subject to meeting relevant notice and evidence requirements).</w:t>
            </w:r>
            <w:r w:rsidRPr="006B11D1">
              <w:rPr>
                <w:rFonts w:cstheme="minorHAnsi"/>
              </w:rPr>
              <w:t xml:space="preserve"> </w:t>
            </w:r>
          </w:p>
        </w:tc>
      </w:tr>
      <w:tr w:rsidR="006845C4" w:rsidRPr="006B11D1" w14:paraId="14B2D90F" w14:textId="77777777" w:rsidTr="00DC6780">
        <w:trPr>
          <w:trHeight w:val="352"/>
        </w:trPr>
        <w:tc>
          <w:tcPr>
            <w:tcW w:w="1517" w:type="dxa"/>
            <w:shd w:val="clear" w:color="auto" w:fill="auto"/>
          </w:tcPr>
          <w:p w14:paraId="51332160" w14:textId="64D28BEC" w:rsidR="006845C4" w:rsidRPr="006B11D1" w:rsidRDefault="006845C4" w:rsidP="006845C4">
            <w:pPr>
              <w:spacing w:before="120" w:after="120"/>
              <w:jc w:val="both"/>
              <w:rPr>
                <w:color w:val="000000" w:themeColor="text1"/>
              </w:rPr>
            </w:pPr>
            <w:r w:rsidRPr="006B11D1">
              <w:rPr>
                <w:color w:val="000000" w:themeColor="text1"/>
              </w:rPr>
              <w:t>61</w:t>
            </w:r>
          </w:p>
        </w:tc>
        <w:tc>
          <w:tcPr>
            <w:tcW w:w="1684" w:type="dxa"/>
            <w:shd w:val="clear" w:color="auto" w:fill="auto"/>
          </w:tcPr>
          <w:p w14:paraId="3194536A" w14:textId="7C4EB73F" w:rsidR="006845C4" w:rsidRPr="006B11D1" w:rsidRDefault="006845C4" w:rsidP="00DA2C2C">
            <w:pPr>
              <w:spacing w:before="120" w:after="120"/>
              <w:rPr>
                <w:color w:val="000000" w:themeColor="text1"/>
              </w:rPr>
            </w:pPr>
            <w:r w:rsidRPr="006B11D1">
              <w:rPr>
                <w:color w:val="000000" w:themeColor="text1"/>
              </w:rPr>
              <w:t>Leave to participate First People’s Assembly of Victoria</w:t>
            </w:r>
          </w:p>
        </w:tc>
        <w:tc>
          <w:tcPr>
            <w:tcW w:w="6452" w:type="dxa"/>
            <w:shd w:val="clear" w:color="auto" w:fill="auto"/>
          </w:tcPr>
          <w:p w14:paraId="2250E6CC" w14:textId="2F5182F2" w:rsidR="006845C4" w:rsidRPr="006B11D1" w:rsidRDefault="006845C4" w:rsidP="00DA2C2C">
            <w:pPr>
              <w:spacing w:before="120" w:after="120"/>
              <w:jc w:val="both"/>
              <w:rPr>
                <w:color w:val="000000" w:themeColor="text1"/>
              </w:rPr>
            </w:pPr>
            <w:r w:rsidRPr="006B11D1">
              <w:rPr>
                <w:color w:val="000000" w:themeColor="text1"/>
              </w:rPr>
              <w:t>An Employee who is a member of the First Peoples’ Assembly of Victoria will be entitled to up to 10 days paid leave per calendar year to fulfil their official functions during their term of office. This is consistent with current operational practice.</w:t>
            </w:r>
          </w:p>
        </w:tc>
      </w:tr>
      <w:tr w:rsidR="006845C4" w:rsidRPr="006B11D1" w14:paraId="2B11D019" w14:textId="77777777" w:rsidTr="00DC6780">
        <w:trPr>
          <w:trHeight w:val="352"/>
        </w:trPr>
        <w:tc>
          <w:tcPr>
            <w:tcW w:w="1517" w:type="dxa"/>
            <w:shd w:val="clear" w:color="auto" w:fill="auto"/>
          </w:tcPr>
          <w:p w14:paraId="2C3DC9BA" w14:textId="03932663" w:rsidR="006845C4" w:rsidRPr="006B11D1" w:rsidRDefault="006845C4" w:rsidP="006845C4">
            <w:pPr>
              <w:spacing w:before="120" w:after="120"/>
              <w:jc w:val="both"/>
              <w:rPr>
                <w:color w:val="000000" w:themeColor="text1"/>
              </w:rPr>
            </w:pPr>
            <w:r w:rsidRPr="006B11D1">
              <w:rPr>
                <w:color w:val="000000" w:themeColor="text1"/>
              </w:rPr>
              <w:t>62</w:t>
            </w:r>
          </w:p>
        </w:tc>
        <w:tc>
          <w:tcPr>
            <w:tcW w:w="1684" w:type="dxa"/>
            <w:shd w:val="clear" w:color="auto" w:fill="auto"/>
          </w:tcPr>
          <w:p w14:paraId="59709DAA" w14:textId="3F34563E" w:rsidR="006845C4" w:rsidRPr="006B11D1" w:rsidRDefault="006845C4" w:rsidP="00DA2C2C">
            <w:pPr>
              <w:spacing w:before="120" w:after="120"/>
              <w:rPr>
                <w:color w:val="000000" w:themeColor="text1"/>
              </w:rPr>
            </w:pPr>
            <w:r w:rsidRPr="006B11D1">
              <w:rPr>
                <w:color w:val="000000" w:themeColor="text1"/>
              </w:rPr>
              <w:t>Long Service Leave</w:t>
            </w:r>
          </w:p>
        </w:tc>
        <w:tc>
          <w:tcPr>
            <w:tcW w:w="6452" w:type="dxa"/>
            <w:shd w:val="clear" w:color="auto" w:fill="auto"/>
          </w:tcPr>
          <w:p w14:paraId="55DD5DCA" w14:textId="77777777" w:rsidR="006845C4" w:rsidRPr="006B11D1" w:rsidRDefault="006845C4" w:rsidP="006845C4">
            <w:pPr>
              <w:spacing w:before="120" w:after="120"/>
              <w:jc w:val="both"/>
              <w:rPr>
                <w:color w:val="000000" w:themeColor="text1"/>
              </w:rPr>
            </w:pPr>
            <w:r w:rsidRPr="006B11D1">
              <w:rPr>
                <w:color w:val="000000" w:themeColor="text1"/>
              </w:rPr>
              <w:t>Existing long service leave provisions have been re-written to simplify and clarify the operation of the existing provisions. Paid and unpaid parental leave of up to 52 weeks will count as service for long service leave.</w:t>
            </w:r>
          </w:p>
          <w:p w14:paraId="505D6C55" w14:textId="28640359" w:rsidR="006845C4" w:rsidRPr="006B11D1" w:rsidRDefault="006845C4" w:rsidP="00DA2C2C">
            <w:pPr>
              <w:spacing w:before="120" w:after="120"/>
              <w:jc w:val="both"/>
            </w:pPr>
            <w:r w:rsidRPr="006B11D1">
              <w:rPr>
                <w:color w:val="000000" w:themeColor="text1"/>
              </w:rPr>
              <w:t>Existing entitlements have not been substantively altered by this re-drafting process</w:t>
            </w:r>
          </w:p>
        </w:tc>
      </w:tr>
      <w:tr w:rsidR="006845C4" w:rsidRPr="006B11D1" w14:paraId="00ABED02" w14:textId="77777777" w:rsidTr="00DC6780">
        <w:trPr>
          <w:trHeight w:val="352"/>
        </w:trPr>
        <w:tc>
          <w:tcPr>
            <w:tcW w:w="1517" w:type="dxa"/>
            <w:shd w:val="clear" w:color="auto" w:fill="auto"/>
          </w:tcPr>
          <w:p w14:paraId="6569130A" w14:textId="1FE13591" w:rsidR="006845C4" w:rsidRPr="006B11D1" w:rsidRDefault="006845C4" w:rsidP="006845C4">
            <w:pPr>
              <w:spacing w:before="120" w:after="120"/>
              <w:jc w:val="both"/>
              <w:rPr>
                <w:color w:val="000000" w:themeColor="text1"/>
              </w:rPr>
            </w:pPr>
            <w:r w:rsidRPr="006B11D1">
              <w:rPr>
                <w:color w:val="000000" w:themeColor="text1"/>
              </w:rPr>
              <w:t>63</w:t>
            </w:r>
          </w:p>
        </w:tc>
        <w:tc>
          <w:tcPr>
            <w:tcW w:w="1684" w:type="dxa"/>
            <w:shd w:val="clear" w:color="auto" w:fill="auto"/>
          </w:tcPr>
          <w:p w14:paraId="0B0C5D2C" w14:textId="1DD0B30D" w:rsidR="006845C4" w:rsidRPr="006B11D1" w:rsidRDefault="006845C4" w:rsidP="006845C4">
            <w:pPr>
              <w:spacing w:before="120" w:after="120"/>
              <w:jc w:val="both"/>
              <w:rPr>
                <w:color w:val="000000" w:themeColor="text1"/>
              </w:rPr>
            </w:pPr>
            <w:r w:rsidRPr="006B11D1">
              <w:rPr>
                <w:color w:val="000000" w:themeColor="text1"/>
              </w:rPr>
              <w:t>Defence Reserve Leave</w:t>
            </w:r>
          </w:p>
        </w:tc>
        <w:tc>
          <w:tcPr>
            <w:tcW w:w="6452" w:type="dxa"/>
            <w:shd w:val="clear" w:color="auto" w:fill="auto"/>
          </w:tcPr>
          <w:p w14:paraId="745F2218" w14:textId="6A71B61D" w:rsidR="006845C4" w:rsidRPr="006B11D1" w:rsidRDefault="006845C4" w:rsidP="00DA2C2C">
            <w:pPr>
              <w:spacing w:before="120" w:after="120"/>
              <w:jc w:val="both"/>
            </w:pPr>
            <w:r w:rsidRPr="006B11D1">
              <w:rPr>
                <w:color w:val="000000" w:themeColor="text1"/>
              </w:rPr>
              <w:t>Minor amendment to clarify that applications for leave under this clause must be made with as much notice as is possible and be accompanied by evidence supporting the call to duty or reason for the service.</w:t>
            </w:r>
          </w:p>
        </w:tc>
      </w:tr>
      <w:tr w:rsidR="006845C4" w:rsidRPr="006B11D1" w14:paraId="4507EB6F" w14:textId="77777777" w:rsidTr="00DC6780">
        <w:trPr>
          <w:trHeight w:val="352"/>
        </w:trPr>
        <w:tc>
          <w:tcPr>
            <w:tcW w:w="1517" w:type="dxa"/>
            <w:shd w:val="clear" w:color="auto" w:fill="auto"/>
          </w:tcPr>
          <w:p w14:paraId="5EB0039F" w14:textId="27645FD0" w:rsidR="006845C4" w:rsidRPr="006B11D1" w:rsidRDefault="006845C4" w:rsidP="006845C4">
            <w:pPr>
              <w:spacing w:before="120" w:after="120"/>
              <w:jc w:val="both"/>
              <w:rPr>
                <w:color w:val="000000" w:themeColor="text1"/>
              </w:rPr>
            </w:pPr>
            <w:r w:rsidRPr="006B11D1">
              <w:rPr>
                <w:color w:val="000000" w:themeColor="text1"/>
              </w:rPr>
              <w:t>67</w:t>
            </w:r>
          </w:p>
        </w:tc>
        <w:tc>
          <w:tcPr>
            <w:tcW w:w="1684" w:type="dxa"/>
            <w:shd w:val="clear" w:color="auto" w:fill="auto"/>
          </w:tcPr>
          <w:p w14:paraId="2187D6D0" w14:textId="50BC69E8" w:rsidR="006845C4" w:rsidRPr="006B11D1" w:rsidRDefault="006845C4" w:rsidP="006845C4">
            <w:pPr>
              <w:spacing w:before="120" w:after="120"/>
              <w:jc w:val="both"/>
              <w:rPr>
                <w:color w:val="000000" w:themeColor="text1"/>
              </w:rPr>
            </w:pPr>
            <w:r w:rsidRPr="006B11D1">
              <w:rPr>
                <w:color w:val="000000" w:themeColor="text1"/>
              </w:rPr>
              <w:t>Voluntary Community Activities</w:t>
            </w:r>
          </w:p>
        </w:tc>
        <w:tc>
          <w:tcPr>
            <w:tcW w:w="6452" w:type="dxa"/>
            <w:shd w:val="clear" w:color="auto" w:fill="auto"/>
          </w:tcPr>
          <w:p w14:paraId="6737BDB9" w14:textId="77777777" w:rsidR="006845C4" w:rsidRPr="006B11D1" w:rsidRDefault="006845C4" w:rsidP="006845C4">
            <w:pPr>
              <w:spacing w:before="120" w:after="120"/>
              <w:jc w:val="both"/>
              <w:rPr>
                <w:color w:val="000000" w:themeColor="text1"/>
              </w:rPr>
            </w:pPr>
            <w:r w:rsidRPr="006B11D1">
              <w:rPr>
                <w:color w:val="000000" w:themeColor="text1"/>
              </w:rPr>
              <w:t xml:space="preserve">An Employee, subject to the requirements set out in the clause, may be entitled to leave with pay of up to 10 days, per calendar year, to fulfil official functions during their term of office as an elected member of </w:t>
            </w:r>
          </w:p>
          <w:p w14:paraId="6076573E" w14:textId="77777777" w:rsidR="006845C4" w:rsidRPr="006B11D1" w:rsidRDefault="006845C4" w:rsidP="00DA2C2C">
            <w:pPr>
              <w:pStyle w:val="DPCtablebullet"/>
              <w:rPr>
                <w:rFonts w:ascii="Cambria" w:hAnsi="Cambria"/>
              </w:rPr>
            </w:pPr>
            <w:r w:rsidRPr="006B11D1">
              <w:rPr>
                <w:rFonts w:ascii="Cambria" w:hAnsi="Cambria"/>
              </w:rPr>
              <w:t xml:space="preserve">a Local Government Council or </w:t>
            </w:r>
          </w:p>
          <w:p w14:paraId="36FDDB16" w14:textId="77777777" w:rsidR="006845C4" w:rsidRPr="006B11D1" w:rsidRDefault="006845C4" w:rsidP="00DA2C2C">
            <w:pPr>
              <w:pStyle w:val="DPCtablebullet"/>
              <w:rPr>
                <w:rFonts w:ascii="Cambria" w:hAnsi="Cambria"/>
              </w:rPr>
            </w:pPr>
            <w:r w:rsidRPr="006B11D1">
              <w:rPr>
                <w:rFonts w:ascii="Cambria" w:hAnsi="Cambria"/>
              </w:rPr>
              <w:t>a committee of management of a not-for-profit community organisation which operates under a formal legal structure subject to applicable State of Federal legislation.</w:t>
            </w:r>
          </w:p>
          <w:p w14:paraId="7348A5A7" w14:textId="43CAB49B" w:rsidR="006845C4" w:rsidRPr="006B11D1" w:rsidRDefault="006845C4" w:rsidP="00DA2C2C">
            <w:pPr>
              <w:spacing w:before="120" w:after="120"/>
              <w:jc w:val="both"/>
            </w:pPr>
            <w:r w:rsidRPr="006B11D1">
              <w:rPr>
                <w:color w:val="000000" w:themeColor="text1"/>
              </w:rPr>
              <w:t>This entitlement replaces the existing entitlement entitled “Leave to Engage in Voluntary Community Activities currently at clause 60 in the current agreement.</w:t>
            </w:r>
          </w:p>
        </w:tc>
      </w:tr>
      <w:tr w:rsidR="006845C4" w:rsidRPr="006B11D1" w14:paraId="3AF10DB5" w14:textId="77777777" w:rsidTr="00DC6780">
        <w:trPr>
          <w:trHeight w:val="352"/>
        </w:trPr>
        <w:tc>
          <w:tcPr>
            <w:tcW w:w="1517" w:type="dxa"/>
            <w:shd w:val="clear" w:color="auto" w:fill="auto"/>
          </w:tcPr>
          <w:p w14:paraId="5BDFCD3A" w14:textId="527F8170" w:rsidR="006845C4" w:rsidRPr="006B11D1" w:rsidRDefault="006845C4" w:rsidP="006845C4">
            <w:pPr>
              <w:spacing w:before="120" w:after="120"/>
              <w:jc w:val="both"/>
              <w:rPr>
                <w:color w:val="000000" w:themeColor="text1"/>
              </w:rPr>
            </w:pPr>
            <w:r w:rsidRPr="006B11D1">
              <w:rPr>
                <w:color w:val="000000" w:themeColor="text1"/>
              </w:rPr>
              <w:t>68</w:t>
            </w:r>
          </w:p>
        </w:tc>
        <w:tc>
          <w:tcPr>
            <w:tcW w:w="1684" w:type="dxa"/>
            <w:shd w:val="clear" w:color="auto" w:fill="auto"/>
          </w:tcPr>
          <w:p w14:paraId="33D103FC" w14:textId="00958B72" w:rsidR="006845C4" w:rsidRPr="006B11D1" w:rsidRDefault="006845C4" w:rsidP="00DA2C2C">
            <w:pPr>
              <w:spacing w:before="120" w:after="120"/>
              <w:rPr>
                <w:color w:val="000000" w:themeColor="text1"/>
              </w:rPr>
            </w:pPr>
            <w:r w:rsidRPr="006B11D1">
              <w:rPr>
                <w:color w:val="000000" w:themeColor="text1"/>
              </w:rPr>
              <w:t>Participation in sporting events</w:t>
            </w:r>
          </w:p>
        </w:tc>
        <w:tc>
          <w:tcPr>
            <w:tcW w:w="6452" w:type="dxa"/>
            <w:shd w:val="clear" w:color="auto" w:fill="auto"/>
          </w:tcPr>
          <w:p w14:paraId="7492B32F" w14:textId="04133B28" w:rsidR="006845C4" w:rsidRPr="006B11D1" w:rsidRDefault="006845C4" w:rsidP="00DA2C2C">
            <w:pPr>
              <w:spacing w:before="120" w:after="120"/>
              <w:jc w:val="both"/>
            </w:pPr>
            <w:r w:rsidRPr="006B11D1">
              <w:rPr>
                <w:color w:val="000000" w:themeColor="text1"/>
              </w:rPr>
              <w:t>Minor amendment to the existing provision to clarify that the length of absence from work and travel arrangements for participation in sporting events must be agreed with the Employer in advance before leave may be granted.</w:t>
            </w:r>
            <w:r w:rsidRPr="006B11D1">
              <w:rPr>
                <w:rFonts w:cstheme="minorHAnsi"/>
              </w:rPr>
              <w:t xml:space="preserve"> </w:t>
            </w:r>
          </w:p>
        </w:tc>
      </w:tr>
      <w:tr w:rsidR="006845C4" w:rsidRPr="006B11D1" w14:paraId="44241A8F" w14:textId="77777777" w:rsidTr="00DC6780">
        <w:trPr>
          <w:trHeight w:val="352"/>
        </w:trPr>
        <w:tc>
          <w:tcPr>
            <w:tcW w:w="1517" w:type="dxa"/>
            <w:shd w:val="clear" w:color="auto" w:fill="auto"/>
          </w:tcPr>
          <w:p w14:paraId="4CA7A781" w14:textId="70D11D7C" w:rsidR="006845C4" w:rsidRPr="006B11D1" w:rsidRDefault="006845C4" w:rsidP="006845C4">
            <w:pPr>
              <w:spacing w:before="120" w:after="120"/>
              <w:jc w:val="both"/>
              <w:rPr>
                <w:color w:val="000000" w:themeColor="text1"/>
              </w:rPr>
            </w:pPr>
            <w:r w:rsidRPr="006B11D1">
              <w:rPr>
                <w:color w:val="000000" w:themeColor="text1"/>
              </w:rPr>
              <w:t>69</w:t>
            </w:r>
          </w:p>
        </w:tc>
        <w:tc>
          <w:tcPr>
            <w:tcW w:w="1684" w:type="dxa"/>
            <w:shd w:val="clear" w:color="auto" w:fill="auto"/>
          </w:tcPr>
          <w:p w14:paraId="56D1D608" w14:textId="21650CFA" w:rsidR="006845C4" w:rsidRPr="006B11D1" w:rsidRDefault="006845C4" w:rsidP="006845C4">
            <w:pPr>
              <w:spacing w:before="120" w:after="120"/>
              <w:jc w:val="both"/>
              <w:rPr>
                <w:color w:val="000000" w:themeColor="text1"/>
              </w:rPr>
            </w:pPr>
            <w:r w:rsidRPr="006B11D1">
              <w:rPr>
                <w:color w:val="000000" w:themeColor="text1"/>
              </w:rPr>
              <w:t>Study Leave</w:t>
            </w:r>
          </w:p>
        </w:tc>
        <w:tc>
          <w:tcPr>
            <w:tcW w:w="6452" w:type="dxa"/>
            <w:shd w:val="clear" w:color="auto" w:fill="auto"/>
          </w:tcPr>
          <w:p w14:paraId="3CAF8ED7" w14:textId="77777777" w:rsidR="006845C4" w:rsidRPr="006B11D1" w:rsidRDefault="006845C4" w:rsidP="006845C4">
            <w:pPr>
              <w:spacing w:before="120" w:after="120"/>
              <w:jc w:val="both"/>
              <w:rPr>
                <w:color w:val="000000" w:themeColor="text1"/>
              </w:rPr>
            </w:pPr>
            <w:r w:rsidRPr="006B11D1">
              <w:rPr>
                <w:color w:val="000000" w:themeColor="text1"/>
              </w:rPr>
              <w:t xml:space="preserve">The existing study leave arrangements have been re-written to simplify and clarify their operation. The substantive amendments include </w:t>
            </w:r>
            <w:r w:rsidRPr="006B11D1">
              <w:rPr>
                <w:color w:val="000000" w:themeColor="text1"/>
              </w:rPr>
              <w:lastRenderedPageBreak/>
              <w:t>clarifying:</w:t>
            </w:r>
          </w:p>
          <w:p w14:paraId="3607948A" w14:textId="77777777" w:rsidR="006845C4" w:rsidRPr="006B11D1" w:rsidRDefault="006845C4" w:rsidP="00DA2C2C">
            <w:pPr>
              <w:pStyle w:val="DPCtablebullet"/>
              <w:rPr>
                <w:rFonts w:ascii="Cambria" w:hAnsi="Cambria"/>
              </w:rPr>
            </w:pPr>
            <w:r w:rsidRPr="006B11D1">
              <w:rPr>
                <w:rFonts w:ascii="Cambria" w:hAnsi="Cambria"/>
              </w:rPr>
              <w:t>that the Employer may grant any Employee time off without loss of pay under this clause for professional development including Continuing Professional Development (</w:t>
            </w:r>
            <w:proofErr w:type="spellStart"/>
            <w:r w:rsidRPr="006B11D1">
              <w:rPr>
                <w:rFonts w:ascii="Cambria" w:hAnsi="Cambria"/>
              </w:rPr>
              <w:t>CPD</w:t>
            </w:r>
            <w:proofErr w:type="spellEnd"/>
            <w:r w:rsidRPr="006B11D1">
              <w:rPr>
                <w:rFonts w:ascii="Cambria" w:hAnsi="Cambria"/>
              </w:rPr>
              <w:t>), short courses, micro-credentialing or other training,</w:t>
            </w:r>
          </w:p>
          <w:p w14:paraId="5BDA4214" w14:textId="77777777" w:rsidR="006845C4" w:rsidRPr="006B11D1" w:rsidRDefault="006845C4" w:rsidP="00DA2C2C">
            <w:pPr>
              <w:pStyle w:val="DPCtablebullet"/>
              <w:rPr>
                <w:rFonts w:ascii="Cambria" w:hAnsi="Cambria"/>
              </w:rPr>
            </w:pPr>
            <w:r w:rsidRPr="006B11D1">
              <w:rPr>
                <w:rFonts w:ascii="Cambria" w:hAnsi="Cambria"/>
              </w:rPr>
              <w:t>the types of factors the employer make take into consideration when assessing a request for study leave,</w:t>
            </w:r>
          </w:p>
          <w:p w14:paraId="5F25F233" w14:textId="77777777" w:rsidR="006845C4" w:rsidRPr="006B11D1" w:rsidRDefault="006845C4" w:rsidP="00DA2C2C">
            <w:pPr>
              <w:pStyle w:val="DPCtablebullet"/>
              <w:rPr>
                <w:rFonts w:ascii="Cambria" w:hAnsi="Cambria"/>
              </w:rPr>
            </w:pPr>
            <w:r w:rsidRPr="006B11D1">
              <w:rPr>
                <w:rFonts w:ascii="Cambria" w:hAnsi="Cambria"/>
              </w:rPr>
              <w:t xml:space="preserve">that where an Employee undertakes an accredited course of study professional development, short course, micro-credentialing or other training, the Employee may be expected to complete some of the course requirements in their own time and </w:t>
            </w:r>
          </w:p>
          <w:p w14:paraId="4DC96ECF" w14:textId="77777777" w:rsidR="006845C4" w:rsidRPr="006B11D1" w:rsidRDefault="006845C4" w:rsidP="00DA2C2C">
            <w:pPr>
              <w:pStyle w:val="DPCtablebullet"/>
              <w:rPr>
                <w:rFonts w:ascii="Cambria" w:hAnsi="Cambria"/>
              </w:rPr>
            </w:pPr>
            <w:r w:rsidRPr="006B11D1">
              <w:rPr>
                <w:rFonts w:ascii="Cambria" w:hAnsi="Cambria"/>
              </w:rPr>
              <w:t>that the paid leave provided may be used weekly or, with the approval of the Employer, banked to support attendance at intensive courses.</w:t>
            </w:r>
          </w:p>
          <w:p w14:paraId="4B0CC666" w14:textId="5F01C02B" w:rsidR="006845C4" w:rsidRPr="006B11D1" w:rsidRDefault="006845C4" w:rsidP="00DA2C2C">
            <w:pPr>
              <w:spacing w:before="120" w:after="120"/>
              <w:jc w:val="both"/>
            </w:pPr>
            <w:r w:rsidRPr="006B11D1">
              <w:rPr>
                <w:color w:val="000000" w:themeColor="text1"/>
              </w:rPr>
              <w:t>The quantum of leave available remain</w:t>
            </w:r>
            <w:r w:rsidR="008A0264">
              <w:rPr>
                <w:color w:val="000000" w:themeColor="text1"/>
              </w:rPr>
              <w:t>s</w:t>
            </w:r>
            <w:r w:rsidRPr="006B11D1">
              <w:rPr>
                <w:color w:val="000000" w:themeColor="text1"/>
              </w:rPr>
              <w:t xml:space="preserve"> unchanged.</w:t>
            </w:r>
          </w:p>
        </w:tc>
      </w:tr>
      <w:tr w:rsidR="006845C4" w:rsidRPr="006B11D1" w14:paraId="22BEC342" w14:textId="77777777" w:rsidTr="00DC6780">
        <w:trPr>
          <w:trHeight w:val="352"/>
        </w:trPr>
        <w:tc>
          <w:tcPr>
            <w:tcW w:w="1517" w:type="dxa"/>
            <w:shd w:val="clear" w:color="auto" w:fill="auto"/>
          </w:tcPr>
          <w:p w14:paraId="381BC22E" w14:textId="5ACE7746" w:rsidR="006845C4" w:rsidRPr="006B11D1" w:rsidRDefault="006845C4" w:rsidP="006845C4">
            <w:pPr>
              <w:spacing w:before="120" w:after="120"/>
              <w:jc w:val="both"/>
              <w:rPr>
                <w:color w:val="000000" w:themeColor="text1"/>
              </w:rPr>
            </w:pPr>
            <w:r w:rsidRPr="006B11D1">
              <w:rPr>
                <w:color w:val="000000" w:themeColor="text1"/>
              </w:rPr>
              <w:lastRenderedPageBreak/>
              <w:t xml:space="preserve">70 </w:t>
            </w:r>
          </w:p>
        </w:tc>
        <w:tc>
          <w:tcPr>
            <w:tcW w:w="1684" w:type="dxa"/>
            <w:shd w:val="clear" w:color="auto" w:fill="auto"/>
          </w:tcPr>
          <w:p w14:paraId="1BF53D93" w14:textId="3DC2A6E0" w:rsidR="006845C4" w:rsidRPr="006B11D1" w:rsidRDefault="006845C4" w:rsidP="006845C4">
            <w:pPr>
              <w:spacing w:before="120" w:after="120"/>
              <w:jc w:val="both"/>
              <w:rPr>
                <w:color w:val="000000" w:themeColor="text1"/>
              </w:rPr>
            </w:pPr>
            <w:r w:rsidRPr="006B11D1">
              <w:rPr>
                <w:color w:val="000000" w:themeColor="text1"/>
              </w:rPr>
              <w:t>Other leave</w:t>
            </w:r>
          </w:p>
        </w:tc>
        <w:tc>
          <w:tcPr>
            <w:tcW w:w="6452" w:type="dxa"/>
            <w:shd w:val="clear" w:color="auto" w:fill="auto"/>
          </w:tcPr>
          <w:p w14:paraId="6F88AF2C" w14:textId="77777777" w:rsidR="006845C4" w:rsidRPr="006B11D1" w:rsidRDefault="006845C4" w:rsidP="006845C4">
            <w:pPr>
              <w:spacing w:before="120" w:after="120"/>
              <w:jc w:val="both"/>
              <w:rPr>
                <w:color w:val="000000" w:themeColor="text1"/>
              </w:rPr>
            </w:pPr>
            <w:r w:rsidRPr="006B11D1">
              <w:rPr>
                <w:color w:val="000000" w:themeColor="text1"/>
              </w:rPr>
              <w:t>Inserts an express discretion for the employer to grant paid or unpaid leave for any purpose.</w:t>
            </w:r>
          </w:p>
          <w:p w14:paraId="2A47E23B" w14:textId="69B515FB" w:rsidR="006845C4" w:rsidRPr="006B11D1" w:rsidRDefault="006845C4" w:rsidP="00DA2C2C">
            <w:pPr>
              <w:spacing w:before="120" w:after="120"/>
              <w:jc w:val="both"/>
            </w:pPr>
            <w:r w:rsidRPr="006B11D1">
              <w:rPr>
                <w:color w:val="000000" w:themeColor="text1"/>
              </w:rPr>
              <w:t>This provision replaces clause 63 (Leave without pay) in the current agreement.</w:t>
            </w:r>
          </w:p>
        </w:tc>
      </w:tr>
      <w:tr w:rsidR="00DA2C2C" w:rsidRPr="006B11D1" w14:paraId="1867685E" w14:textId="77777777" w:rsidTr="00CF7875">
        <w:trPr>
          <w:trHeight w:val="352"/>
        </w:trPr>
        <w:tc>
          <w:tcPr>
            <w:tcW w:w="9653" w:type="dxa"/>
            <w:gridSpan w:val="3"/>
            <w:shd w:val="clear" w:color="auto" w:fill="0072CE" w:themeFill="accent1"/>
          </w:tcPr>
          <w:p w14:paraId="04825E46" w14:textId="51073091" w:rsidR="00DA2C2C" w:rsidRPr="006B11D1" w:rsidRDefault="00DA2C2C" w:rsidP="00DA2C2C">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Part 8: Emergency Management</w:t>
            </w:r>
          </w:p>
        </w:tc>
      </w:tr>
      <w:tr w:rsidR="007B786F" w:rsidRPr="006B11D1" w14:paraId="3A0D9F15" w14:textId="77777777" w:rsidTr="00DC6780">
        <w:trPr>
          <w:trHeight w:val="352"/>
        </w:trPr>
        <w:tc>
          <w:tcPr>
            <w:tcW w:w="1517" w:type="dxa"/>
            <w:shd w:val="clear" w:color="auto" w:fill="auto"/>
          </w:tcPr>
          <w:p w14:paraId="521B95D2" w14:textId="48D2C500" w:rsidR="007B786F" w:rsidRPr="006B11D1" w:rsidRDefault="007B786F" w:rsidP="007B786F">
            <w:pPr>
              <w:spacing w:before="120" w:after="120"/>
              <w:jc w:val="both"/>
              <w:rPr>
                <w:color w:val="000000" w:themeColor="text1"/>
              </w:rPr>
            </w:pPr>
            <w:r w:rsidRPr="006B11D1">
              <w:rPr>
                <w:color w:val="000000" w:themeColor="text1"/>
              </w:rPr>
              <w:t>71</w:t>
            </w:r>
          </w:p>
        </w:tc>
        <w:tc>
          <w:tcPr>
            <w:tcW w:w="1684" w:type="dxa"/>
            <w:shd w:val="clear" w:color="auto" w:fill="auto"/>
          </w:tcPr>
          <w:p w14:paraId="074F718F" w14:textId="58DC6F09" w:rsidR="007B786F" w:rsidRPr="006B11D1" w:rsidRDefault="007B786F" w:rsidP="007B786F">
            <w:pPr>
              <w:spacing w:before="120" w:after="120"/>
              <w:rPr>
                <w:color w:val="000000" w:themeColor="text1"/>
              </w:rPr>
            </w:pPr>
            <w:r w:rsidRPr="006B11D1">
              <w:rPr>
                <w:color w:val="000000" w:themeColor="text1"/>
              </w:rPr>
              <w:t>Review of Emergency Management Provisions</w:t>
            </w:r>
          </w:p>
        </w:tc>
        <w:tc>
          <w:tcPr>
            <w:tcW w:w="6452" w:type="dxa"/>
            <w:shd w:val="clear" w:color="auto" w:fill="auto"/>
          </w:tcPr>
          <w:p w14:paraId="1B9C848A" w14:textId="77777777" w:rsidR="007B786F" w:rsidRPr="006B11D1" w:rsidRDefault="007B786F" w:rsidP="007B786F">
            <w:pPr>
              <w:spacing w:before="120" w:after="120"/>
              <w:jc w:val="both"/>
              <w:rPr>
                <w:color w:val="000000" w:themeColor="text1"/>
              </w:rPr>
            </w:pPr>
            <w:r w:rsidRPr="006B11D1">
              <w:rPr>
                <w:color w:val="000000" w:themeColor="text1"/>
              </w:rPr>
              <w:t>The parties have agreed to review the operation of the various emergency management provisions over the life of the Agreement, with a view to establishing an agreed set of common employment entitlements for Employees performing incident and emergency response and fire suppression work (collectively ‘emergency management’) as part of or in addition to their usual duties.</w:t>
            </w:r>
          </w:p>
          <w:p w14:paraId="0DC42D61" w14:textId="5E95548F" w:rsidR="007B786F" w:rsidRPr="006B11D1" w:rsidRDefault="007B786F" w:rsidP="007B786F">
            <w:pPr>
              <w:spacing w:before="120" w:after="120"/>
              <w:jc w:val="both"/>
            </w:pPr>
            <w:r w:rsidRPr="006B11D1">
              <w:rPr>
                <w:color w:val="000000" w:themeColor="text1"/>
              </w:rPr>
              <w:t>The review will commence within six months of the Agreement commencing operation</w:t>
            </w:r>
          </w:p>
        </w:tc>
      </w:tr>
      <w:tr w:rsidR="007B786F" w:rsidRPr="006B11D1" w14:paraId="73915339" w14:textId="77777777" w:rsidTr="00DC6780">
        <w:trPr>
          <w:trHeight w:val="352"/>
        </w:trPr>
        <w:tc>
          <w:tcPr>
            <w:tcW w:w="1517" w:type="dxa"/>
            <w:shd w:val="clear" w:color="auto" w:fill="auto"/>
          </w:tcPr>
          <w:p w14:paraId="379CAEFD" w14:textId="21D9D528" w:rsidR="007B786F" w:rsidRPr="006B11D1" w:rsidRDefault="007B786F" w:rsidP="007B786F">
            <w:pPr>
              <w:spacing w:before="120" w:after="120"/>
              <w:jc w:val="both"/>
              <w:rPr>
                <w:color w:val="000000" w:themeColor="text1"/>
              </w:rPr>
            </w:pPr>
            <w:r w:rsidRPr="006B11D1">
              <w:rPr>
                <w:color w:val="000000" w:themeColor="text1"/>
              </w:rPr>
              <w:t>72</w:t>
            </w:r>
          </w:p>
        </w:tc>
        <w:tc>
          <w:tcPr>
            <w:tcW w:w="1684" w:type="dxa"/>
            <w:shd w:val="clear" w:color="auto" w:fill="auto"/>
          </w:tcPr>
          <w:p w14:paraId="10F1E8E5" w14:textId="3CD325E4" w:rsidR="007B786F" w:rsidRPr="006B11D1" w:rsidRDefault="007B786F" w:rsidP="007B786F">
            <w:pPr>
              <w:spacing w:before="120" w:after="120"/>
              <w:rPr>
                <w:color w:val="000000" w:themeColor="text1"/>
              </w:rPr>
            </w:pPr>
            <w:r w:rsidRPr="006B11D1">
              <w:rPr>
                <w:color w:val="000000" w:themeColor="text1"/>
              </w:rPr>
              <w:t>VPS Emergency Surge Capacity for State, Regional and Incident Control Centres</w:t>
            </w:r>
          </w:p>
        </w:tc>
        <w:tc>
          <w:tcPr>
            <w:tcW w:w="6452" w:type="dxa"/>
            <w:shd w:val="clear" w:color="auto" w:fill="auto"/>
          </w:tcPr>
          <w:p w14:paraId="2B804986" w14:textId="67010789" w:rsidR="007B786F" w:rsidRPr="006B11D1" w:rsidRDefault="007B786F" w:rsidP="007B786F">
            <w:pPr>
              <w:spacing w:before="120" w:after="120"/>
              <w:jc w:val="both"/>
            </w:pPr>
            <w:r w:rsidRPr="006B11D1">
              <w:rPr>
                <w:color w:val="000000" w:themeColor="text1"/>
              </w:rPr>
              <w:t>This new provision establishes for the first time a set of conditions which will apply to employees providing support in the State Control Centre (SCC), Regional Control Centres (</w:t>
            </w:r>
            <w:proofErr w:type="spellStart"/>
            <w:r w:rsidRPr="006B11D1">
              <w:rPr>
                <w:color w:val="000000" w:themeColor="text1"/>
              </w:rPr>
              <w:t>RCC</w:t>
            </w:r>
            <w:proofErr w:type="spellEnd"/>
            <w:r w:rsidRPr="006B11D1">
              <w:rPr>
                <w:color w:val="000000" w:themeColor="text1"/>
              </w:rPr>
              <w:t>) or Incident Control Centres (ICC) (Control Centre), where their Department is participating in the surge workforce program and the Employee is not otherwise entitled to more beneficial conditions under an agency specific appendix.</w:t>
            </w:r>
          </w:p>
        </w:tc>
      </w:tr>
      <w:tr w:rsidR="007B786F" w:rsidRPr="006B11D1" w14:paraId="7029F321" w14:textId="77777777" w:rsidTr="00D929E3">
        <w:trPr>
          <w:trHeight w:val="352"/>
        </w:trPr>
        <w:tc>
          <w:tcPr>
            <w:tcW w:w="9653" w:type="dxa"/>
            <w:gridSpan w:val="3"/>
            <w:shd w:val="clear" w:color="auto" w:fill="0072CE" w:themeFill="accent1"/>
          </w:tcPr>
          <w:p w14:paraId="1F6B3DAE" w14:textId="3CD933B0" w:rsidR="007B786F" w:rsidRPr="006B11D1" w:rsidRDefault="007B786F" w:rsidP="007B786F">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Part 9: Occupational Health and Safety</w:t>
            </w:r>
          </w:p>
        </w:tc>
      </w:tr>
      <w:tr w:rsidR="009B379F" w:rsidRPr="006B11D1" w14:paraId="10E78083" w14:textId="77777777" w:rsidTr="00DC6780">
        <w:trPr>
          <w:trHeight w:val="352"/>
        </w:trPr>
        <w:tc>
          <w:tcPr>
            <w:tcW w:w="1517" w:type="dxa"/>
            <w:shd w:val="clear" w:color="auto" w:fill="auto"/>
          </w:tcPr>
          <w:p w14:paraId="14613EAA" w14:textId="26829D42" w:rsidR="009B379F" w:rsidRPr="006B11D1" w:rsidRDefault="009B379F" w:rsidP="009B379F">
            <w:pPr>
              <w:spacing w:before="120" w:after="120"/>
              <w:rPr>
                <w:color w:val="000000" w:themeColor="text1"/>
              </w:rPr>
            </w:pPr>
            <w:r w:rsidRPr="006B11D1">
              <w:rPr>
                <w:color w:val="000000" w:themeColor="text1"/>
              </w:rPr>
              <w:t>73</w:t>
            </w:r>
          </w:p>
        </w:tc>
        <w:tc>
          <w:tcPr>
            <w:tcW w:w="1684" w:type="dxa"/>
            <w:shd w:val="clear" w:color="auto" w:fill="auto"/>
          </w:tcPr>
          <w:p w14:paraId="71ADB507" w14:textId="7BD7A8FE" w:rsidR="009B379F" w:rsidRPr="006B11D1" w:rsidRDefault="009B379F" w:rsidP="009B379F">
            <w:pPr>
              <w:spacing w:before="120" w:after="120"/>
              <w:rPr>
                <w:color w:val="000000" w:themeColor="text1"/>
              </w:rPr>
            </w:pPr>
            <w:r w:rsidRPr="006B11D1">
              <w:rPr>
                <w:color w:val="000000" w:themeColor="text1"/>
              </w:rPr>
              <w:t>Accident Make Up Pay</w:t>
            </w:r>
          </w:p>
        </w:tc>
        <w:tc>
          <w:tcPr>
            <w:tcW w:w="6452" w:type="dxa"/>
            <w:shd w:val="clear" w:color="auto" w:fill="auto"/>
          </w:tcPr>
          <w:p w14:paraId="3006D35E" w14:textId="1B7B0512" w:rsidR="009B379F" w:rsidRPr="006B11D1" w:rsidRDefault="009B379F" w:rsidP="009B379F">
            <w:pPr>
              <w:spacing w:before="120" w:after="120"/>
              <w:rPr>
                <w:color w:val="000000" w:themeColor="text1"/>
              </w:rPr>
            </w:pPr>
            <w:r w:rsidRPr="006B11D1">
              <w:rPr>
                <w:color w:val="000000" w:themeColor="text1"/>
              </w:rPr>
              <w:t>A minor amendment has been made to clarify the operation of the maximum entitlement. This amendment is consistent with current operational practice.</w:t>
            </w:r>
          </w:p>
        </w:tc>
      </w:tr>
      <w:tr w:rsidR="009B379F" w:rsidRPr="006B11D1" w14:paraId="6CC9FB8C" w14:textId="77777777" w:rsidTr="00DC6780">
        <w:trPr>
          <w:trHeight w:val="352"/>
        </w:trPr>
        <w:tc>
          <w:tcPr>
            <w:tcW w:w="1517" w:type="dxa"/>
            <w:shd w:val="clear" w:color="auto" w:fill="auto"/>
          </w:tcPr>
          <w:p w14:paraId="1C39E062" w14:textId="597E537C" w:rsidR="009B379F" w:rsidRPr="006B11D1" w:rsidRDefault="009B379F" w:rsidP="009B379F">
            <w:pPr>
              <w:spacing w:before="120" w:after="120"/>
              <w:rPr>
                <w:color w:val="000000" w:themeColor="text1"/>
              </w:rPr>
            </w:pPr>
            <w:r w:rsidRPr="006B11D1">
              <w:rPr>
                <w:color w:val="000000" w:themeColor="text1"/>
              </w:rPr>
              <w:t>74</w:t>
            </w:r>
          </w:p>
        </w:tc>
        <w:tc>
          <w:tcPr>
            <w:tcW w:w="1684" w:type="dxa"/>
            <w:shd w:val="clear" w:color="auto" w:fill="auto"/>
          </w:tcPr>
          <w:p w14:paraId="7361CB51" w14:textId="5E55B4FB" w:rsidR="009B379F" w:rsidRPr="006B11D1" w:rsidRDefault="009B379F" w:rsidP="009B379F">
            <w:pPr>
              <w:spacing w:before="120" w:after="120"/>
              <w:rPr>
                <w:color w:val="000000" w:themeColor="text1"/>
              </w:rPr>
            </w:pPr>
            <w:r w:rsidRPr="006B11D1">
              <w:rPr>
                <w:color w:val="000000" w:themeColor="text1"/>
              </w:rPr>
              <w:t>Occupational Health and Safety</w:t>
            </w:r>
          </w:p>
        </w:tc>
        <w:tc>
          <w:tcPr>
            <w:tcW w:w="6452" w:type="dxa"/>
            <w:shd w:val="clear" w:color="auto" w:fill="auto"/>
          </w:tcPr>
          <w:p w14:paraId="190CE178" w14:textId="77777777" w:rsidR="009B379F" w:rsidRPr="006B11D1" w:rsidRDefault="009B379F" w:rsidP="009B379F">
            <w:pPr>
              <w:spacing w:before="120" w:after="120"/>
              <w:rPr>
                <w:i/>
                <w:iCs/>
                <w:color w:val="000000" w:themeColor="text1"/>
              </w:rPr>
            </w:pPr>
            <w:r w:rsidRPr="006B11D1">
              <w:rPr>
                <w:i/>
                <w:iCs/>
                <w:color w:val="000000" w:themeColor="text1"/>
              </w:rPr>
              <w:t>Bullying and violence at work</w:t>
            </w:r>
          </w:p>
          <w:p w14:paraId="1E327BBB" w14:textId="77777777" w:rsidR="009B379F" w:rsidRPr="006B11D1" w:rsidRDefault="009B379F" w:rsidP="009B379F">
            <w:pPr>
              <w:spacing w:before="120" w:after="120"/>
              <w:rPr>
                <w:color w:val="000000" w:themeColor="text1"/>
              </w:rPr>
            </w:pPr>
            <w:r w:rsidRPr="006B11D1">
              <w:rPr>
                <w:color w:val="000000" w:themeColor="text1"/>
              </w:rPr>
              <w:t>Over the life of the agreement the parties have committed to working toward a consistent, service wide approach to prevent and manage negative workplace behaviour</w:t>
            </w:r>
          </w:p>
          <w:p w14:paraId="11C1852F" w14:textId="77777777" w:rsidR="009B379F" w:rsidRPr="006B11D1" w:rsidRDefault="009B379F" w:rsidP="009B379F">
            <w:pPr>
              <w:spacing w:before="120" w:after="120"/>
              <w:rPr>
                <w:i/>
                <w:iCs/>
                <w:color w:val="000000" w:themeColor="text1"/>
              </w:rPr>
            </w:pPr>
            <w:r w:rsidRPr="006B11D1">
              <w:rPr>
                <w:i/>
                <w:iCs/>
                <w:color w:val="000000" w:themeColor="text1"/>
              </w:rPr>
              <w:t>Employee Support and debriefing</w:t>
            </w:r>
          </w:p>
          <w:p w14:paraId="481F2428" w14:textId="77777777" w:rsidR="009B379F" w:rsidRPr="006B11D1" w:rsidRDefault="009B379F" w:rsidP="009B379F">
            <w:pPr>
              <w:spacing w:before="120" w:after="120"/>
              <w:rPr>
                <w:color w:val="000000" w:themeColor="text1"/>
              </w:rPr>
            </w:pPr>
            <w:r w:rsidRPr="006B11D1">
              <w:rPr>
                <w:color w:val="000000" w:themeColor="text1"/>
              </w:rPr>
              <w:t xml:space="preserve">The employer will provide support and debriefing to Employees who have directly or vicariously experienced a “critical incident” during the course of the work that results in personal distress or psychological </w:t>
            </w:r>
            <w:r w:rsidRPr="006B11D1">
              <w:rPr>
                <w:color w:val="000000" w:themeColor="text1"/>
              </w:rPr>
              <w:lastRenderedPageBreak/>
              <w:t>trauma.</w:t>
            </w:r>
          </w:p>
          <w:p w14:paraId="6DBAE254" w14:textId="77777777" w:rsidR="009B379F" w:rsidRPr="006B11D1" w:rsidRDefault="009B379F" w:rsidP="009B379F">
            <w:pPr>
              <w:spacing w:before="120" w:after="120"/>
              <w:rPr>
                <w:i/>
                <w:iCs/>
                <w:color w:val="000000" w:themeColor="text1"/>
              </w:rPr>
            </w:pPr>
            <w:r w:rsidRPr="006B11D1">
              <w:rPr>
                <w:i/>
                <w:iCs/>
                <w:color w:val="000000" w:themeColor="text1"/>
              </w:rPr>
              <w:t>General amendments</w:t>
            </w:r>
          </w:p>
          <w:p w14:paraId="09C1D9B7" w14:textId="35899B84" w:rsidR="009B379F" w:rsidRPr="006B11D1" w:rsidRDefault="009B379F" w:rsidP="009B379F">
            <w:pPr>
              <w:spacing w:before="120" w:after="120"/>
              <w:rPr>
                <w:color w:val="000000" w:themeColor="text1"/>
              </w:rPr>
            </w:pPr>
            <w:r w:rsidRPr="006B11D1">
              <w:rPr>
                <w:color w:val="000000" w:themeColor="text1"/>
              </w:rPr>
              <w:t>A minor amendment has been inserted to reaffirm the commitment of the parties to ensure that health and safety representatives can exercise their powers to the extent provided for in relevant legislation.</w:t>
            </w:r>
          </w:p>
        </w:tc>
      </w:tr>
      <w:tr w:rsidR="009B379F" w:rsidRPr="006B11D1" w14:paraId="67BAB9F8" w14:textId="77777777" w:rsidTr="009B379F">
        <w:trPr>
          <w:trHeight w:val="352"/>
        </w:trPr>
        <w:tc>
          <w:tcPr>
            <w:tcW w:w="9653" w:type="dxa"/>
            <w:gridSpan w:val="3"/>
            <w:shd w:val="clear" w:color="auto" w:fill="0072CE" w:themeFill="accent1"/>
          </w:tcPr>
          <w:p w14:paraId="41AEBDF8" w14:textId="67E6754C" w:rsidR="009B379F" w:rsidRPr="006B11D1" w:rsidRDefault="009B379F" w:rsidP="009B379F">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lastRenderedPageBreak/>
              <w:t>Schedule A: Redeployment</w:t>
            </w:r>
          </w:p>
        </w:tc>
      </w:tr>
      <w:tr w:rsidR="00956F49" w:rsidRPr="006B11D1" w14:paraId="6A02147C" w14:textId="77777777" w:rsidTr="00DC6780">
        <w:trPr>
          <w:trHeight w:val="352"/>
        </w:trPr>
        <w:tc>
          <w:tcPr>
            <w:tcW w:w="1517" w:type="dxa"/>
            <w:shd w:val="clear" w:color="auto" w:fill="auto"/>
          </w:tcPr>
          <w:p w14:paraId="017D47FF" w14:textId="41D68D69" w:rsidR="00956F49" w:rsidRPr="006B11D1" w:rsidRDefault="00956F49" w:rsidP="00956F49">
            <w:pPr>
              <w:spacing w:before="120" w:after="120"/>
              <w:rPr>
                <w:color w:val="000000" w:themeColor="text1"/>
              </w:rPr>
            </w:pPr>
            <w:r w:rsidRPr="006B11D1">
              <w:rPr>
                <w:color w:val="000000" w:themeColor="text1"/>
              </w:rPr>
              <w:t>Sch A</w:t>
            </w:r>
          </w:p>
        </w:tc>
        <w:tc>
          <w:tcPr>
            <w:tcW w:w="1684" w:type="dxa"/>
            <w:shd w:val="clear" w:color="auto" w:fill="auto"/>
          </w:tcPr>
          <w:p w14:paraId="3E3FC081" w14:textId="5EFBD0DB" w:rsidR="00956F49" w:rsidRPr="006B11D1" w:rsidRDefault="00956F49" w:rsidP="00956F49">
            <w:pPr>
              <w:spacing w:before="120" w:after="120"/>
              <w:rPr>
                <w:color w:val="000000" w:themeColor="text1"/>
              </w:rPr>
            </w:pPr>
            <w:r w:rsidRPr="006B11D1">
              <w:rPr>
                <w:color w:val="000000" w:themeColor="text1"/>
              </w:rPr>
              <w:t>Redeployment</w:t>
            </w:r>
          </w:p>
        </w:tc>
        <w:tc>
          <w:tcPr>
            <w:tcW w:w="6452" w:type="dxa"/>
            <w:shd w:val="clear" w:color="auto" w:fill="auto"/>
          </w:tcPr>
          <w:p w14:paraId="2EC8D78D" w14:textId="7D8847FB" w:rsidR="00956F49" w:rsidRPr="006B11D1" w:rsidRDefault="00956F49" w:rsidP="00956F49">
            <w:pPr>
              <w:spacing w:before="120" w:after="120"/>
              <w:jc w:val="both"/>
              <w:rPr>
                <w:color w:val="000000" w:themeColor="text1"/>
              </w:rPr>
            </w:pPr>
            <w:r w:rsidRPr="006B11D1">
              <w:rPr>
                <w:color w:val="000000" w:themeColor="text1"/>
              </w:rPr>
              <w:t>Minor drafting amendment. No substantive change to existing provisions.</w:t>
            </w:r>
          </w:p>
        </w:tc>
      </w:tr>
      <w:tr w:rsidR="00956F49" w:rsidRPr="006B11D1" w14:paraId="41B71703" w14:textId="77777777" w:rsidTr="00956F49">
        <w:trPr>
          <w:trHeight w:val="352"/>
        </w:trPr>
        <w:tc>
          <w:tcPr>
            <w:tcW w:w="9653" w:type="dxa"/>
            <w:gridSpan w:val="3"/>
            <w:shd w:val="clear" w:color="auto" w:fill="0072CE" w:themeFill="accent1"/>
          </w:tcPr>
          <w:p w14:paraId="336195A8" w14:textId="045B0E6B" w:rsidR="00956F49" w:rsidRPr="006B11D1" w:rsidRDefault="00956F49" w:rsidP="00956F49">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Schedule B: Supported Wage System</w:t>
            </w:r>
          </w:p>
        </w:tc>
      </w:tr>
      <w:tr w:rsidR="00C96680" w:rsidRPr="006B11D1" w14:paraId="77E94ABB" w14:textId="77777777" w:rsidTr="00DC6780">
        <w:trPr>
          <w:trHeight w:val="352"/>
        </w:trPr>
        <w:tc>
          <w:tcPr>
            <w:tcW w:w="1517" w:type="dxa"/>
            <w:shd w:val="clear" w:color="auto" w:fill="auto"/>
          </w:tcPr>
          <w:p w14:paraId="27FAA4C9" w14:textId="4EDFEFDF" w:rsidR="00C96680" w:rsidRPr="006B11D1" w:rsidRDefault="00C96680" w:rsidP="00C96680">
            <w:pPr>
              <w:spacing w:before="120" w:after="120"/>
              <w:rPr>
                <w:color w:val="000000" w:themeColor="text1"/>
              </w:rPr>
            </w:pPr>
            <w:r w:rsidRPr="006B11D1">
              <w:rPr>
                <w:color w:val="000000" w:themeColor="text1"/>
              </w:rPr>
              <w:t>Sch B</w:t>
            </w:r>
          </w:p>
        </w:tc>
        <w:tc>
          <w:tcPr>
            <w:tcW w:w="1684" w:type="dxa"/>
            <w:shd w:val="clear" w:color="auto" w:fill="auto"/>
          </w:tcPr>
          <w:p w14:paraId="55906C90" w14:textId="000229EA" w:rsidR="00C96680" w:rsidRPr="006B11D1" w:rsidRDefault="00C96680" w:rsidP="00C96680">
            <w:pPr>
              <w:spacing w:before="120" w:after="120"/>
              <w:rPr>
                <w:color w:val="000000" w:themeColor="text1"/>
              </w:rPr>
            </w:pPr>
            <w:r w:rsidRPr="006B11D1">
              <w:rPr>
                <w:color w:val="000000" w:themeColor="text1"/>
              </w:rPr>
              <w:t xml:space="preserve">Supported Wage System </w:t>
            </w:r>
          </w:p>
        </w:tc>
        <w:tc>
          <w:tcPr>
            <w:tcW w:w="6452" w:type="dxa"/>
            <w:shd w:val="clear" w:color="auto" w:fill="auto"/>
          </w:tcPr>
          <w:p w14:paraId="6E0E98B2" w14:textId="77777777" w:rsidR="00C96680" w:rsidRPr="006B11D1" w:rsidRDefault="00C96680" w:rsidP="00C96680">
            <w:pPr>
              <w:spacing w:before="120" w:after="120"/>
              <w:rPr>
                <w:color w:val="000000" w:themeColor="text1"/>
              </w:rPr>
            </w:pPr>
            <w:r w:rsidRPr="006B11D1">
              <w:rPr>
                <w:color w:val="000000" w:themeColor="text1"/>
              </w:rPr>
              <w:t xml:space="preserve">The minimum amount payable to employees’ subject to the supported wage system has been adjusted to accord with the minimum requirements of the supported wage system. </w:t>
            </w:r>
          </w:p>
          <w:p w14:paraId="20A1BD56" w14:textId="4104E8B0" w:rsidR="00C96680" w:rsidRPr="006B11D1" w:rsidRDefault="00C96680" w:rsidP="00C96680">
            <w:pPr>
              <w:spacing w:before="120" w:after="120"/>
              <w:rPr>
                <w:color w:val="000000" w:themeColor="text1"/>
              </w:rPr>
            </w:pPr>
            <w:r w:rsidRPr="006B11D1">
              <w:rPr>
                <w:color w:val="000000" w:themeColor="text1"/>
              </w:rPr>
              <w:t>The clause has also been updated to comply with changes the Fair Work Commission has made to the standard Supported Wage System clause. These changes do not change the operation of the Supported Wage System.</w:t>
            </w:r>
          </w:p>
        </w:tc>
      </w:tr>
      <w:tr w:rsidR="00C96680" w:rsidRPr="006B11D1" w14:paraId="2E06710D" w14:textId="77777777" w:rsidTr="00D30294">
        <w:trPr>
          <w:trHeight w:val="352"/>
        </w:trPr>
        <w:tc>
          <w:tcPr>
            <w:tcW w:w="9653" w:type="dxa"/>
            <w:gridSpan w:val="3"/>
            <w:shd w:val="clear" w:color="auto" w:fill="0072CE" w:themeFill="accent1"/>
          </w:tcPr>
          <w:p w14:paraId="710027DE" w14:textId="1AC28C45" w:rsidR="00C96680" w:rsidRPr="006B11D1" w:rsidRDefault="00C96680" w:rsidP="00C96680">
            <w:pPr>
              <w:pStyle w:val="DPCtablebullet"/>
              <w:numPr>
                <w:ilvl w:val="0"/>
                <w:numId w:val="0"/>
              </w:numPr>
              <w:ind w:left="227" w:hanging="227"/>
              <w:rPr>
                <w:rFonts w:ascii="Cambria" w:hAnsi="Cambria"/>
              </w:rPr>
            </w:pPr>
            <w:r w:rsidRPr="006B11D1">
              <w:rPr>
                <w:rFonts w:ascii="Cambria" w:hAnsi="Cambria"/>
                <w:b/>
                <w:bCs/>
                <w:color w:val="FFFFFF" w:themeColor="background1"/>
              </w:rPr>
              <w:t>Schedule C: VPS Salaries and Classification and Value Range Descriptors</w:t>
            </w:r>
          </w:p>
        </w:tc>
      </w:tr>
      <w:tr w:rsidR="00DC6780" w:rsidRPr="006B11D1" w14:paraId="10301BC9" w14:textId="77777777" w:rsidTr="00DC6780">
        <w:trPr>
          <w:trHeight w:val="352"/>
        </w:trPr>
        <w:tc>
          <w:tcPr>
            <w:tcW w:w="1517" w:type="dxa"/>
            <w:shd w:val="clear" w:color="auto" w:fill="auto"/>
          </w:tcPr>
          <w:p w14:paraId="482BCDDF" w14:textId="78E07775" w:rsidR="00DC6780" w:rsidRPr="006B11D1" w:rsidRDefault="00DC6780" w:rsidP="00DC6780">
            <w:pPr>
              <w:spacing w:before="120" w:after="120"/>
              <w:rPr>
                <w:color w:val="000000" w:themeColor="text1"/>
              </w:rPr>
            </w:pPr>
            <w:r w:rsidRPr="006B11D1">
              <w:rPr>
                <w:color w:val="000000" w:themeColor="text1"/>
              </w:rPr>
              <w:t>Sch C1</w:t>
            </w:r>
          </w:p>
        </w:tc>
        <w:tc>
          <w:tcPr>
            <w:tcW w:w="1684" w:type="dxa"/>
            <w:vMerge w:val="restart"/>
            <w:shd w:val="clear" w:color="auto" w:fill="auto"/>
          </w:tcPr>
          <w:p w14:paraId="5385CF29" w14:textId="5653B9BD" w:rsidR="00DC6780" w:rsidRPr="006B11D1" w:rsidRDefault="00DC6780" w:rsidP="00DC6780">
            <w:pPr>
              <w:spacing w:before="120" w:after="120"/>
              <w:rPr>
                <w:color w:val="000000" w:themeColor="text1"/>
              </w:rPr>
            </w:pPr>
            <w:r w:rsidRPr="006B11D1">
              <w:rPr>
                <w:color w:val="000000" w:themeColor="text1"/>
              </w:rPr>
              <w:t>VPS Salaries and Classification and Value Range Descriptors</w:t>
            </w:r>
          </w:p>
        </w:tc>
        <w:tc>
          <w:tcPr>
            <w:tcW w:w="6452" w:type="dxa"/>
            <w:shd w:val="clear" w:color="auto" w:fill="auto"/>
          </w:tcPr>
          <w:p w14:paraId="4F6927FE" w14:textId="650979C6" w:rsidR="00DC6780" w:rsidRPr="006B11D1" w:rsidRDefault="00DC6780" w:rsidP="00DC6780">
            <w:pPr>
              <w:spacing w:before="120" w:after="120"/>
              <w:rPr>
                <w:color w:val="000000" w:themeColor="text1"/>
              </w:rPr>
            </w:pPr>
            <w:r w:rsidRPr="006B11D1">
              <w:rPr>
                <w:color w:val="000000" w:themeColor="text1"/>
              </w:rPr>
              <w:t xml:space="preserve">VPS salary ranges have been updated to reflect salary increases over the life of the Agreement. </w:t>
            </w:r>
          </w:p>
        </w:tc>
      </w:tr>
      <w:tr w:rsidR="00DC6780" w:rsidRPr="006B11D1" w14:paraId="681F1636" w14:textId="77777777" w:rsidTr="00DC6780">
        <w:trPr>
          <w:trHeight w:val="352"/>
        </w:trPr>
        <w:tc>
          <w:tcPr>
            <w:tcW w:w="1517" w:type="dxa"/>
            <w:shd w:val="clear" w:color="auto" w:fill="auto"/>
          </w:tcPr>
          <w:p w14:paraId="20A69FB3" w14:textId="37919345" w:rsidR="00DC6780" w:rsidRPr="006B11D1" w:rsidRDefault="00DC6780" w:rsidP="00DC6780">
            <w:pPr>
              <w:spacing w:before="120" w:after="120"/>
              <w:rPr>
                <w:color w:val="000000" w:themeColor="text1"/>
              </w:rPr>
            </w:pPr>
            <w:r w:rsidRPr="006B11D1">
              <w:rPr>
                <w:color w:val="000000" w:themeColor="text1"/>
              </w:rPr>
              <w:t>Sch C2</w:t>
            </w:r>
          </w:p>
        </w:tc>
        <w:tc>
          <w:tcPr>
            <w:tcW w:w="1684" w:type="dxa"/>
            <w:vMerge/>
            <w:shd w:val="clear" w:color="auto" w:fill="auto"/>
          </w:tcPr>
          <w:p w14:paraId="334959EA" w14:textId="77777777" w:rsidR="00DC6780" w:rsidRPr="006B11D1" w:rsidRDefault="00DC6780" w:rsidP="00DC6780">
            <w:pPr>
              <w:spacing w:before="120" w:after="120"/>
              <w:rPr>
                <w:color w:val="000000" w:themeColor="text1"/>
              </w:rPr>
            </w:pPr>
          </w:p>
        </w:tc>
        <w:tc>
          <w:tcPr>
            <w:tcW w:w="6452" w:type="dxa"/>
            <w:shd w:val="clear" w:color="auto" w:fill="auto"/>
          </w:tcPr>
          <w:p w14:paraId="200B2F37" w14:textId="66CB9EF2" w:rsidR="00DC6780" w:rsidRPr="006B11D1" w:rsidRDefault="00DC6780" w:rsidP="00DC6780">
            <w:pPr>
              <w:spacing w:before="120" w:after="120"/>
              <w:rPr>
                <w:color w:val="000000" w:themeColor="text1"/>
              </w:rPr>
            </w:pPr>
            <w:r w:rsidRPr="006B11D1">
              <w:rPr>
                <w:color w:val="000000" w:themeColor="text1"/>
              </w:rPr>
              <w:t>The classification and value range descriptors have been updated to make it clear VPS Grade 1 is a designated ‘training grade’ for employees who are participating in a formal trainee, cadetship or similar VPS wide entry level employment program. This is consistent with the principle established in clause 23.6 of the current agreement.</w:t>
            </w:r>
          </w:p>
        </w:tc>
      </w:tr>
      <w:tr w:rsidR="00DC6780" w:rsidRPr="006B11D1" w14:paraId="007967AC" w14:textId="77777777" w:rsidTr="0017557B">
        <w:trPr>
          <w:trHeight w:val="352"/>
        </w:trPr>
        <w:tc>
          <w:tcPr>
            <w:tcW w:w="9653" w:type="dxa"/>
            <w:gridSpan w:val="3"/>
            <w:shd w:val="clear" w:color="auto" w:fill="0072CE" w:themeFill="accent1"/>
          </w:tcPr>
          <w:p w14:paraId="5058F9F1" w14:textId="6962C574" w:rsidR="00DC6780" w:rsidRPr="006B11D1" w:rsidRDefault="00DC6780" w:rsidP="00DC6780">
            <w:pPr>
              <w:pStyle w:val="DPCtablebullet"/>
              <w:numPr>
                <w:ilvl w:val="0"/>
                <w:numId w:val="0"/>
              </w:numPr>
              <w:ind w:left="227" w:hanging="227"/>
              <w:rPr>
                <w:rFonts w:ascii="Cambria" w:hAnsi="Cambria"/>
              </w:rPr>
            </w:pPr>
            <w:r w:rsidRPr="006B11D1">
              <w:rPr>
                <w:rFonts w:ascii="Cambria" w:hAnsi="Cambria"/>
                <w:b/>
                <w:bCs/>
                <w:color w:val="FFFFFF" w:themeColor="background1"/>
              </w:rPr>
              <w:t>Schedule D: Legal Officer Adaptive Structure</w:t>
            </w:r>
          </w:p>
        </w:tc>
      </w:tr>
      <w:tr w:rsidR="0056697A" w:rsidRPr="006B11D1" w14:paraId="5CB4D44E" w14:textId="77777777" w:rsidTr="00607306">
        <w:trPr>
          <w:trHeight w:val="352"/>
        </w:trPr>
        <w:tc>
          <w:tcPr>
            <w:tcW w:w="1517" w:type="dxa"/>
            <w:shd w:val="clear" w:color="auto" w:fill="auto"/>
          </w:tcPr>
          <w:p w14:paraId="4C8AF226" w14:textId="0581565F" w:rsidR="0056697A" w:rsidRPr="006B11D1" w:rsidRDefault="0056697A" w:rsidP="0056697A">
            <w:pPr>
              <w:spacing w:before="120" w:after="120"/>
              <w:rPr>
                <w:color w:val="000000" w:themeColor="text1"/>
              </w:rPr>
            </w:pPr>
            <w:r w:rsidRPr="006B11D1">
              <w:rPr>
                <w:color w:val="000000" w:themeColor="text1"/>
              </w:rPr>
              <w:t>Sch D1</w:t>
            </w:r>
          </w:p>
        </w:tc>
        <w:tc>
          <w:tcPr>
            <w:tcW w:w="1684" w:type="dxa"/>
            <w:shd w:val="clear" w:color="auto" w:fill="auto"/>
          </w:tcPr>
          <w:p w14:paraId="09786C48" w14:textId="4DDB3195" w:rsidR="0056697A" w:rsidRPr="006B11D1" w:rsidRDefault="0056697A" w:rsidP="0056697A">
            <w:pPr>
              <w:spacing w:before="120" w:after="120"/>
              <w:rPr>
                <w:color w:val="000000" w:themeColor="text1"/>
              </w:rPr>
            </w:pPr>
            <w:r w:rsidRPr="006B11D1">
              <w:rPr>
                <w:color w:val="000000" w:themeColor="text1"/>
              </w:rPr>
              <w:t>Legal Officer salaries</w:t>
            </w:r>
          </w:p>
        </w:tc>
        <w:tc>
          <w:tcPr>
            <w:tcW w:w="6452" w:type="dxa"/>
            <w:shd w:val="clear" w:color="auto" w:fill="auto"/>
          </w:tcPr>
          <w:p w14:paraId="6BDEC83E" w14:textId="6D0A0E5F" w:rsidR="0056697A" w:rsidRPr="006B11D1" w:rsidRDefault="0056697A" w:rsidP="0056697A">
            <w:pPr>
              <w:spacing w:before="120" w:after="120"/>
              <w:rPr>
                <w:color w:val="000000" w:themeColor="text1"/>
              </w:rPr>
            </w:pPr>
            <w:r w:rsidRPr="006B11D1">
              <w:rPr>
                <w:color w:val="000000" w:themeColor="text1"/>
              </w:rPr>
              <w:t>Legal Officer salary structure. No change from previous Schedule C Table 1</w:t>
            </w:r>
          </w:p>
        </w:tc>
      </w:tr>
      <w:tr w:rsidR="0056697A" w:rsidRPr="006B11D1" w14:paraId="422E0EF1" w14:textId="77777777" w:rsidTr="00607306">
        <w:trPr>
          <w:trHeight w:val="352"/>
        </w:trPr>
        <w:tc>
          <w:tcPr>
            <w:tcW w:w="1517" w:type="dxa"/>
            <w:shd w:val="clear" w:color="auto" w:fill="auto"/>
          </w:tcPr>
          <w:p w14:paraId="20418FD3" w14:textId="35D64C45" w:rsidR="0056697A" w:rsidRPr="006B11D1" w:rsidRDefault="0056697A" w:rsidP="0056697A">
            <w:pPr>
              <w:spacing w:before="120" w:after="120"/>
              <w:rPr>
                <w:color w:val="000000" w:themeColor="text1"/>
              </w:rPr>
            </w:pPr>
            <w:r w:rsidRPr="006B11D1">
              <w:rPr>
                <w:color w:val="000000" w:themeColor="text1"/>
              </w:rPr>
              <w:t>Sch D2</w:t>
            </w:r>
          </w:p>
        </w:tc>
        <w:tc>
          <w:tcPr>
            <w:tcW w:w="1684" w:type="dxa"/>
            <w:shd w:val="clear" w:color="auto" w:fill="auto"/>
          </w:tcPr>
          <w:p w14:paraId="0E37632D" w14:textId="7938D359" w:rsidR="0056697A" w:rsidRPr="006B11D1" w:rsidRDefault="0056697A" w:rsidP="0056697A">
            <w:pPr>
              <w:spacing w:before="120" w:after="120"/>
              <w:rPr>
                <w:color w:val="000000" w:themeColor="text1"/>
              </w:rPr>
            </w:pPr>
            <w:r w:rsidRPr="006B11D1">
              <w:rPr>
                <w:color w:val="000000" w:themeColor="text1"/>
              </w:rPr>
              <w:t>Legal Grade and Value Range Descriptors</w:t>
            </w:r>
          </w:p>
        </w:tc>
        <w:tc>
          <w:tcPr>
            <w:tcW w:w="6452" w:type="dxa"/>
            <w:shd w:val="clear" w:color="auto" w:fill="auto"/>
          </w:tcPr>
          <w:p w14:paraId="7DE480CC" w14:textId="1410E6D6" w:rsidR="0056697A" w:rsidRPr="006B11D1" w:rsidRDefault="0056697A" w:rsidP="0056697A">
            <w:pPr>
              <w:spacing w:before="120" w:after="120"/>
              <w:rPr>
                <w:color w:val="000000" w:themeColor="text1"/>
              </w:rPr>
            </w:pPr>
            <w:r w:rsidRPr="006B11D1">
              <w:rPr>
                <w:color w:val="000000" w:themeColor="text1"/>
              </w:rPr>
              <w:t>Minor drafting amendment. No substantive change to existing provisions. Previously Schedule E Table 2</w:t>
            </w:r>
          </w:p>
        </w:tc>
      </w:tr>
      <w:tr w:rsidR="0056697A" w:rsidRPr="006B11D1" w14:paraId="7FA7F68D" w14:textId="77777777" w:rsidTr="00502455">
        <w:trPr>
          <w:trHeight w:val="352"/>
        </w:trPr>
        <w:tc>
          <w:tcPr>
            <w:tcW w:w="9653" w:type="dxa"/>
            <w:gridSpan w:val="3"/>
            <w:shd w:val="clear" w:color="auto" w:fill="0072CE" w:themeFill="accent1"/>
          </w:tcPr>
          <w:p w14:paraId="3F74D1F8" w14:textId="3DA1D479" w:rsidR="0056697A" w:rsidRPr="006B11D1" w:rsidRDefault="0056697A" w:rsidP="0056697A">
            <w:pPr>
              <w:pStyle w:val="DPCtablebullet"/>
              <w:numPr>
                <w:ilvl w:val="0"/>
                <w:numId w:val="0"/>
              </w:numPr>
              <w:ind w:left="227" w:hanging="227"/>
              <w:rPr>
                <w:rFonts w:ascii="Cambria" w:hAnsi="Cambria"/>
              </w:rPr>
            </w:pPr>
            <w:r w:rsidRPr="006B11D1">
              <w:rPr>
                <w:rFonts w:ascii="Cambria" w:hAnsi="Cambria"/>
                <w:b/>
                <w:bCs/>
                <w:color w:val="FFFFFF" w:themeColor="background1"/>
              </w:rPr>
              <w:t>Schedule E: Allied Health Adaptive Structure</w:t>
            </w:r>
          </w:p>
        </w:tc>
      </w:tr>
      <w:tr w:rsidR="00F30116" w:rsidRPr="006B11D1" w14:paraId="4725AD62" w14:textId="77777777" w:rsidTr="00754978">
        <w:trPr>
          <w:trHeight w:val="352"/>
        </w:trPr>
        <w:tc>
          <w:tcPr>
            <w:tcW w:w="1517" w:type="dxa"/>
            <w:shd w:val="clear" w:color="auto" w:fill="auto"/>
          </w:tcPr>
          <w:p w14:paraId="69AA68CB" w14:textId="57FFA5FE" w:rsidR="00F30116" w:rsidRPr="006B11D1" w:rsidRDefault="00F30116" w:rsidP="00F30116">
            <w:pPr>
              <w:spacing w:before="120" w:after="120"/>
              <w:rPr>
                <w:color w:val="000000" w:themeColor="text1"/>
              </w:rPr>
            </w:pPr>
            <w:r w:rsidRPr="006B11D1">
              <w:rPr>
                <w:color w:val="000000" w:themeColor="text1"/>
              </w:rPr>
              <w:t>Sch E1</w:t>
            </w:r>
          </w:p>
        </w:tc>
        <w:tc>
          <w:tcPr>
            <w:tcW w:w="1684" w:type="dxa"/>
            <w:shd w:val="clear" w:color="auto" w:fill="auto"/>
          </w:tcPr>
          <w:p w14:paraId="49833167" w14:textId="058FDDBD" w:rsidR="00F30116" w:rsidRPr="006B11D1" w:rsidRDefault="00F30116" w:rsidP="00F30116">
            <w:pPr>
              <w:spacing w:before="120" w:after="120"/>
              <w:rPr>
                <w:color w:val="000000" w:themeColor="text1"/>
              </w:rPr>
            </w:pPr>
            <w:bookmarkStart w:id="6" w:name="_Toc45296256"/>
            <w:r w:rsidRPr="006B11D1">
              <w:rPr>
                <w:color w:val="000000" w:themeColor="text1"/>
              </w:rPr>
              <w:t xml:space="preserve">Allied Health </w:t>
            </w:r>
            <w:bookmarkEnd w:id="6"/>
            <w:r w:rsidRPr="006B11D1">
              <w:rPr>
                <w:color w:val="000000" w:themeColor="text1"/>
              </w:rPr>
              <w:t>salaries</w:t>
            </w:r>
          </w:p>
        </w:tc>
        <w:tc>
          <w:tcPr>
            <w:tcW w:w="6452" w:type="dxa"/>
            <w:shd w:val="clear" w:color="auto" w:fill="auto"/>
          </w:tcPr>
          <w:p w14:paraId="490B0759" w14:textId="7B3A54AD" w:rsidR="00F30116" w:rsidRPr="006B11D1" w:rsidRDefault="00F30116" w:rsidP="00F30116">
            <w:pPr>
              <w:spacing w:before="120" w:after="120"/>
              <w:rPr>
                <w:color w:val="000000" w:themeColor="text1"/>
              </w:rPr>
            </w:pPr>
            <w:r w:rsidRPr="006B11D1">
              <w:rPr>
                <w:color w:val="000000" w:themeColor="text1"/>
              </w:rPr>
              <w:t>Allied Health salary structure. No change from previous Schedule C Table 2</w:t>
            </w:r>
          </w:p>
        </w:tc>
      </w:tr>
      <w:tr w:rsidR="00F30116" w:rsidRPr="006B11D1" w14:paraId="3C5605BA" w14:textId="77777777" w:rsidTr="00754978">
        <w:trPr>
          <w:trHeight w:val="352"/>
        </w:trPr>
        <w:tc>
          <w:tcPr>
            <w:tcW w:w="1517" w:type="dxa"/>
            <w:shd w:val="clear" w:color="auto" w:fill="auto"/>
          </w:tcPr>
          <w:p w14:paraId="0B797075" w14:textId="07CF79D2" w:rsidR="00F30116" w:rsidRPr="006B11D1" w:rsidRDefault="00F30116" w:rsidP="00F30116">
            <w:pPr>
              <w:spacing w:before="120" w:after="120"/>
              <w:rPr>
                <w:color w:val="000000" w:themeColor="text1"/>
              </w:rPr>
            </w:pPr>
            <w:r w:rsidRPr="006B11D1">
              <w:rPr>
                <w:color w:val="000000" w:themeColor="text1"/>
              </w:rPr>
              <w:t>Sch E2</w:t>
            </w:r>
          </w:p>
        </w:tc>
        <w:tc>
          <w:tcPr>
            <w:tcW w:w="1684" w:type="dxa"/>
            <w:shd w:val="clear" w:color="auto" w:fill="auto"/>
          </w:tcPr>
          <w:p w14:paraId="4CDBE28A" w14:textId="3D812244" w:rsidR="00F30116" w:rsidRPr="006B11D1" w:rsidRDefault="00F30116" w:rsidP="00F30116">
            <w:pPr>
              <w:spacing w:before="120" w:after="120"/>
              <w:rPr>
                <w:color w:val="000000" w:themeColor="text1"/>
              </w:rPr>
            </w:pPr>
            <w:r w:rsidRPr="006B11D1">
              <w:rPr>
                <w:color w:val="000000" w:themeColor="text1"/>
              </w:rPr>
              <w:t>Allied Health Grade and Value Range descriptors</w:t>
            </w:r>
          </w:p>
        </w:tc>
        <w:tc>
          <w:tcPr>
            <w:tcW w:w="6452" w:type="dxa"/>
            <w:shd w:val="clear" w:color="auto" w:fill="auto"/>
          </w:tcPr>
          <w:p w14:paraId="1E0C4E4A" w14:textId="77777777" w:rsidR="00F30116" w:rsidRPr="006B11D1" w:rsidRDefault="00F30116" w:rsidP="00F30116">
            <w:pPr>
              <w:spacing w:before="120" w:after="120"/>
              <w:rPr>
                <w:color w:val="000000" w:themeColor="text1"/>
              </w:rPr>
            </w:pPr>
            <w:r w:rsidRPr="006B11D1">
              <w:rPr>
                <w:color w:val="000000" w:themeColor="text1"/>
              </w:rPr>
              <w:t>Speech Therapist amended to Speech Pathologist</w:t>
            </w:r>
          </w:p>
          <w:p w14:paraId="2A8E9E27" w14:textId="59244094" w:rsidR="00F30116" w:rsidRPr="006B11D1" w:rsidRDefault="00F30116" w:rsidP="00F30116">
            <w:pPr>
              <w:spacing w:before="120" w:after="120"/>
              <w:rPr>
                <w:color w:val="000000" w:themeColor="text1"/>
              </w:rPr>
            </w:pPr>
            <w:r w:rsidRPr="006B11D1">
              <w:rPr>
                <w:color w:val="000000" w:themeColor="text1"/>
              </w:rPr>
              <w:t>No change to descriptors previously Schedule E Table 3</w:t>
            </w:r>
          </w:p>
        </w:tc>
      </w:tr>
      <w:tr w:rsidR="00F30116" w:rsidRPr="006B11D1" w14:paraId="6639704B" w14:textId="77777777" w:rsidTr="00273277">
        <w:trPr>
          <w:trHeight w:val="352"/>
        </w:trPr>
        <w:tc>
          <w:tcPr>
            <w:tcW w:w="9653" w:type="dxa"/>
            <w:gridSpan w:val="3"/>
            <w:shd w:val="clear" w:color="auto" w:fill="0072CE" w:themeFill="accent1"/>
          </w:tcPr>
          <w:p w14:paraId="0386D22B" w14:textId="26FDF992" w:rsidR="00F30116" w:rsidRPr="006B11D1" w:rsidRDefault="00F30116" w:rsidP="00F30116">
            <w:pPr>
              <w:pStyle w:val="DPCtablebullet"/>
              <w:numPr>
                <w:ilvl w:val="0"/>
                <w:numId w:val="0"/>
              </w:numPr>
              <w:ind w:left="227" w:hanging="227"/>
              <w:rPr>
                <w:rFonts w:ascii="Cambria" w:hAnsi="Cambria"/>
              </w:rPr>
            </w:pPr>
            <w:r w:rsidRPr="006B11D1">
              <w:rPr>
                <w:rFonts w:ascii="Cambria" w:hAnsi="Cambria"/>
                <w:b/>
                <w:bCs/>
                <w:color w:val="FFFFFF" w:themeColor="background1"/>
              </w:rPr>
              <w:t>Schedule F: Science Adaptive Structure</w:t>
            </w:r>
          </w:p>
        </w:tc>
      </w:tr>
      <w:tr w:rsidR="0007145A" w:rsidRPr="006B11D1" w14:paraId="62988703" w14:textId="77777777" w:rsidTr="00146E1A">
        <w:trPr>
          <w:trHeight w:val="352"/>
        </w:trPr>
        <w:tc>
          <w:tcPr>
            <w:tcW w:w="1517" w:type="dxa"/>
            <w:shd w:val="clear" w:color="auto" w:fill="auto"/>
          </w:tcPr>
          <w:p w14:paraId="4495E1AF" w14:textId="1C469D42" w:rsidR="0007145A" w:rsidRPr="006B11D1" w:rsidRDefault="0007145A" w:rsidP="0007145A">
            <w:pPr>
              <w:spacing w:before="120" w:after="120"/>
              <w:rPr>
                <w:color w:val="000000" w:themeColor="text1"/>
              </w:rPr>
            </w:pPr>
            <w:r w:rsidRPr="006B11D1">
              <w:rPr>
                <w:color w:val="000000" w:themeColor="text1"/>
              </w:rPr>
              <w:t>Sch F1</w:t>
            </w:r>
          </w:p>
        </w:tc>
        <w:tc>
          <w:tcPr>
            <w:tcW w:w="1684" w:type="dxa"/>
            <w:shd w:val="clear" w:color="auto" w:fill="auto"/>
          </w:tcPr>
          <w:p w14:paraId="44FFDAC1" w14:textId="5C0BB3C8" w:rsidR="0007145A" w:rsidRPr="006B11D1" w:rsidRDefault="0007145A" w:rsidP="0007145A">
            <w:pPr>
              <w:spacing w:before="120" w:after="120"/>
              <w:rPr>
                <w:color w:val="000000" w:themeColor="text1"/>
              </w:rPr>
            </w:pPr>
            <w:r w:rsidRPr="006B11D1">
              <w:rPr>
                <w:color w:val="000000" w:themeColor="text1"/>
              </w:rPr>
              <w:t>Science salaries</w:t>
            </w:r>
          </w:p>
        </w:tc>
        <w:tc>
          <w:tcPr>
            <w:tcW w:w="6452" w:type="dxa"/>
            <w:shd w:val="clear" w:color="auto" w:fill="auto"/>
          </w:tcPr>
          <w:p w14:paraId="2677F256" w14:textId="47FCF272" w:rsidR="0007145A" w:rsidRPr="006B11D1" w:rsidRDefault="0007145A" w:rsidP="0007145A">
            <w:pPr>
              <w:spacing w:before="120" w:after="120"/>
              <w:rPr>
                <w:color w:val="000000" w:themeColor="text1"/>
              </w:rPr>
            </w:pPr>
            <w:r w:rsidRPr="006B11D1">
              <w:rPr>
                <w:color w:val="000000" w:themeColor="text1"/>
              </w:rPr>
              <w:t>Science salary structure. No change from previous Schedule C Table 3</w:t>
            </w:r>
          </w:p>
        </w:tc>
      </w:tr>
      <w:tr w:rsidR="0007145A" w:rsidRPr="006B11D1" w14:paraId="5A6617E9" w14:textId="77777777" w:rsidTr="00146E1A">
        <w:trPr>
          <w:trHeight w:val="352"/>
        </w:trPr>
        <w:tc>
          <w:tcPr>
            <w:tcW w:w="1517" w:type="dxa"/>
            <w:shd w:val="clear" w:color="auto" w:fill="auto"/>
          </w:tcPr>
          <w:p w14:paraId="108059A8" w14:textId="4DEDE3BE" w:rsidR="0007145A" w:rsidRPr="006B11D1" w:rsidRDefault="0007145A" w:rsidP="0007145A">
            <w:pPr>
              <w:spacing w:before="120" w:after="120"/>
              <w:rPr>
                <w:color w:val="000000" w:themeColor="text1"/>
              </w:rPr>
            </w:pPr>
            <w:r w:rsidRPr="006B11D1">
              <w:rPr>
                <w:color w:val="000000" w:themeColor="text1"/>
              </w:rPr>
              <w:t>Sch F1</w:t>
            </w:r>
          </w:p>
        </w:tc>
        <w:tc>
          <w:tcPr>
            <w:tcW w:w="1684" w:type="dxa"/>
            <w:shd w:val="clear" w:color="auto" w:fill="auto"/>
          </w:tcPr>
          <w:p w14:paraId="26FC3429" w14:textId="3A46D22E" w:rsidR="0007145A" w:rsidRPr="006B11D1" w:rsidRDefault="0007145A" w:rsidP="0007145A">
            <w:pPr>
              <w:spacing w:before="120" w:after="120"/>
              <w:rPr>
                <w:color w:val="000000" w:themeColor="text1"/>
              </w:rPr>
            </w:pPr>
            <w:r w:rsidRPr="006B11D1">
              <w:rPr>
                <w:color w:val="000000" w:themeColor="text1"/>
              </w:rPr>
              <w:t xml:space="preserve">Science Grade and Value Range </w:t>
            </w:r>
            <w:r w:rsidRPr="006B11D1">
              <w:rPr>
                <w:color w:val="000000" w:themeColor="text1"/>
              </w:rPr>
              <w:lastRenderedPageBreak/>
              <w:t>descriptors</w:t>
            </w:r>
          </w:p>
        </w:tc>
        <w:tc>
          <w:tcPr>
            <w:tcW w:w="6452" w:type="dxa"/>
            <w:shd w:val="clear" w:color="auto" w:fill="auto"/>
          </w:tcPr>
          <w:p w14:paraId="3469D03A" w14:textId="49FA069A" w:rsidR="0007145A" w:rsidRPr="006B11D1" w:rsidRDefault="0007145A" w:rsidP="0007145A">
            <w:pPr>
              <w:spacing w:before="120" w:after="120"/>
              <w:rPr>
                <w:color w:val="000000" w:themeColor="text1"/>
              </w:rPr>
            </w:pPr>
            <w:r w:rsidRPr="006B11D1">
              <w:rPr>
                <w:color w:val="000000" w:themeColor="text1"/>
              </w:rPr>
              <w:lastRenderedPageBreak/>
              <w:t>Science grade and value range descriptors s. No change from previous Schedule E Table 4</w:t>
            </w:r>
          </w:p>
        </w:tc>
      </w:tr>
      <w:tr w:rsidR="0007145A" w:rsidRPr="006B11D1" w14:paraId="23025F2A" w14:textId="77777777" w:rsidTr="00865169">
        <w:trPr>
          <w:trHeight w:val="352"/>
        </w:trPr>
        <w:tc>
          <w:tcPr>
            <w:tcW w:w="9653" w:type="dxa"/>
            <w:gridSpan w:val="3"/>
            <w:shd w:val="clear" w:color="auto" w:fill="0072CE" w:themeFill="accent1"/>
          </w:tcPr>
          <w:p w14:paraId="7550420A" w14:textId="4425C471" w:rsidR="0007145A" w:rsidRPr="006B11D1" w:rsidRDefault="0007145A" w:rsidP="0007145A">
            <w:pPr>
              <w:pStyle w:val="DPCtablebullet"/>
              <w:numPr>
                <w:ilvl w:val="0"/>
                <w:numId w:val="0"/>
              </w:numPr>
              <w:ind w:left="227" w:hanging="227"/>
              <w:rPr>
                <w:rFonts w:ascii="Cambria" w:hAnsi="Cambria"/>
              </w:rPr>
            </w:pPr>
            <w:r w:rsidRPr="006B11D1">
              <w:rPr>
                <w:rFonts w:ascii="Cambria" w:hAnsi="Cambria"/>
                <w:b/>
                <w:bCs/>
                <w:color w:val="FFFFFF" w:themeColor="background1"/>
              </w:rPr>
              <w:t>Schedule G: Adaptive Structures</w:t>
            </w:r>
          </w:p>
        </w:tc>
      </w:tr>
      <w:tr w:rsidR="008F4B67" w:rsidRPr="006B11D1" w14:paraId="35BFB140" w14:textId="77777777" w:rsidTr="003E2916">
        <w:trPr>
          <w:trHeight w:val="352"/>
        </w:trPr>
        <w:tc>
          <w:tcPr>
            <w:tcW w:w="1517" w:type="dxa"/>
            <w:shd w:val="clear" w:color="auto" w:fill="auto"/>
          </w:tcPr>
          <w:p w14:paraId="2D098688" w14:textId="7DC27617" w:rsidR="008F4B67" w:rsidRPr="006B11D1" w:rsidRDefault="008F4B67" w:rsidP="008F4B67">
            <w:pPr>
              <w:spacing w:before="120" w:after="120"/>
              <w:rPr>
                <w:color w:val="000000" w:themeColor="text1"/>
              </w:rPr>
            </w:pPr>
            <w:r w:rsidRPr="006B11D1">
              <w:rPr>
                <w:color w:val="000000" w:themeColor="text1"/>
              </w:rPr>
              <w:t>Sch G</w:t>
            </w:r>
          </w:p>
        </w:tc>
        <w:tc>
          <w:tcPr>
            <w:tcW w:w="1684" w:type="dxa"/>
            <w:shd w:val="clear" w:color="auto" w:fill="auto"/>
          </w:tcPr>
          <w:p w14:paraId="617AD2B1" w14:textId="28395308" w:rsidR="008F4B67" w:rsidRPr="006B11D1" w:rsidRDefault="008F4B67" w:rsidP="008F4B67">
            <w:pPr>
              <w:spacing w:before="120" w:after="120"/>
              <w:rPr>
                <w:color w:val="000000" w:themeColor="text1"/>
              </w:rPr>
            </w:pPr>
            <w:r w:rsidRPr="006B11D1">
              <w:rPr>
                <w:color w:val="000000" w:themeColor="text1"/>
              </w:rPr>
              <w:t xml:space="preserve">VPS Aligned Adaptive Classification Structures </w:t>
            </w:r>
          </w:p>
        </w:tc>
        <w:tc>
          <w:tcPr>
            <w:tcW w:w="6452" w:type="dxa"/>
            <w:shd w:val="clear" w:color="auto" w:fill="auto"/>
          </w:tcPr>
          <w:p w14:paraId="3A332B5B" w14:textId="77777777" w:rsidR="008F4B67" w:rsidRPr="006B11D1" w:rsidRDefault="008F4B67" w:rsidP="008F4B67">
            <w:pPr>
              <w:spacing w:before="120" w:after="120"/>
              <w:rPr>
                <w:color w:val="000000" w:themeColor="text1"/>
              </w:rPr>
            </w:pPr>
            <w:r w:rsidRPr="006B11D1">
              <w:rPr>
                <w:color w:val="000000" w:themeColor="text1"/>
              </w:rPr>
              <w:t>The Agreement’s structure has been re-organised to co-locate adaptive structures with relevant provisions applying to that workforce contained within the agency-specific appendices. Adaptive structures which apply to all departments and agencies are now provided in Sch C to Sch F of the Agreement.</w:t>
            </w:r>
          </w:p>
          <w:p w14:paraId="3FF1AE7C" w14:textId="5813068B" w:rsidR="008F4B67" w:rsidRPr="006B11D1" w:rsidRDefault="008F4B67" w:rsidP="008F4B67">
            <w:pPr>
              <w:spacing w:before="120" w:after="120"/>
              <w:rPr>
                <w:color w:val="000000" w:themeColor="text1"/>
              </w:rPr>
            </w:pPr>
            <w:r w:rsidRPr="006B11D1">
              <w:rPr>
                <w:color w:val="000000" w:themeColor="text1"/>
              </w:rPr>
              <w:t xml:space="preserve">Schedule G sets out, in two separate tables, where each of the VPS and non-VPS aligned adaptive classification structures are located in the proposed Agreement. </w:t>
            </w:r>
          </w:p>
        </w:tc>
      </w:tr>
    </w:tbl>
    <w:p w14:paraId="672370C9" w14:textId="77777777" w:rsidR="008F4B67" w:rsidRDefault="008F4B67">
      <w:r>
        <w:br w:type="page"/>
      </w:r>
    </w:p>
    <w:p w14:paraId="28A3893C" w14:textId="439F4C87" w:rsidR="008F4B67" w:rsidRPr="002C1B2D" w:rsidRDefault="008F4B67" w:rsidP="008F4B67">
      <w:pPr>
        <w:pStyle w:val="Heading2"/>
      </w:pPr>
      <w:r w:rsidRPr="002C1B2D">
        <w:lastRenderedPageBreak/>
        <w:t>Section I</w:t>
      </w:r>
      <w:r w:rsidR="003339AA">
        <w:t>I</w:t>
      </w:r>
      <w:r w:rsidRPr="002C1B2D">
        <w:t xml:space="preserve"> </w:t>
      </w:r>
      <w:r w:rsidR="003339AA">
        <w:t>–</w:t>
      </w:r>
      <w:r w:rsidRPr="002C1B2D">
        <w:t xml:space="preserve"> </w:t>
      </w:r>
      <w:r w:rsidR="003339AA">
        <w:t>Agency Specific Arrangements</w:t>
      </w:r>
    </w:p>
    <w:p w14:paraId="24D4832A" w14:textId="642203EC" w:rsidR="008F4B67" w:rsidRPr="008C748D" w:rsidRDefault="008F4B67" w:rsidP="008F4B67">
      <w:pPr>
        <w:pStyle w:val="DPCtablecaption"/>
      </w:pPr>
      <w:r>
        <w:t xml:space="preserve">Table </w:t>
      </w:r>
      <w:r w:rsidR="00C55D15">
        <w:t>2</w:t>
      </w:r>
      <w:r>
        <w:t xml:space="preserve">: Proposed changes to the </w:t>
      </w:r>
      <w:r w:rsidR="00493804">
        <w:t>agency specific matters</w:t>
      </w:r>
    </w:p>
    <w:tbl>
      <w:tblPr>
        <w:tblStyle w:val="TableGrid"/>
        <w:tblW w:w="9653" w:type="dxa"/>
        <w:tblLook w:val="04A0" w:firstRow="1" w:lastRow="0" w:firstColumn="1" w:lastColumn="0" w:noHBand="0" w:noVBand="1"/>
      </w:tblPr>
      <w:tblGrid>
        <w:gridCol w:w="1720"/>
        <w:gridCol w:w="1928"/>
        <w:gridCol w:w="6005"/>
      </w:tblGrid>
      <w:tr w:rsidR="008F4B67" w:rsidRPr="006B11D1" w14:paraId="75E7531A" w14:textId="77777777" w:rsidTr="0037199F">
        <w:trPr>
          <w:trHeight w:val="394"/>
          <w:tblHeader/>
        </w:trPr>
        <w:tc>
          <w:tcPr>
            <w:tcW w:w="1720" w:type="dxa"/>
          </w:tcPr>
          <w:p w14:paraId="14529B49" w14:textId="77777777" w:rsidR="008F4B67" w:rsidRPr="006B11D1" w:rsidRDefault="008F4B67" w:rsidP="006425F3">
            <w:pPr>
              <w:pStyle w:val="DPCtablecolhead"/>
              <w:rPr>
                <w:rFonts w:ascii="Cambria" w:hAnsi="Cambria"/>
              </w:rPr>
            </w:pPr>
            <w:r w:rsidRPr="006B11D1">
              <w:rPr>
                <w:rFonts w:ascii="Cambria" w:hAnsi="Cambria"/>
              </w:rPr>
              <w:t>Clause Reference</w:t>
            </w:r>
          </w:p>
        </w:tc>
        <w:tc>
          <w:tcPr>
            <w:tcW w:w="1928" w:type="dxa"/>
          </w:tcPr>
          <w:p w14:paraId="401BF3AC" w14:textId="77777777" w:rsidR="008F4B67" w:rsidRPr="006B11D1" w:rsidRDefault="008F4B67" w:rsidP="006425F3">
            <w:pPr>
              <w:pStyle w:val="DPCtablecolhead"/>
              <w:rPr>
                <w:rFonts w:ascii="Cambria" w:hAnsi="Cambria"/>
              </w:rPr>
            </w:pPr>
            <w:r w:rsidRPr="006B11D1">
              <w:rPr>
                <w:rFonts w:ascii="Cambria" w:hAnsi="Cambria"/>
              </w:rPr>
              <w:t>Clause title</w:t>
            </w:r>
          </w:p>
        </w:tc>
        <w:tc>
          <w:tcPr>
            <w:tcW w:w="6005" w:type="dxa"/>
          </w:tcPr>
          <w:p w14:paraId="0B5FD126" w14:textId="77777777" w:rsidR="008F4B67" w:rsidRPr="006B11D1" w:rsidRDefault="008F4B67" w:rsidP="006425F3">
            <w:pPr>
              <w:pStyle w:val="DPCtablecolhead"/>
              <w:rPr>
                <w:rFonts w:ascii="Cambria" w:hAnsi="Cambria"/>
              </w:rPr>
            </w:pPr>
            <w:r w:rsidRPr="006B11D1">
              <w:rPr>
                <w:rFonts w:ascii="Cambria" w:hAnsi="Cambria"/>
              </w:rPr>
              <w:t>Nature of proposed change</w:t>
            </w:r>
          </w:p>
        </w:tc>
      </w:tr>
      <w:tr w:rsidR="008F4B67" w:rsidRPr="006B11D1" w14:paraId="3585B7FC" w14:textId="77777777" w:rsidTr="006425F3">
        <w:trPr>
          <w:trHeight w:val="352"/>
        </w:trPr>
        <w:tc>
          <w:tcPr>
            <w:tcW w:w="9653" w:type="dxa"/>
            <w:gridSpan w:val="3"/>
            <w:shd w:val="clear" w:color="auto" w:fill="0072CE" w:themeFill="accent1"/>
          </w:tcPr>
          <w:p w14:paraId="1C0CE3A3" w14:textId="1F9A987B" w:rsidR="008F4B67" w:rsidRPr="006B11D1" w:rsidRDefault="003339AA" w:rsidP="006425F3">
            <w:pPr>
              <w:pStyle w:val="DPCtablebullet"/>
              <w:numPr>
                <w:ilvl w:val="0"/>
                <w:numId w:val="0"/>
              </w:numPr>
              <w:ind w:left="227" w:hanging="227"/>
              <w:rPr>
                <w:rFonts w:ascii="Cambria" w:hAnsi="Cambria"/>
                <w:b/>
                <w:bCs/>
                <w:color w:val="FFFFFF" w:themeColor="background1"/>
              </w:rPr>
            </w:pPr>
            <w:r w:rsidRPr="006B11D1">
              <w:rPr>
                <w:rFonts w:ascii="Cambria" w:hAnsi="Cambria"/>
                <w:b/>
                <w:bCs/>
                <w:color w:val="FFFFFF" w:themeColor="background1"/>
              </w:rPr>
              <w:t>Section II – Agency Specific Arrangements</w:t>
            </w:r>
          </w:p>
        </w:tc>
      </w:tr>
      <w:tr w:rsidR="005B5DB1" w:rsidRPr="006B11D1" w14:paraId="08995FC9" w14:textId="77777777" w:rsidTr="0037199F">
        <w:trPr>
          <w:trHeight w:val="352"/>
        </w:trPr>
        <w:tc>
          <w:tcPr>
            <w:tcW w:w="1720" w:type="dxa"/>
            <w:shd w:val="clear" w:color="auto" w:fill="auto"/>
          </w:tcPr>
          <w:p w14:paraId="65F01B3B" w14:textId="5BE8609C" w:rsidR="005B5DB1" w:rsidRPr="006B11D1" w:rsidRDefault="005B5DB1" w:rsidP="005B5DB1">
            <w:pPr>
              <w:spacing w:before="120" w:after="120"/>
              <w:rPr>
                <w:color w:val="000000" w:themeColor="text1"/>
              </w:rPr>
            </w:pPr>
            <w:r w:rsidRPr="006B11D1">
              <w:rPr>
                <w:color w:val="000000" w:themeColor="text1"/>
              </w:rPr>
              <w:t>1</w:t>
            </w:r>
          </w:p>
        </w:tc>
        <w:tc>
          <w:tcPr>
            <w:tcW w:w="1928" w:type="dxa"/>
            <w:shd w:val="clear" w:color="auto" w:fill="auto"/>
          </w:tcPr>
          <w:p w14:paraId="47519AB9" w14:textId="7CCF267F" w:rsidR="005B5DB1" w:rsidRPr="006B11D1" w:rsidRDefault="005B5DB1" w:rsidP="005B5DB1">
            <w:pPr>
              <w:spacing w:before="120" w:after="120"/>
              <w:rPr>
                <w:color w:val="000000" w:themeColor="text1"/>
              </w:rPr>
            </w:pPr>
            <w:r w:rsidRPr="006B11D1">
              <w:rPr>
                <w:color w:val="000000" w:themeColor="text1"/>
              </w:rPr>
              <w:t>Agency Specific Arrangements</w:t>
            </w:r>
          </w:p>
        </w:tc>
        <w:tc>
          <w:tcPr>
            <w:tcW w:w="6005" w:type="dxa"/>
            <w:shd w:val="clear" w:color="auto" w:fill="auto"/>
          </w:tcPr>
          <w:p w14:paraId="04032B1B" w14:textId="3204D092" w:rsidR="005B5DB1" w:rsidRPr="006B11D1" w:rsidRDefault="005B5DB1" w:rsidP="005B5DB1">
            <w:pPr>
              <w:spacing w:before="120" w:after="120"/>
              <w:rPr>
                <w:color w:val="000000" w:themeColor="text1"/>
              </w:rPr>
            </w:pPr>
            <w:r w:rsidRPr="006B11D1">
              <w:rPr>
                <w:color w:val="000000" w:themeColor="text1"/>
              </w:rPr>
              <w:t xml:space="preserve">All terms which apply to an agency specific workforce cohort are now located under Section II of the Agreement. </w:t>
            </w:r>
          </w:p>
        </w:tc>
      </w:tr>
      <w:tr w:rsidR="005B5DB1" w:rsidRPr="006B11D1" w14:paraId="1BF7CA3A" w14:textId="77777777" w:rsidTr="000B00E3">
        <w:trPr>
          <w:trHeight w:val="352"/>
        </w:trPr>
        <w:tc>
          <w:tcPr>
            <w:tcW w:w="9653" w:type="dxa"/>
            <w:gridSpan w:val="3"/>
            <w:shd w:val="clear" w:color="auto" w:fill="0072CE" w:themeFill="accent1"/>
          </w:tcPr>
          <w:p w14:paraId="6840E0AA" w14:textId="225F52E9" w:rsidR="005B5DB1" w:rsidRPr="006B11D1" w:rsidRDefault="005B5DB1" w:rsidP="005B5DB1">
            <w:pPr>
              <w:pStyle w:val="DPCtablebullet"/>
              <w:numPr>
                <w:ilvl w:val="0"/>
                <w:numId w:val="0"/>
              </w:numPr>
              <w:ind w:left="227" w:hanging="227"/>
              <w:rPr>
                <w:rFonts w:ascii="Cambria" w:hAnsi="Cambria"/>
              </w:rPr>
            </w:pPr>
            <w:r w:rsidRPr="006B11D1">
              <w:rPr>
                <w:rFonts w:ascii="Cambria" w:hAnsi="Cambria"/>
                <w:b/>
                <w:bCs/>
                <w:color w:val="FFFFFF" w:themeColor="background1"/>
              </w:rPr>
              <w:t>Appendix 1 – Department of Justice and Community Safety</w:t>
            </w:r>
          </w:p>
        </w:tc>
      </w:tr>
      <w:tr w:rsidR="00797597" w:rsidRPr="006B11D1" w14:paraId="082E8F0C" w14:textId="77777777" w:rsidTr="003066C9">
        <w:trPr>
          <w:trHeight w:val="352"/>
        </w:trPr>
        <w:tc>
          <w:tcPr>
            <w:tcW w:w="9653" w:type="dxa"/>
            <w:gridSpan w:val="3"/>
            <w:shd w:val="clear" w:color="auto" w:fill="D9D9D9" w:themeFill="background1" w:themeFillShade="D9"/>
          </w:tcPr>
          <w:p w14:paraId="7D74E2D2" w14:textId="26063B79" w:rsidR="00797597" w:rsidRPr="006B11D1" w:rsidRDefault="00797597" w:rsidP="00797597">
            <w:pPr>
              <w:pStyle w:val="DPCtabletext"/>
              <w:rPr>
                <w:rFonts w:ascii="Cambria" w:hAnsi="Cambria"/>
                <w:b/>
                <w:bCs/>
              </w:rPr>
            </w:pPr>
            <w:r w:rsidRPr="006B11D1">
              <w:rPr>
                <w:rFonts w:ascii="Cambria" w:hAnsi="Cambria"/>
                <w:b/>
                <w:bCs/>
              </w:rPr>
              <w:t>Part 1 Corrections Victoria</w:t>
            </w:r>
          </w:p>
        </w:tc>
      </w:tr>
      <w:tr w:rsidR="009F4C47" w:rsidRPr="006B11D1" w14:paraId="37F2ED54" w14:textId="77777777" w:rsidTr="0037199F">
        <w:trPr>
          <w:trHeight w:val="352"/>
        </w:trPr>
        <w:tc>
          <w:tcPr>
            <w:tcW w:w="1720" w:type="dxa"/>
            <w:shd w:val="clear" w:color="auto" w:fill="auto"/>
          </w:tcPr>
          <w:p w14:paraId="7D328377" w14:textId="798C9BFD" w:rsidR="00797597" w:rsidRPr="006B11D1" w:rsidRDefault="00797597" w:rsidP="00797597">
            <w:pPr>
              <w:spacing w:before="120" w:after="120"/>
              <w:rPr>
                <w:color w:val="000000" w:themeColor="text1"/>
              </w:rPr>
            </w:pPr>
            <w:r w:rsidRPr="006B11D1">
              <w:rPr>
                <w:color w:val="000000" w:themeColor="text1"/>
              </w:rPr>
              <w:t>1</w:t>
            </w:r>
          </w:p>
        </w:tc>
        <w:tc>
          <w:tcPr>
            <w:tcW w:w="1928" w:type="dxa"/>
            <w:shd w:val="clear" w:color="auto" w:fill="auto"/>
          </w:tcPr>
          <w:p w14:paraId="15EA70B5" w14:textId="22492F26" w:rsidR="00797597" w:rsidRPr="006B11D1" w:rsidRDefault="00797597" w:rsidP="00797597">
            <w:pPr>
              <w:spacing w:before="120" w:after="120"/>
              <w:rPr>
                <w:color w:val="000000" w:themeColor="text1"/>
              </w:rPr>
            </w:pPr>
            <w:r w:rsidRPr="006B11D1">
              <w:rPr>
                <w:color w:val="000000" w:themeColor="text1"/>
              </w:rPr>
              <w:t>Mental Health and Wellbeing</w:t>
            </w:r>
          </w:p>
        </w:tc>
        <w:tc>
          <w:tcPr>
            <w:tcW w:w="6005" w:type="dxa"/>
            <w:shd w:val="clear" w:color="auto" w:fill="auto"/>
          </w:tcPr>
          <w:p w14:paraId="3C7036CB" w14:textId="6CA2908E" w:rsidR="00797597" w:rsidRPr="006B11D1" w:rsidRDefault="00797597" w:rsidP="00797597">
            <w:pPr>
              <w:spacing w:before="120" w:after="120"/>
              <w:rPr>
                <w:color w:val="000000" w:themeColor="text1"/>
              </w:rPr>
            </w:pPr>
            <w:r w:rsidRPr="006B11D1">
              <w:rPr>
                <w:color w:val="000000" w:themeColor="text1"/>
              </w:rPr>
              <w:t xml:space="preserve">New clause commits the parties to work collaboratively towards eliminating workplace triggers which negatively impact mental health and operational stress injuries as well as stigma associated with mental health and operational stress injuries. </w:t>
            </w:r>
          </w:p>
        </w:tc>
      </w:tr>
      <w:tr w:rsidR="009F4C47" w:rsidRPr="006B11D1" w14:paraId="32A1B400" w14:textId="77777777" w:rsidTr="0037199F">
        <w:trPr>
          <w:trHeight w:val="352"/>
        </w:trPr>
        <w:tc>
          <w:tcPr>
            <w:tcW w:w="1720" w:type="dxa"/>
            <w:shd w:val="clear" w:color="auto" w:fill="auto"/>
          </w:tcPr>
          <w:p w14:paraId="7D877259" w14:textId="339089ED" w:rsidR="00797597" w:rsidRPr="006B11D1" w:rsidRDefault="00797597" w:rsidP="00797597">
            <w:pPr>
              <w:spacing w:before="120" w:after="120"/>
              <w:rPr>
                <w:color w:val="000000" w:themeColor="text1"/>
              </w:rPr>
            </w:pPr>
            <w:r w:rsidRPr="006B11D1">
              <w:rPr>
                <w:color w:val="000000" w:themeColor="text1"/>
              </w:rPr>
              <w:t>2.2</w:t>
            </w:r>
          </w:p>
        </w:tc>
        <w:tc>
          <w:tcPr>
            <w:tcW w:w="1928" w:type="dxa"/>
            <w:shd w:val="clear" w:color="auto" w:fill="auto"/>
          </w:tcPr>
          <w:p w14:paraId="503AC16F" w14:textId="4B082A21" w:rsidR="00797597" w:rsidRPr="006B11D1" w:rsidRDefault="00797597" w:rsidP="00797597">
            <w:pPr>
              <w:spacing w:before="120" w:after="120"/>
              <w:rPr>
                <w:color w:val="000000" w:themeColor="text1"/>
              </w:rPr>
            </w:pPr>
            <w:r w:rsidRPr="006B11D1">
              <w:rPr>
                <w:color w:val="000000" w:themeColor="text1"/>
              </w:rPr>
              <w:t xml:space="preserve">Emergency Response Group </w:t>
            </w:r>
          </w:p>
        </w:tc>
        <w:tc>
          <w:tcPr>
            <w:tcW w:w="6005" w:type="dxa"/>
            <w:shd w:val="clear" w:color="auto" w:fill="auto"/>
          </w:tcPr>
          <w:p w14:paraId="791B97F6" w14:textId="13451672" w:rsidR="00797597" w:rsidRPr="006B11D1" w:rsidRDefault="00797597" w:rsidP="00797597">
            <w:pPr>
              <w:spacing w:before="120" w:after="120"/>
              <w:rPr>
                <w:color w:val="000000" w:themeColor="text1"/>
              </w:rPr>
            </w:pPr>
            <w:r w:rsidRPr="006B11D1">
              <w:rPr>
                <w:color w:val="000000" w:themeColor="text1"/>
              </w:rPr>
              <w:t xml:space="preserve">Allowance rates increased by the general wage outcome.   </w:t>
            </w:r>
          </w:p>
        </w:tc>
      </w:tr>
      <w:tr w:rsidR="00797597" w:rsidRPr="006B11D1" w14:paraId="6F16D0D6" w14:textId="77777777" w:rsidTr="0037199F">
        <w:trPr>
          <w:trHeight w:val="352"/>
        </w:trPr>
        <w:tc>
          <w:tcPr>
            <w:tcW w:w="1720" w:type="dxa"/>
            <w:shd w:val="clear" w:color="auto" w:fill="auto"/>
          </w:tcPr>
          <w:p w14:paraId="4FF0E805" w14:textId="5C7AE0D0" w:rsidR="00797597" w:rsidRPr="006B11D1" w:rsidRDefault="00797597" w:rsidP="00797597">
            <w:pPr>
              <w:spacing w:before="120" w:after="120"/>
              <w:rPr>
                <w:color w:val="000000" w:themeColor="text1"/>
              </w:rPr>
            </w:pPr>
            <w:r w:rsidRPr="006B11D1">
              <w:rPr>
                <w:color w:val="000000" w:themeColor="text1"/>
              </w:rPr>
              <w:t xml:space="preserve">2.3 </w:t>
            </w:r>
          </w:p>
        </w:tc>
        <w:tc>
          <w:tcPr>
            <w:tcW w:w="1928" w:type="dxa"/>
            <w:shd w:val="clear" w:color="auto" w:fill="auto"/>
          </w:tcPr>
          <w:p w14:paraId="6801F6DC" w14:textId="710F7DC0" w:rsidR="00797597" w:rsidRPr="006B11D1" w:rsidRDefault="00797597" w:rsidP="00797597">
            <w:pPr>
              <w:spacing w:before="120" w:after="120"/>
              <w:rPr>
                <w:color w:val="000000" w:themeColor="text1"/>
              </w:rPr>
            </w:pPr>
            <w:r w:rsidRPr="006B11D1">
              <w:rPr>
                <w:color w:val="000000" w:themeColor="text1"/>
              </w:rPr>
              <w:t>Operations Manager and General Manager Standby/Duty Officer Allowance</w:t>
            </w:r>
          </w:p>
        </w:tc>
        <w:tc>
          <w:tcPr>
            <w:tcW w:w="6005" w:type="dxa"/>
            <w:shd w:val="clear" w:color="auto" w:fill="auto"/>
          </w:tcPr>
          <w:p w14:paraId="2E68371B" w14:textId="7A58280E" w:rsidR="00797597" w:rsidRPr="006B11D1" w:rsidRDefault="00797597" w:rsidP="00797597">
            <w:pPr>
              <w:spacing w:before="120" w:after="120"/>
              <w:rPr>
                <w:color w:val="000000" w:themeColor="text1"/>
              </w:rPr>
            </w:pPr>
            <w:r w:rsidRPr="006B11D1">
              <w:rPr>
                <w:color w:val="000000" w:themeColor="text1"/>
              </w:rPr>
              <w:t xml:space="preserve">Consistent with operational practice, this provision has been amended to clarify full time employees employed as operations managers or prison general managers who are required to be on standby or act as a weekend duty officer outside of their ordinary hours of work are eligible to be paid the allowance under this provision. </w:t>
            </w:r>
          </w:p>
        </w:tc>
      </w:tr>
      <w:tr w:rsidR="00797597" w:rsidRPr="006B11D1" w14:paraId="75D96740" w14:textId="77777777" w:rsidTr="0037199F">
        <w:trPr>
          <w:trHeight w:val="352"/>
        </w:trPr>
        <w:tc>
          <w:tcPr>
            <w:tcW w:w="1720" w:type="dxa"/>
            <w:shd w:val="clear" w:color="auto" w:fill="auto"/>
          </w:tcPr>
          <w:p w14:paraId="59568D43" w14:textId="2305A44A" w:rsidR="00797597" w:rsidRPr="006B11D1" w:rsidRDefault="00797597" w:rsidP="00797597">
            <w:pPr>
              <w:spacing w:before="120" w:after="120"/>
              <w:rPr>
                <w:color w:val="000000" w:themeColor="text1"/>
              </w:rPr>
            </w:pPr>
            <w:r w:rsidRPr="006B11D1">
              <w:rPr>
                <w:color w:val="000000" w:themeColor="text1"/>
              </w:rPr>
              <w:t>2.4</w:t>
            </w:r>
          </w:p>
        </w:tc>
        <w:tc>
          <w:tcPr>
            <w:tcW w:w="1928" w:type="dxa"/>
            <w:shd w:val="clear" w:color="auto" w:fill="auto"/>
          </w:tcPr>
          <w:p w14:paraId="6876365A" w14:textId="2A7C6075" w:rsidR="00797597" w:rsidRPr="006B11D1" w:rsidRDefault="00797597" w:rsidP="00797597">
            <w:pPr>
              <w:spacing w:before="120" w:after="120"/>
              <w:rPr>
                <w:color w:val="000000" w:themeColor="text1"/>
              </w:rPr>
            </w:pPr>
            <w:r w:rsidRPr="006B11D1">
              <w:rPr>
                <w:color w:val="000000" w:themeColor="text1"/>
              </w:rPr>
              <w:t>Prison Locksmith Supervisor Allowance</w:t>
            </w:r>
          </w:p>
        </w:tc>
        <w:tc>
          <w:tcPr>
            <w:tcW w:w="6005" w:type="dxa"/>
            <w:shd w:val="clear" w:color="auto" w:fill="auto"/>
          </w:tcPr>
          <w:p w14:paraId="1A1013EF" w14:textId="008D3D7A" w:rsidR="00797597" w:rsidRPr="006B11D1" w:rsidRDefault="00797597" w:rsidP="00797597">
            <w:pPr>
              <w:spacing w:before="120" w:after="120"/>
              <w:rPr>
                <w:color w:val="000000" w:themeColor="text1"/>
              </w:rPr>
            </w:pPr>
            <w:r w:rsidRPr="006B11D1">
              <w:rPr>
                <w:color w:val="000000" w:themeColor="text1"/>
              </w:rPr>
              <w:t xml:space="preserve">Clause has been changed to clarify that part time employees in the position of Prison Locksmith Supervisor will be paid a pro-rata amount based on their hours of work. </w:t>
            </w:r>
          </w:p>
        </w:tc>
      </w:tr>
      <w:tr w:rsidR="00797597" w:rsidRPr="006B11D1" w14:paraId="333375A3" w14:textId="77777777" w:rsidTr="0037199F">
        <w:trPr>
          <w:trHeight w:val="352"/>
        </w:trPr>
        <w:tc>
          <w:tcPr>
            <w:tcW w:w="1720" w:type="dxa"/>
            <w:shd w:val="clear" w:color="auto" w:fill="auto"/>
          </w:tcPr>
          <w:p w14:paraId="305B01A1" w14:textId="457C240C" w:rsidR="00797597" w:rsidRPr="006B11D1" w:rsidRDefault="00797597" w:rsidP="00797597">
            <w:pPr>
              <w:spacing w:before="120" w:after="120"/>
              <w:rPr>
                <w:color w:val="000000" w:themeColor="text1"/>
              </w:rPr>
            </w:pPr>
            <w:r w:rsidRPr="006B11D1">
              <w:rPr>
                <w:color w:val="000000" w:themeColor="text1"/>
              </w:rPr>
              <w:t>2.5</w:t>
            </w:r>
          </w:p>
        </w:tc>
        <w:tc>
          <w:tcPr>
            <w:tcW w:w="1928" w:type="dxa"/>
            <w:shd w:val="clear" w:color="auto" w:fill="auto"/>
          </w:tcPr>
          <w:p w14:paraId="2E5A4F3D" w14:textId="467FB913" w:rsidR="00797597" w:rsidRPr="006B11D1" w:rsidRDefault="00797597" w:rsidP="00797597">
            <w:pPr>
              <w:spacing w:before="120" w:after="120"/>
              <w:rPr>
                <w:color w:val="000000" w:themeColor="text1"/>
              </w:rPr>
            </w:pPr>
            <w:r w:rsidRPr="006B11D1">
              <w:rPr>
                <w:color w:val="000000" w:themeColor="text1"/>
              </w:rPr>
              <w:t>Shift Payments 12 hour day shifts Monday to Friday</w:t>
            </w:r>
          </w:p>
        </w:tc>
        <w:tc>
          <w:tcPr>
            <w:tcW w:w="6005" w:type="dxa"/>
            <w:shd w:val="clear" w:color="auto" w:fill="auto"/>
          </w:tcPr>
          <w:p w14:paraId="599E9127" w14:textId="2CEBF59B" w:rsidR="00797597" w:rsidRPr="006B11D1" w:rsidRDefault="00797597" w:rsidP="00797597">
            <w:pPr>
              <w:spacing w:before="120" w:after="120"/>
              <w:rPr>
                <w:color w:val="000000" w:themeColor="text1"/>
              </w:rPr>
            </w:pPr>
            <w:r w:rsidRPr="006B11D1">
              <w:rPr>
                <w:color w:val="000000" w:themeColor="text1"/>
              </w:rPr>
              <w:t xml:space="preserve">Minor amendment to clarify the allowance is calculated on an employee’s base salary. </w:t>
            </w:r>
          </w:p>
        </w:tc>
      </w:tr>
      <w:tr w:rsidR="00797597" w:rsidRPr="006B11D1" w14:paraId="4D94F592" w14:textId="77777777" w:rsidTr="0037199F">
        <w:trPr>
          <w:trHeight w:val="352"/>
        </w:trPr>
        <w:tc>
          <w:tcPr>
            <w:tcW w:w="1720" w:type="dxa"/>
            <w:shd w:val="clear" w:color="auto" w:fill="auto"/>
          </w:tcPr>
          <w:p w14:paraId="7B7CBEEA" w14:textId="7339FDC4" w:rsidR="00797597" w:rsidRPr="006B11D1" w:rsidRDefault="00797597" w:rsidP="00797597">
            <w:pPr>
              <w:spacing w:before="120" w:after="120"/>
              <w:rPr>
                <w:color w:val="000000" w:themeColor="text1"/>
              </w:rPr>
            </w:pPr>
            <w:r w:rsidRPr="006B11D1">
              <w:rPr>
                <w:color w:val="000000" w:themeColor="text1"/>
              </w:rPr>
              <w:t>2.6</w:t>
            </w:r>
          </w:p>
        </w:tc>
        <w:tc>
          <w:tcPr>
            <w:tcW w:w="1928" w:type="dxa"/>
            <w:shd w:val="clear" w:color="auto" w:fill="auto"/>
          </w:tcPr>
          <w:p w14:paraId="7BB50F57" w14:textId="12C94CD4" w:rsidR="00797597" w:rsidRPr="006B11D1" w:rsidRDefault="00797597" w:rsidP="00797597">
            <w:pPr>
              <w:spacing w:before="120" w:after="120"/>
              <w:rPr>
                <w:color w:val="000000" w:themeColor="text1"/>
              </w:rPr>
            </w:pPr>
            <w:r w:rsidRPr="006B11D1">
              <w:rPr>
                <w:color w:val="000000" w:themeColor="text1"/>
              </w:rPr>
              <w:t>Allowance for Delivery of Training by COG 2A staff</w:t>
            </w:r>
          </w:p>
        </w:tc>
        <w:tc>
          <w:tcPr>
            <w:tcW w:w="6005" w:type="dxa"/>
            <w:shd w:val="clear" w:color="auto" w:fill="auto"/>
          </w:tcPr>
          <w:p w14:paraId="6C1A7204" w14:textId="4F9527F9" w:rsidR="00797597" w:rsidRPr="006B11D1" w:rsidRDefault="00797597" w:rsidP="00797597">
            <w:pPr>
              <w:spacing w:before="120" w:after="120"/>
              <w:rPr>
                <w:color w:val="000000" w:themeColor="text1"/>
              </w:rPr>
            </w:pPr>
            <w:r w:rsidRPr="006B11D1">
              <w:rPr>
                <w:color w:val="000000" w:themeColor="text1"/>
              </w:rPr>
              <w:t xml:space="preserve">Allowance rates increased by the general wage outcome.   </w:t>
            </w:r>
          </w:p>
        </w:tc>
      </w:tr>
      <w:tr w:rsidR="00797597" w:rsidRPr="006B11D1" w14:paraId="19A309B0" w14:textId="77777777" w:rsidTr="0037199F">
        <w:trPr>
          <w:trHeight w:val="352"/>
        </w:trPr>
        <w:tc>
          <w:tcPr>
            <w:tcW w:w="1720" w:type="dxa"/>
            <w:shd w:val="clear" w:color="auto" w:fill="auto"/>
          </w:tcPr>
          <w:p w14:paraId="669DAE17" w14:textId="282B55D3" w:rsidR="00797597" w:rsidRPr="006B11D1" w:rsidRDefault="00797597" w:rsidP="00797597">
            <w:pPr>
              <w:spacing w:before="120" w:after="120"/>
              <w:rPr>
                <w:color w:val="000000" w:themeColor="text1"/>
              </w:rPr>
            </w:pPr>
            <w:r w:rsidRPr="006B11D1">
              <w:rPr>
                <w:color w:val="000000" w:themeColor="text1"/>
              </w:rPr>
              <w:t>2.7</w:t>
            </w:r>
          </w:p>
        </w:tc>
        <w:tc>
          <w:tcPr>
            <w:tcW w:w="1928" w:type="dxa"/>
            <w:shd w:val="clear" w:color="auto" w:fill="auto"/>
          </w:tcPr>
          <w:p w14:paraId="4A2C9035" w14:textId="21883561" w:rsidR="00797597" w:rsidRPr="006B11D1" w:rsidRDefault="00797597" w:rsidP="00797597">
            <w:pPr>
              <w:spacing w:before="120" w:after="120"/>
              <w:rPr>
                <w:color w:val="000000" w:themeColor="text1"/>
              </w:rPr>
            </w:pPr>
            <w:r w:rsidRPr="006B11D1">
              <w:rPr>
                <w:color w:val="000000" w:themeColor="text1"/>
              </w:rPr>
              <w:t xml:space="preserve">Documentary Evidence Requirements for Personal Leave – Custodial Officers. </w:t>
            </w:r>
          </w:p>
        </w:tc>
        <w:tc>
          <w:tcPr>
            <w:tcW w:w="6005" w:type="dxa"/>
            <w:shd w:val="clear" w:color="auto" w:fill="auto"/>
          </w:tcPr>
          <w:p w14:paraId="2AA511A7" w14:textId="017486C9" w:rsidR="00797597" w:rsidRPr="006B11D1" w:rsidRDefault="00797597" w:rsidP="00797597">
            <w:pPr>
              <w:spacing w:before="120" w:after="120"/>
              <w:rPr>
                <w:color w:val="000000" w:themeColor="text1"/>
              </w:rPr>
            </w:pPr>
            <w:r w:rsidRPr="006B11D1">
              <w:rPr>
                <w:color w:val="000000" w:themeColor="text1"/>
              </w:rPr>
              <w:t xml:space="preserve">Minor re-drafting to clarify the operation of this existing provision and make direct reference to the personal leave clause within Section I of the Agreement. </w:t>
            </w:r>
          </w:p>
        </w:tc>
      </w:tr>
      <w:tr w:rsidR="00797597" w:rsidRPr="006B11D1" w14:paraId="7816BC15" w14:textId="77777777" w:rsidTr="0037199F">
        <w:trPr>
          <w:trHeight w:val="352"/>
        </w:trPr>
        <w:tc>
          <w:tcPr>
            <w:tcW w:w="1720" w:type="dxa"/>
            <w:shd w:val="clear" w:color="auto" w:fill="auto"/>
          </w:tcPr>
          <w:p w14:paraId="1EB76C7F" w14:textId="6E637780" w:rsidR="00797597" w:rsidRPr="006B11D1" w:rsidRDefault="00797597" w:rsidP="00797597">
            <w:pPr>
              <w:spacing w:before="120" w:after="120"/>
              <w:rPr>
                <w:color w:val="000000" w:themeColor="text1"/>
              </w:rPr>
            </w:pPr>
            <w:r w:rsidRPr="006B11D1">
              <w:rPr>
                <w:color w:val="000000" w:themeColor="text1"/>
              </w:rPr>
              <w:t>2.8</w:t>
            </w:r>
          </w:p>
        </w:tc>
        <w:tc>
          <w:tcPr>
            <w:tcW w:w="1928" w:type="dxa"/>
            <w:shd w:val="clear" w:color="auto" w:fill="auto"/>
          </w:tcPr>
          <w:p w14:paraId="7DCA0984" w14:textId="78EC6953" w:rsidR="00797597" w:rsidRPr="006B11D1" w:rsidRDefault="00797597" w:rsidP="00797597">
            <w:pPr>
              <w:spacing w:before="120" w:after="120"/>
              <w:rPr>
                <w:color w:val="000000" w:themeColor="text1"/>
              </w:rPr>
            </w:pPr>
            <w:r w:rsidRPr="006B11D1">
              <w:rPr>
                <w:color w:val="000000" w:themeColor="text1"/>
              </w:rPr>
              <w:t>Security and Emergency Services Group (</w:t>
            </w:r>
            <w:proofErr w:type="spellStart"/>
            <w:r w:rsidRPr="006B11D1">
              <w:rPr>
                <w:color w:val="000000" w:themeColor="text1"/>
              </w:rPr>
              <w:t>SESG</w:t>
            </w:r>
            <w:proofErr w:type="spellEnd"/>
            <w:r w:rsidRPr="006B11D1">
              <w:rPr>
                <w:color w:val="000000" w:themeColor="text1"/>
              </w:rPr>
              <w:t>)</w:t>
            </w:r>
          </w:p>
        </w:tc>
        <w:tc>
          <w:tcPr>
            <w:tcW w:w="6005" w:type="dxa"/>
            <w:shd w:val="clear" w:color="auto" w:fill="auto"/>
          </w:tcPr>
          <w:p w14:paraId="20919C40" w14:textId="77777777" w:rsidR="00797597" w:rsidRPr="006B11D1" w:rsidRDefault="00797597" w:rsidP="00797597">
            <w:pPr>
              <w:spacing w:before="120" w:after="120"/>
              <w:rPr>
                <w:color w:val="000000" w:themeColor="text1"/>
              </w:rPr>
            </w:pPr>
            <w:r w:rsidRPr="006B11D1">
              <w:rPr>
                <w:color w:val="000000" w:themeColor="text1"/>
              </w:rPr>
              <w:t>New entitlements and specific arrangements for employees of the Security and Emergency Services Group (</w:t>
            </w:r>
            <w:proofErr w:type="spellStart"/>
            <w:r w:rsidRPr="006B11D1">
              <w:rPr>
                <w:color w:val="000000" w:themeColor="text1"/>
              </w:rPr>
              <w:t>SESG</w:t>
            </w:r>
            <w:proofErr w:type="spellEnd"/>
            <w:r w:rsidRPr="006B11D1">
              <w:rPr>
                <w:color w:val="000000" w:themeColor="text1"/>
              </w:rPr>
              <w:t xml:space="preserve">). </w:t>
            </w:r>
          </w:p>
          <w:p w14:paraId="0D2409E9" w14:textId="77777777" w:rsidR="00797597" w:rsidRPr="006B11D1" w:rsidRDefault="00797597" w:rsidP="00797597">
            <w:pPr>
              <w:spacing w:before="120" w:after="120"/>
              <w:rPr>
                <w:color w:val="000000" w:themeColor="text1"/>
              </w:rPr>
            </w:pPr>
            <w:r w:rsidRPr="006B11D1">
              <w:rPr>
                <w:color w:val="000000" w:themeColor="text1"/>
              </w:rPr>
              <w:t xml:space="preserve">The entitlements include: </w:t>
            </w:r>
          </w:p>
          <w:p w14:paraId="3A9CEE23" w14:textId="77777777" w:rsidR="00797597" w:rsidRPr="006B11D1" w:rsidRDefault="00797597" w:rsidP="00797597">
            <w:pPr>
              <w:pStyle w:val="DPCtablebullet"/>
              <w:rPr>
                <w:rFonts w:ascii="Cambria" w:hAnsi="Cambria"/>
              </w:rPr>
            </w:pPr>
            <w:r w:rsidRPr="006B11D1">
              <w:rPr>
                <w:rFonts w:ascii="Cambria" w:hAnsi="Cambria"/>
              </w:rPr>
              <w:t xml:space="preserve">A fortnightly disturbance allowance, </w:t>
            </w:r>
          </w:p>
          <w:p w14:paraId="31687AED" w14:textId="77777777" w:rsidR="00797597" w:rsidRPr="006B11D1" w:rsidRDefault="00797597" w:rsidP="00797597">
            <w:pPr>
              <w:pStyle w:val="DPCtablebullet"/>
              <w:rPr>
                <w:rFonts w:ascii="Cambria" w:hAnsi="Cambria"/>
              </w:rPr>
            </w:pPr>
            <w:r w:rsidRPr="006B11D1">
              <w:rPr>
                <w:rFonts w:ascii="Cambria" w:hAnsi="Cambria"/>
              </w:rPr>
              <w:t>Supervisors intermittent overtime allowance,</w:t>
            </w:r>
          </w:p>
          <w:p w14:paraId="10409125" w14:textId="77777777" w:rsidR="00797597" w:rsidRPr="006B11D1" w:rsidRDefault="00797597" w:rsidP="00797597">
            <w:pPr>
              <w:pStyle w:val="DPCtablebullet"/>
              <w:rPr>
                <w:rFonts w:ascii="Cambria" w:hAnsi="Cambria"/>
              </w:rPr>
            </w:pPr>
            <w:r w:rsidRPr="006B11D1">
              <w:rPr>
                <w:rFonts w:ascii="Cambria" w:hAnsi="Cambria"/>
              </w:rPr>
              <w:t xml:space="preserve">Payment of higher duties for </w:t>
            </w:r>
            <w:proofErr w:type="spellStart"/>
            <w:r w:rsidRPr="006B11D1">
              <w:rPr>
                <w:rFonts w:ascii="Cambria" w:hAnsi="Cambria"/>
              </w:rPr>
              <w:t>SESG</w:t>
            </w:r>
            <w:proofErr w:type="spellEnd"/>
            <w:r w:rsidRPr="006B11D1">
              <w:rPr>
                <w:rFonts w:ascii="Cambria" w:hAnsi="Cambria"/>
              </w:rPr>
              <w:t xml:space="preserve"> staff at COG 2b level who are required to perform team leader roles. </w:t>
            </w:r>
          </w:p>
          <w:p w14:paraId="180CF104" w14:textId="77777777" w:rsidR="00797597" w:rsidRPr="006B11D1" w:rsidRDefault="00797597" w:rsidP="00797597">
            <w:pPr>
              <w:spacing w:before="120" w:after="120"/>
              <w:rPr>
                <w:color w:val="000000" w:themeColor="text1"/>
              </w:rPr>
            </w:pPr>
            <w:proofErr w:type="spellStart"/>
            <w:r w:rsidRPr="006B11D1">
              <w:rPr>
                <w:color w:val="000000" w:themeColor="text1"/>
              </w:rPr>
              <w:t>SESG</w:t>
            </w:r>
            <w:proofErr w:type="spellEnd"/>
            <w:r w:rsidRPr="006B11D1">
              <w:rPr>
                <w:color w:val="000000" w:themeColor="text1"/>
              </w:rPr>
              <w:t xml:space="preserve"> specific arrangements include:</w:t>
            </w:r>
          </w:p>
          <w:p w14:paraId="4386DF40" w14:textId="77777777" w:rsidR="00797597" w:rsidRPr="006B11D1" w:rsidRDefault="00797597" w:rsidP="00797597">
            <w:pPr>
              <w:pStyle w:val="DPCtablebullet"/>
              <w:rPr>
                <w:rFonts w:ascii="Cambria" w:hAnsi="Cambria"/>
              </w:rPr>
            </w:pPr>
            <w:r w:rsidRPr="006B11D1">
              <w:rPr>
                <w:rFonts w:ascii="Cambria" w:hAnsi="Cambria"/>
              </w:rPr>
              <w:lastRenderedPageBreak/>
              <w:t>Roster flexibility arrangements following incidents,</w:t>
            </w:r>
          </w:p>
          <w:p w14:paraId="282F67F4" w14:textId="77777777" w:rsidR="00797597" w:rsidRPr="006B11D1" w:rsidRDefault="00797597" w:rsidP="00797597">
            <w:pPr>
              <w:pStyle w:val="DPCtablebullet"/>
              <w:rPr>
                <w:rFonts w:ascii="Cambria" w:hAnsi="Cambria"/>
              </w:rPr>
            </w:pPr>
            <w:r w:rsidRPr="006B11D1">
              <w:rPr>
                <w:rFonts w:ascii="Cambria" w:hAnsi="Cambria"/>
              </w:rPr>
              <w:t>Provision of mobile phones with email functionality</w:t>
            </w:r>
          </w:p>
          <w:p w14:paraId="4ADC14CC" w14:textId="3DB3BCFB" w:rsidR="00797597" w:rsidRPr="006B11D1" w:rsidRDefault="00797597" w:rsidP="00797597">
            <w:pPr>
              <w:pStyle w:val="DPCtablebullet"/>
              <w:rPr>
                <w:rFonts w:ascii="Cambria" w:hAnsi="Cambria"/>
              </w:rPr>
            </w:pPr>
            <w:r w:rsidRPr="006B11D1">
              <w:rPr>
                <w:rFonts w:ascii="Cambria" w:hAnsi="Cambria"/>
              </w:rPr>
              <w:t xml:space="preserve">Consultation regarding standards of fitness for </w:t>
            </w:r>
            <w:proofErr w:type="spellStart"/>
            <w:r w:rsidRPr="006B11D1">
              <w:rPr>
                <w:rFonts w:ascii="Cambria" w:hAnsi="Cambria"/>
              </w:rPr>
              <w:t>SESG</w:t>
            </w:r>
            <w:proofErr w:type="spellEnd"/>
            <w:r w:rsidRPr="006B11D1">
              <w:rPr>
                <w:rFonts w:ascii="Cambria" w:hAnsi="Cambria"/>
              </w:rPr>
              <w:t xml:space="preserve"> staff. </w:t>
            </w:r>
          </w:p>
        </w:tc>
      </w:tr>
      <w:tr w:rsidR="00797597" w:rsidRPr="006B11D1" w14:paraId="3D4D02DD" w14:textId="77777777" w:rsidTr="0037199F">
        <w:trPr>
          <w:trHeight w:val="352"/>
        </w:trPr>
        <w:tc>
          <w:tcPr>
            <w:tcW w:w="1720" w:type="dxa"/>
            <w:shd w:val="clear" w:color="auto" w:fill="auto"/>
          </w:tcPr>
          <w:p w14:paraId="1B3A7A00" w14:textId="3365ABA5" w:rsidR="00797597" w:rsidRPr="006B11D1" w:rsidRDefault="00797597" w:rsidP="003066C9">
            <w:pPr>
              <w:spacing w:before="120" w:after="120"/>
              <w:rPr>
                <w:color w:val="000000" w:themeColor="text1"/>
              </w:rPr>
            </w:pPr>
            <w:r w:rsidRPr="006B11D1">
              <w:rPr>
                <w:color w:val="000000" w:themeColor="text1"/>
              </w:rPr>
              <w:lastRenderedPageBreak/>
              <w:t>4.2</w:t>
            </w:r>
          </w:p>
        </w:tc>
        <w:tc>
          <w:tcPr>
            <w:tcW w:w="1928" w:type="dxa"/>
            <w:shd w:val="clear" w:color="auto" w:fill="auto"/>
          </w:tcPr>
          <w:p w14:paraId="2D671BF5" w14:textId="5E76B733" w:rsidR="00797597" w:rsidRPr="006B11D1" w:rsidRDefault="00797597" w:rsidP="003066C9">
            <w:pPr>
              <w:spacing w:before="120" w:after="120"/>
              <w:rPr>
                <w:color w:val="000000" w:themeColor="text1"/>
              </w:rPr>
            </w:pPr>
            <w:r w:rsidRPr="006B11D1">
              <w:rPr>
                <w:color w:val="000000" w:themeColor="text1"/>
              </w:rPr>
              <w:t xml:space="preserve">Custodial Officers – Hours of Work and Rosters – Alteration to roster arrangements </w:t>
            </w:r>
          </w:p>
        </w:tc>
        <w:tc>
          <w:tcPr>
            <w:tcW w:w="6005" w:type="dxa"/>
            <w:shd w:val="clear" w:color="auto" w:fill="auto"/>
          </w:tcPr>
          <w:p w14:paraId="0B5F0CB4" w14:textId="77777777" w:rsidR="00797597" w:rsidRPr="006B11D1" w:rsidRDefault="00797597" w:rsidP="003066C9">
            <w:pPr>
              <w:spacing w:before="120" w:after="120"/>
              <w:rPr>
                <w:color w:val="000000" w:themeColor="text1"/>
              </w:rPr>
            </w:pPr>
            <w:r w:rsidRPr="006B11D1">
              <w:rPr>
                <w:color w:val="000000" w:themeColor="text1"/>
              </w:rPr>
              <w:t>Specific consultation over proposed changes to rosters and ordinary hours of work for Custodial Officers have been simplified. These changes are not intended to substantively alter current operational practice.</w:t>
            </w:r>
          </w:p>
          <w:p w14:paraId="67A84431" w14:textId="77777777" w:rsidR="00797597" w:rsidRPr="006B11D1" w:rsidRDefault="00797597" w:rsidP="003066C9">
            <w:pPr>
              <w:spacing w:before="120" w:after="120"/>
              <w:rPr>
                <w:color w:val="000000" w:themeColor="text1"/>
              </w:rPr>
            </w:pPr>
          </w:p>
        </w:tc>
      </w:tr>
      <w:tr w:rsidR="00797597" w:rsidRPr="006B11D1" w14:paraId="1C08DF80" w14:textId="77777777" w:rsidTr="0037199F">
        <w:trPr>
          <w:trHeight w:val="352"/>
        </w:trPr>
        <w:tc>
          <w:tcPr>
            <w:tcW w:w="1720" w:type="dxa"/>
            <w:shd w:val="clear" w:color="auto" w:fill="auto"/>
          </w:tcPr>
          <w:p w14:paraId="4E73A3D0" w14:textId="5876FB74" w:rsidR="00797597" w:rsidRPr="006B11D1" w:rsidRDefault="00797597" w:rsidP="003066C9">
            <w:pPr>
              <w:spacing w:before="120" w:after="120"/>
              <w:rPr>
                <w:color w:val="000000" w:themeColor="text1"/>
              </w:rPr>
            </w:pPr>
            <w:r w:rsidRPr="006B11D1">
              <w:rPr>
                <w:color w:val="000000" w:themeColor="text1"/>
              </w:rPr>
              <w:t>5</w:t>
            </w:r>
          </w:p>
        </w:tc>
        <w:tc>
          <w:tcPr>
            <w:tcW w:w="1928" w:type="dxa"/>
            <w:shd w:val="clear" w:color="auto" w:fill="auto"/>
          </w:tcPr>
          <w:p w14:paraId="45604000" w14:textId="67997578" w:rsidR="00797597" w:rsidRPr="006B11D1" w:rsidRDefault="00797597" w:rsidP="003066C9">
            <w:pPr>
              <w:spacing w:before="120" w:after="120"/>
              <w:rPr>
                <w:color w:val="000000" w:themeColor="text1"/>
              </w:rPr>
            </w:pPr>
            <w:r w:rsidRPr="006B11D1">
              <w:rPr>
                <w:color w:val="000000" w:themeColor="text1"/>
              </w:rPr>
              <w:t xml:space="preserve">Flexible Working Arrangements </w:t>
            </w:r>
          </w:p>
        </w:tc>
        <w:tc>
          <w:tcPr>
            <w:tcW w:w="6005" w:type="dxa"/>
            <w:shd w:val="clear" w:color="auto" w:fill="auto"/>
          </w:tcPr>
          <w:p w14:paraId="188406E3" w14:textId="053C5EC1" w:rsidR="00797597" w:rsidRPr="006B11D1" w:rsidRDefault="00797597" w:rsidP="003066C9">
            <w:pPr>
              <w:spacing w:before="120" w:after="120"/>
              <w:rPr>
                <w:color w:val="000000" w:themeColor="text1"/>
              </w:rPr>
            </w:pPr>
            <w:r w:rsidRPr="006B11D1">
              <w:rPr>
                <w:color w:val="000000" w:themeColor="text1"/>
              </w:rPr>
              <w:t xml:space="preserve">New provision establishes a process for the consideration of requests for flexible working arrangements, including timeframes, factors to be considered in assessing a request and avenues of appeal if requests for flexible working arrangements are refused. </w:t>
            </w:r>
          </w:p>
        </w:tc>
      </w:tr>
      <w:tr w:rsidR="00797597" w:rsidRPr="006B11D1" w14:paraId="2CB3A5B8" w14:textId="77777777" w:rsidTr="0037199F">
        <w:trPr>
          <w:trHeight w:val="352"/>
        </w:trPr>
        <w:tc>
          <w:tcPr>
            <w:tcW w:w="1720" w:type="dxa"/>
            <w:shd w:val="clear" w:color="auto" w:fill="auto"/>
          </w:tcPr>
          <w:p w14:paraId="1B72EB59" w14:textId="780BC3A3" w:rsidR="00797597" w:rsidRPr="006B11D1" w:rsidRDefault="00797597" w:rsidP="003066C9">
            <w:pPr>
              <w:spacing w:before="120" w:after="120"/>
              <w:rPr>
                <w:color w:val="000000" w:themeColor="text1"/>
              </w:rPr>
            </w:pPr>
            <w:r w:rsidRPr="006B11D1">
              <w:rPr>
                <w:color w:val="000000" w:themeColor="text1"/>
              </w:rPr>
              <w:t xml:space="preserve">6 </w:t>
            </w:r>
          </w:p>
        </w:tc>
        <w:tc>
          <w:tcPr>
            <w:tcW w:w="1928" w:type="dxa"/>
            <w:shd w:val="clear" w:color="auto" w:fill="auto"/>
          </w:tcPr>
          <w:p w14:paraId="22BB7180" w14:textId="765D46E3" w:rsidR="00797597" w:rsidRPr="006B11D1" w:rsidRDefault="00797597" w:rsidP="003066C9">
            <w:pPr>
              <w:spacing w:before="120" w:after="120"/>
              <w:rPr>
                <w:color w:val="000000" w:themeColor="text1"/>
              </w:rPr>
            </w:pPr>
            <w:r w:rsidRPr="006B11D1">
              <w:rPr>
                <w:color w:val="000000" w:themeColor="text1"/>
              </w:rPr>
              <w:t xml:space="preserve">Workplace Consultative Arrangements </w:t>
            </w:r>
          </w:p>
        </w:tc>
        <w:tc>
          <w:tcPr>
            <w:tcW w:w="6005" w:type="dxa"/>
            <w:shd w:val="clear" w:color="auto" w:fill="auto"/>
          </w:tcPr>
          <w:p w14:paraId="73756A46" w14:textId="77777777" w:rsidR="00797597" w:rsidRPr="006B11D1" w:rsidRDefault="00797597" w:rsidP="003066C9">
            <w:pPr>
              <w:spacing w:before="120" w:after="120"/>
              <w:rPr>
                <w:color w:val="000000" w:themeColor="text1"/>
              </w:rPr>
            </w:pPr>
            <w:r w:rsidRPr="006B11D1">
              <w:rPr>
                <w:color w:val="000000" w:themeColor="text1"/>
              </w:rPr>
              <w:t>New provision establishes consultative arrangements for custodial locations, including prisons and the Security and Emergency Services Group.</w:t>
            </w:r>
          </w:p>
          <w:p w14:paraId="0BFE0FDF" w14:textId="7A7AEA59" w:rsidR="00797597" w:rsidRPr="006B11D1" w:rsidRDefault="00797597" w:rsidP="003066C9">
            <w:pPr>
              <w:spacing w:before="120" w:after="120"/>
              <w:rPr>
                <w:color w:val="000000" w:themeColor="text1"/>
              </w:rPr>
            </w:pPr>
            <w:r w:rsidRPr="006B11D1">
              <w:rPr>
                <w:color w:val="000000" w:themeColor="text1"/>
              </w:rPr>
              <w:t xml:space="preserve">The consultative arrangements will be established for the purposes of ongoing consultation on relevant issues pertaining to the employment relationship, ongoing monitoring and assessment of the implementation of the Agreement and to deal with disputes. </w:t>
            </w:r>
          </w:p>
        </w:tc>
      </w:tr>
      <w:tr w:rsidR="003066C9" w:rsidRPr="006B11D1" w14:paraId="511D5626" w14:textId="77777777" w:rsidTr="003066C9">
        <w:trPr>
          <w:trHeight w:val="352"/>
        </w:trPr>
        <w:tc>
          <w:tcPr>
            <w:tcW w:w="9653" w:type="dxa"/>
            <w:gridSpan w:val="3"/>
            <w:shd w:val="clear" w:color="auto" w:fill="D9D9D9" w:themeFill="background1" w:themeFillShade="D9"/>
          </w:tcPr>
          <w:p w14:paraId="2FD67398" w14:textId="0560C16C" w:rsidR="003066C9" w:rsidRPr="006B11D1" w:rsidRDefault="003066C9" w:rsidP="00797597">
            <w:pPr>
              <w:spacing w:before="120" w:after="120"/>
              <w:jc w:val="both"/>
              <w:rPr>
                <w:b/>
                <w:bCs/>
              </w:rPr>
            </w:pPr>
            <w:r w:rsidRPr="006B11D1">
              <w:rPr>
                <w:b/>
                <w:bCs/>
              </w:rPr>
              <w:t xml:space="preserve">Part 2: Custodial Officers </w:t>
            </w:r>
          </w:p>
        </w:tc>
      </w:tr>
      <w:tr w:rsidR="00797597" w:rsidRPr="006B11D1" w14:paraId="6F70FA7E" w14:textId="77777777" w:rsidTr="0037199F">
        <w:trPr>
          <w:trHeight w:val="352"/>
        </w:trPr>
        <w:tc>
          <w:tcPr>
            <w:tcW w:w="1720" w:type="dxa"/>
            <w:shd w:val="clear" w:color="auto" w:fill="auto"/>
          </w:tcPr>
          <w:p w14:paraId="6D7ED807" w14:textId="5CE54411" w:rsidR="00797597" w:rsidRPr="006B11D1" w:rsidRDefault="00797597" w:rsidP="003066C9">
            <w:pPr>
              <w:spacing w:before="120" w:after="120"/>
              <w:rPr>
                <w:color w:val="000000" w:themeColor="text1"/>
              </w:rPr>
            </w:pPr>
            <w:r w:rsidRPr="006B11D1">
              <w:rPr>
                <w:color w:val="000000" w:themeColor="text1"/>
              </w:rPr>
              <w:t>7</w:t>
            </w:r>
          </w:p>
        </w:tc>
        <w:tc>
          <w:tcPr>
            <w:tcW w:w="1928" w:type="dxa"/>
            <w:shd w:val="clear" w:color="auto" w:fill="auto"/>
          </w:tcPr>
          <w:p w14:paraId="363277C9" w14:textId="627119F0" w:rsidR="00797597" w:rsidRPr="006B11D1" w:rsidRDefault="00797597" w:rsidP="003066C9">
            <w:pPr>
              <w:spacing w:before="120" w:after="120"/>
              <w:rPr>
                <w:color w:val="000000" w:themeColor="text1"/>
              </w:rPr>
            </w:pPr>
            <w:r w:rsidRPr="006B11D1">
              <w:rPr>
                <w:color w:val="000000" w:themeColor="text1"/>
              </w:rPr>
              <w:t>Custodial Officers Structure</w:t>
            </w:r>
          </w:p>
        </w:tc>
        <w:tc>
          <w:tcPr>
            <w:tcW w:w="6005" w:type="dxa"/>
            <w:shd w:val="clear" w:color="auto" w:fill="auto"/>
          </w:tcPr>
          <w:p w14:paraId="492A1B95" w14:textId="27FCFD42" w:rsidR="00797597" w:rsidRPr="006B11D1" w:rsidRDefault="00797597" w:rsidP="003066C9">
            <w:pPr>
              <w:spacing w:before="120" w:after="120"/>
              <w:rPr>
                <w:color w:val="000000" w:themeColor="text1"/>
              </w:rPr>
            </w:pPr>
            <w:r w:rsidRPr="006B11D1">
              <w:rPr>
                <w:color w:val="000000" w:themeColor="text1"/>
              </w:rPr>
              <w:t>Re-located from Schedule D6 in the current agreement. There are no substantive changes to the existing structure.</w:t>
            </w:r>
          </w:p>
        </w:tc>
      </w:tr>
      <w:tr w:rsidR="00797597" w:rsidRPr="006B11D1" w14:paraId="7FE543E0" w14:textId="77777777" w:rsidTr="0037199F">
        <w:trPr>
          <w:trHeight w:val="352"/>
        </w:trPr>
        <w:tc>
          <w:tcPr>
            <w:tcW w:w="1720" w:type="dxa"/>
            <w:shd w:val="clear" w:color="auto" w:fill="auto"/>
          </w:tcPr>
          <w:p w14:paraId="5C46AC08" w14:textId="2F8C8420" w:rsidR="00797597" w:rsidRPr="006B11D1" w:rsidRDefault="00797597" w:rsidP="003066C9">
            <w:pPr>
              <w:spacing w:before="120" w:after="120"/>
              <w:rPr>
                <w:color w:val="000000" w:themeColor="text1"/>
              </w:rPr>
            </w:pPr>
            <w:r w:rsidRPr="006B11D1">
              <w:rPr>
                <w:color w:val="000000" w:themeColor="text1"/>
              </w:rPr>
              <w:t xml:space="preserve">8 </w:t>
            </w:r>
          </w:p>
        </w:tc>
        <w:tc>
          <w:tcPr>
            <w:tcW w:w="1928" w:type="dxa"/>
            <w:shd w:val="clear" w:color="auto" w:fill="auto"/>
          </w:tcPr>
          <w:p w14:paraId="1E429D47" w14:textId="3CB58D7A" w:rsidR="00797597" w:rsidRPr="006B11D1" w:rsidRDefault="00797597" w:rsidP="003066C9">
            <w:pPr>
              <w:spacing w:before="120" w:after="120"/>
              <w:rPr>
                <w:color w:val="000000" w:themeColor="text1"/>
              </w:rPr>
            </w:pPr>
            <w:r w:rsidRPr="006B11D1">
              <w:rPr>
                <w:color w:val="000000" w:themeColor="text1"/>
              </w:rPr>
              <w:t>Custodial Officers Structure – 80 hour fortnight</w:t>
            </w:r>
          </w:p>
        </w:tc>
        <w:tc>
          <w:tcPr>
            <w:tcW w:w="6005" w:type="dxa"/>
            <w:shd w:val="clear" w:color="auto" w:fill="auto"/>
          </w:tcPr>
          <w:p w14:paraId="7C98759F" w14:textId="1C015099" w:rsidR="00797597" w:rsidRPr="006B11D1" w:rsidRDefault="00797597" w:rsidP="003066C9">
            <w:pPr>
              <w:spacing w:before="120" w:after="120"/>
              <w:rPr>
                <w:color w:val="000000" w:themeColor="text1"/>
              </w:rPr>
            </w:pPr>
            <w:r w:rsidRPr="006B11D1">
              <w:rPr>
                <w:color w:val="000000" w:themeColor="text1"/>
              </w:rPr>
              <w:t>Insert a new salary structure for custodial officers who work an 80 hour fortnight in accordance with current operational practice.</w:t>
            </w:r>
          </w:p>
        </w:tc>
      </w:tr>
      <w:tr w:rsidR="00797597" w:rsidRPr="006B11D1" w14:paraId="1C70F751" w14:textId="77777777" w:rsidTr="0037199F">
        <w:trPr>
          <w:trHeight w:val="352"/>
        </w:trPr>
        <w:tc>
          <w:tcPr>
            <w:tcW w:w="1720" w:type="dxa"/>
            <w:shd w:val="clear" w:color="auto" w:fill="auto"/>
          </w:tcPr>
          <w:p w14:paraId="1969F6F7" w14:textId="797DB7CC" w:rsidR="00797597" w:rsidRPr="006B11D1" w:rsidRDefault="00797597" w:rsidP="003066C9">
            <w:pPr>
              <w:spacing w:before="120" w:after="120"/>
              <w:rPr>
                <w:color w:val="000000" w:themeColor="text1"/>
              </w:rPr>
            </w:pPr>
            <w:r w:rsidRPr="006B11D1">
              <w:rPr>
                <w:color w:val="000000" w:themeColor="text1"/>
              </w:rPr>
              <w:t>9</w:t>
            </w:r>
          </w:p>
        </w:tc>
        <w:tc>
          <w:tcPr>
            <w:tcW w:w="1928" w:type="dxa"/>
            <w:shd w:val="clear" w:color="auto" w:fill="auto"/>
          </w:tcPr>
          <w:p w14:paraId="11342EAF" w14:textId="6701127B" w:rsidR="00797597" w:rsidRPr="006B11D1" w:rsidRDefault="00797597" w:rsidP="003066C9">
            <w:pPr>
              <w:spacing w:before="120" w:after="120"/>
              <w:rPr>
                <w:color w:val="000000" w:themeColor="text1"/>
              </w:rPr>
            </w:pPr>
            <w:r w:rsidRPr="006B11D1">
              <w:rPr>
                <w:color w:val="000000" w:themeColor="text1"/>
              </w:rPr>
              <w:t>Custodial Officer Classification Descriptors</w:t>
            </w:r>
          </w:p>
        </w:tc>
        <w:tc>
          <w:tcPr>
            <w:tcW w:w="6005" w:type="dxa"/>
            <w:shd w:val="clear" w:color="auto" w:fill="auto"/>
          </w:tcPr>
          <w:p w14:paraId="19EFB7F5" w14:textId="2F2EDED0" w:rsidR="00797597" w:rsidRPr="006B11D1" w:rsidRDefault="00797597" w:rsidP="003066C9">
            <w:pPr>
              <w:spacing w:before="120" w:after="120"/>
              <w:rPr>
                <w:color w:val="000000" w:themeColor="text1"/>
              </w:rPr>
            </w:pPr>
            <w:r w:rsidRPr="006B11D1">
              <w:rPr>
                <w:color w:val="000000" w:themeColor="text1"/>
              </w:rPr>
              <w:t>Re-located from Schedule E9 in the current agreement. There are no substantive changes to the existing descriptors.</w:t>
            </w:r>
          </w:p>
        </w:tc>
      </w:tr>
      <w:tr w:rsidR="003066C9" w:rsidRPr="006B11D1" w14:paraId="633C5EEF" w14:textId="77777777" w:rsidTr="00C05DC5">
        <w:trPr>
          <w:trHeight w:val="352"/>
        </w:trPr>
        <w:tc>
          <w:tcPr>
            <w:tcW w:w="9653" w:type="dxa"/>
            <w:gridSpan w:val="3"/>
            <w:shd w:val="clear" w:color="auto" w:fill="D9D9D9" w:themeFill="background1" w:themeFillShade="D9"/>
          </w:tcPr>
          <w:p w14:paraId="10FD5F44" w14:textId="78147491" w:rsidR="003066C9" w:rsidRPr="006B11D1" w:rsidRDefault="003066C9" w:rsidP="003066C9">
            <w:pPr>
              <w:spacing w:before="120" w:after="120"/>
              <w:jc w:val="both"/>
              <w:rPr>
                <w:b/>
                <w:bCs/>
              </w:rPr>
            </w:pPr>
            <w:r w:rsidRPr="006B11D1">
              <w:rPr>
                <w:b/>
                <w:bCs/>
              </w:rPr>
              <w:t>Part 3: Community Corrections</w:t>
            </w:r>
          </w:p>
        </w:tc>
      </w:tr>
      <w:tr w:rsidR="00797597" w:rsidRPr="006B11D1" w14:paraId="65CB82A9" w14:textId="77777777" w:rsidTr="0037199F">
        <w:trPr>
          <w:trHeight w:val="352"/>
        </w:trPr>
        <w:tc>
          <w:tcPr>
            <w:tcW w:w="1720" w:type="dxa"/>
            <w:shd w:val="clear" w:color="auto" w:fill="auto"/>
          </w:tcPr>
          <w:p w14:paraId="1E12EF9C" w14:textId="481A9C27" w:rsidR="00797597" w:rsidRPr="006B11D1" w:rsidRDefault="00797597" w:rsidP="003066C9">
            <w:pPr>
              <w:spacing w:before="120" w:after="120"/>
              <w:rPr>
                <w:color w:val="000000" w:themeColor="text1"/>
              </w:rPr>
            </w:pPr>
            <w:r w:rsidRPr="006B11D1">
              <w:rPr>
                <w:color w:val="000000" w:themeColor="text1"/>
              </w:rPr>
              <w:t>10</w:t>
            </w:r>
          </w:p>
        </w:tc>
        <w:tc>
          <w:tcPr>
            <w:tcW w:w="1928" w:type="dxa"/>
            <w:shd w:val="clear" w:color="auto" w:fill="auto"/>
          </w:tcPr>
          <w:p w14:paraId="577F0604" w14:textId="3FE56979" w:rsidR="00797597" w:rsidRPr="006B11D1" w:rsidRDefault="00797597" w:rsidP="003066C9">
            <w:pPr>
              <w:spacing w:before="120" w:after="120"/>
              <w:rPr>
                <w:color w:val="000000" w:themeColor="text1"/>
              </w:rPr>
            </w:pPr>
            <w:r w:rsidRPr="006B11D1">
              <w:rPr>
                <w:color w:val="000000" w:themeColor="text1"/>
              </w:rPr>
              <w:t>Community Corrections Practitioner</w:t>
            </w:r>
          </w:p>
        </w:tc>
        <w:tc>
          <w:tcPr>
            <w:tcW w:w="6005" w:type="dxa"/>
            <w:shd w:val="clear" w:color="auto" w:fill="auto"/>
          </w:tcPr>
          <w:p w14:paraId="5F0C109C" w14:textId="77777777" w:rsidR="00797597" w:rsidRPr="006B11D1" w:rsidRDefault="00797597" w:rsidP="003066C9">
            <w:pPr>
              <w:spacing w:before="120" w:after="120"/>
              <w:rPr>
                <w:color w:val="000000" w:themeColor="text1"/>
              </w:rPr>
            </w:pPr>
            <w:r w:rsidRPr="006B11D1">
              <w:rPr>
                <w:color w:val="000000" w:themeColor="text1"/>
              </w:rPr>
              <w:t>Re-located from Schedule C8 in the current agreement. There are no substantive changes to the existing structure.</w:t>
            </w:r>
          </w:p>
          <w:p w14:paraId="3F16B932" w14:textId="6CE61FB7" w:rsidR="00797597" w:rsidRPr="006B11D1" w:rsidRDefault="00797597" w:rsidP="003066C9">
            <w:pPr>
              <w:spacing w:before="120" w:after="120"/>
              <w:rPr>
                <w:color w:val="000000" w:themeColor="text1"/>
              </w:rPr>
            </w:pPr>
            <w:r w:rsidRPr="006B11D1">
              <w:rPr>
                <w:color w:val="000000" w:themeColor="text1"/>
              </w:rPr>
              <w:t>Obsolete provisions translation arrangements to Community Corrections Practitioner structure under the current agreement have been removed.</w:t>
            </w:r>
          </w:p>
        </w:tc>
      </w:tr>
      <w:tr w:rsidR="003066C9" w:rsidRPr="006B11D1" w14:paraId="4729BA98" w14:textId="77777777" w:rsidTr="00417414">
        <w:trPr>
          <w:trHeight w:val="352"/>
        </w:trPr>
        <w:tc>
          <w:tcPr>
            <w:tcW w:w="9653" w:type="dxa"/>
            <w:gridSpan w:val="3"/>
            <w:shd w:val="clear" w:color="auto" w:fill="D9D9D9" w:themeFill="background1" w:themeFillShade="D9"/>
          </w:tcPr>
          <w:p w14:paraId="55FF88A3" w14:textId="7DC60232" w:rsidR="003066C9" w:rsidRPr="006B11D1" w:rsidRDefault="003066C9" w:rsidP="00797597">
            <w:pPr>
              <w:spacing w:before="120" w:after="120"/>
              <w:jc w:val="both"/>
              <w:rPr>
                <w:b/>
                <w:bCs/>
              </w:rPr>
            </w:pPr>
            <w:r w:rsidRPr="006B11D1">
              <w:rPr>
                <w:b/>
                <w:bCs/>
              </w:rPr>
              <w:t xml:space="preserve">Part 5: Sheriff’s Office </w:t>
            </w:r>
          </w:p>
        </w:tc>
      </w:tr>
      <w:tr w:rsidR="00797597" w:rsidRPr="006B11D1" w14:paraId="344C69F4" w14:textId="77777777" w:rsidTr="0037199F">
        <w:trPr>
          <w:trHeight w:val="352"/>
        </w:trPr>
        <w:tc>
          <w:tcPr>
            <w:tcW w:w="1720" w:type="dxa"/>
            <w:shd w:val="clear" w:color="auto" w:fill="auto"/>
          </w:tcPr>
          <w:p w14:paraId="26E829D8" w14:textId="7AC993DC" w:rsidR="00797597" w:rsidRPr="006B11D1" w:rsidRDefault="00797597" w:rsidP="003066C9">
            <w:pPr>
              <w:spacing w:before="120" w:after="120"/>
              <w:rPr>
                <w:color w:val="000000" w:themeColor="text1"/>
              </w:rPr>
            </w:pPr>
            <w:r w:rsidRPr="006B11D1">
              <w:rPr>
                <w:color w:val="000000" w:themeColor="text1"/>
              </w:rPr>
              <w:t>11</w:t>
            </w:r>
          </w:p>
        </w:tc>
        <w:tc>
          <w:tcPr>
            <w:tcW w:w="1928" w:type="dxa"/>
            <w:shd w:val="clear" w:color="auto" w:fill="auto"/>
          </w:tcPr>
          <w:p w14:paraId="339A0807" w14:textId="223A516A" w:rsidR="00797597" w:rsidRPr="006B11D1" w:rsidRDefault="00797597" w:rsidP="003066C9">
            <w:pPr>
              <w:spacing w:before="120" w:after="120"/>
              <w:rPr>
                <w:color w:val="000000" w:themeColor="text1"/>
              </w:rPr>
            </w:pPr>
            <w:r w:rsidRPr="006B11D1">
              <w:rPr>
                <w:color w:val="000000" w:themeColor="text1"/>
              </w:rPr>
              <w:t>Overtime – Commuted Allowance</w:t>
            </w:r>
          </w:p>
        </w:tc>
        <w:tc>
          <w:tcPr>
            <w:tcW w:w="6005" w:type="dxa"/>
            <w:shd w:val="clear" w:color="auto" w:fill="auto"/>
          </w:tcPr>
          <w:p w14:paraId="3732D61A" w14:textId="325217F7" w:rsidR="00797597" w:rsidRPr="006B11D1" w:rsidRDefault="00797597" w:rsidP="003066C9">
            <w:pPr>
              <w:spacing w:before="120" w:after="120"/>
              <w:rPr>
                <w:color w:val="000000" w:themeColor="text1"/>
              </w:rPr>
            </w:pPr>
            <w:r w:rsidRPr="006B11D1">
              <w:rPr>
                <w:color w:val="000000" w:themeColor="text1"/>
              </w:rPr>
              <w:t xml:space="preserve">Minor re-drafting. There is no change to the substantive entitlement. </w:t>
            </w:r>
          </w:p>
        </w:tc>
      </w:tr>
      <w:tr w:rsidR="00797597" w:rsidRPr="006B11D1" w14:paraId="10B8C8F8" w14:textId="77777777" w:rsidTr="0037199F">
        <w:trPr>
          <w:trHeight w:val="352"/>
        </w:trPr>
        <w:tc>
          <w:tcPr>
            <w:tcW w:w="1720" w:type="dxa"/>
            <w:shd w:val="clear" w:color="auto" w:fill="auto"/>
          </w:tcPr>
          <w:p w14:paraId="72898C8E" w14:textId="126E2B03" w:rsidR="00797597" w:rsidRPr="006B11D1" w:rsidRDefault="00797597" w:rsidP="003066C9">
            <w:pPr>
              <w:spacing w:before="120" w:after="120"/>
              <w:rPr>
                <w:color w:val="000000" w:themeColor="text1"/>
              </w:rPr>
            </w:pPr>
            <w:r w:rsidRPr="006B11D1">
              <w:rPr>
                <w:color w:val="000000" w:themeColor="text1"/>
              </w:rPr>
              <w:t>14.1</w:t>
            </w:r>
          </w:p>
        </w:tc>
        <w:tc>
          <w:tcPr>
            <w:tcW w:w="1928" w:type="dxa"/>
            <w:shd w:val="clear" w:color="auto" w:fill="auto"/>
          </w:tcPr>
          <w:p w14:paraId="21E21867" w14:textId="2774C21F" w:rsidR="00797597" w:rsidRPr="006B11D1" w:rsidRDefault="00797597" w:rsidP="003066C9">
            <w:pPr>
              <w:spacing w:before="120" w:after="120"/>
              <w:rPr>
                <w:color w:val="000000" w:themeColor="text1"/>
              </w:rPr>
            </w:pPr>
            <w:r w:rsidRPr="006B11D1">
              <w:rPr>
                <w:color w:val="000000" w:themeColor="text1"/>
              </w:rPr>
              <w:t xml:space="preserve">Review of classification descriptors </w:t>
            </w:r>
          </w:p>
        </w:tc>
        <w:tc>
          <w:tcPr>
            <w:tcW w:w="6005" w:type="dxa"/>
            <w:shd w:val="clear" w:color="auto" w:fill="auto"/>
          </w:tcPr>
          <w:p w14:paraId="79CEE1C9" w14:textId="4547E34C" w:rsidR="00797597" w:rsidRPr="006B11D1" w:rsidRDefault="00797597" w:rsidP="003066C9">
            <w:pPr>
              <w:spacing w:before="120" w:after="120"/>
              <w:rPr>
                <w:color w:val="000000" w:themeColor="text1"/>
              </w:rPr>
            </w:pPr>
            <w:r w:rsidRPr="006B11D1">
              <w:rPr>
                <w:color w:val="000000" w:themeColor="text1"/>
              </w:rPr>
              <w:t xml:space="preserve">New clause sets out that the parties will over the life of the Agreement conduct a joint review of all non-executive VPS value range standard descriptors against the duties of Sheriff’s Officers to determine if the standard descriptors adequately reflect the duties </w:t>
            </w:r>
            <w:r w:rsidRPr="006B11D1">
              <w:rPr>
                <w:color w:val="000000" w:themeColor="text1"/>
              </w:rPr>
              <w:lastRenderedPageBreak/>
              <w:t xml:space="preserve">of Sheriff’s Officers and if a new set of classification descriptors should be developed for Sheriff’s Officers. </w:t>
            </w:r>
          </w:p>
        </w:tc>
      </w:tr>
      <w:tr w:rsidR="00797597" w:rsidRPr="006B11D1" w14:paraId="029B72D0" w14:textId="77777777" w:rsidTr="0037199F">
        <w:trPr>
          <w:trHeight w:val="352"/>
        </w:trPr>
        <w:tc>
          <w:tcPr>
            <w:tcW w:w="1720" w:type="dxa"/>
            <w:shd w:val="clear" w:color="auto" w:fill="auto"/>
          </w:tcPr>
          <w:p w14:paraId="1C0289C5" w14:textId="71E7B1C0" w:rsidR="00797597" w:rsidRPr="006B11D1" w:rsidRDefault="00797597" w:rsidP="003066C9">
            <w:pPr>
              <w:spacing w:before="120" w:after="120"/>
              <w:rPr>
                <w:color w:val="000000" w:themeColor="text1"/>
              </w:rPr>
            </w:pPr>
            <w:r w:rsidRPr="006B11D1">
              <w:rPr>
                <w:color w:val="000000" w:themeColor="text1"/>
              </w:rPr>
              <w:lastRenderedPageBreak/>
              <w:t>14.2</w:t>
            </w:r>
          </w:p>
        </w:tc>
        <w:tc>
          <w:tcPr>
            <w:tcW w:w="1928" w:type="dxa"/>
            <w:shd w:val="clear" w:color="auto" w:fill="auto"/>
          </w:tcPr>
          <w:p w14:paraId="286BFC78" w14:textId="609AF61A" w:rsidR="00797597" w:rsidRPr="006B11D1" w:rsidRDefault="00797597" w:rsidP="003066C9">
            <w:pPr>
              <w:spacing w:before="120" w:after="120"/>
              <w:rPr>
                <w:color w:val="000000" w:themeColor="text1"/>
              </w:rPr>
            </w:pPr>
            <w:r w:rsidRPr="006B11D1">
              <w:rPr>
                <w:color w:val="000000" w:themeColor="text1"/>
              </w:rPr>
              <w:t>Review of Sheriff’s Officer qualification</w:t>
            </w:r>
          </w:p>
        </w:tc>
        <w:tc>
          <w:tcPr>
            <w:tcW w:w="6005" w:type="dxa"/>
            <w:shd w:val="clear" w:color="auto" w:fill="auto"/>
          </w:tcPr>
          <w:p w14:paraId="33E03E41" w14:textId="77777777" w:rsidR="00797597" w:rsidRPr="006B11D1" w:rsidRDefault="00797597" w:rsidP="003066C9">
            <w:pPr>
              <w:spacing w:before="120" w:after="120"/>
              <w:rPr>
                <w:color w:val="000000" w:themeColor="text1"/>
              </w:rPr>
            </w:pPr>
            <w:r w:rsidRPr="006B11D1">
              <w:rPr>
                <w:color w:val="000000" w:themeColor="text1"/>
              </w:rPr>
              <w:t xml:space="preserve">New clause sets out that the parties will over the life of the Agreement conduct a joint review of the Sheriff’s Officer qualifications in order to align with a revised Sheriff’s Officer operating model and review of the VPS non-executive value range standard descriptors. </w:t>
            </w:r>
          </w:p>
          <w:p w14:paraId="51C16062" w14:textId="3CC1124A" w:rsidR="00797597" w:rsidRPr="006B11D1" w:rsidRDefault="00797597" w:rsidP="003066C9">
            <w:pPr>
              <w:spacing w:before="120" w:after="120"/>
              <w:rPr>
                <w:color w:val="000000" w:themeColor="text1"/>
              </w:rPr>
            </w:pPr>
            <w:r w:rsidRPr="006B11D1">
              <w:rPr>
                <w:color w:val="000000" w:themeColor="text1"/>
              </w:rPr>
              <w:t xml:space="preserve">The review may result in the agreed identification or development of an equivalent agreed qualification to the Certificate IV in Court operations. </w:t>
            </w:r>
          </w:p>
        </w:tc>
      </w:tr>
      <w:tr w:rsidR="00797597" w:rsidRPr="006B11D1" w14:paraId="073D7C60" w14:textId="77777777" w:rsidTr="0037199F">
        <w:trPr>
          <w:trHeight w:val="352"/>
        </w:trPr>
        <w:tc>
          <w:tcPr>
            <w:tcW w:w="1720" w:type="dxa"/>
            <w:shd w:val="clear" w:color="auto" w:fill="auto"/>
          </w:tcPr>
          <w:p w14:paraId="2090358F" w14:textId="55E77015" w:rsidR="00797597" w:rsidRPr="006B11D1" w:rsidRDefault="00797597" w:rsidP="003066C9">
            <w:pPr>
              <w:spacing w:before="120" w:after="120"/>
              <w:rPr>
                <w:color w:val="000000" w:themeColor="text1"/>
              </w:rPr>
            </w:pPr>
            <w:r w:rsidRPr="006B11D1">
              <w:rPr>
                <w:color w:val="000000" w:themeColor="text1"/>
              </w:rPr>
              <w:t>14.3</w:t>
            </w:r>
          </w:p>
        </w:tc>
        <w:tc>
          <w:tcPr>
            <w:tcW w:w="1928" w:type="dxa"/>
            <w:shd w:val="clear" w:color="auto" w:fill="auto"/>
          </w:tcPr>
          <w:p w14:paraId="576377EE" w14:textId="2AC3AF3F" w:rsidR="00797597" w:rsidRPr="006B11D1" w:rsidRDefault="00797597" w:rsidP="003066C9">
            <w:pPr>
              <w:spacing w:before="120" w:after="120"/>
              <w:rPr>
                <w:color w:val="000000" w:themeColor="text1"/>
              </w:rPr>
            </w:pPr>
            <w:r w:rsidRPr="006B11D1">
              <w:rPr>
                <w:color w:val="000000" w:themeColor="text1"/>
              </w:rPr>
              <w:t>Review of mental health and wellbeing provisions</w:t>
            </w:r>
          </w:p>
        </w:tc>
        <w:tc>
          <w:tcPr>
            <w:tcW w:w="6005" w:type="dxa"/>
            <w:shd w:val="clear" w:color="auto" w:fill="auto"/>
          </w:tcPr>
          <w:p w14:paraId="1DFCD329" w14:textId="3026C0A8" w:rsidR="00797597" w:rsidRPr="006B11D1" w:rsidRDefault="00797597" w:rsidP="003066C9">
            <w:pPr>
              <w:spacing w:before="120" w:after="120"/>
              <w:rPr>
                <w:color w:val="000000" w:themeColor="text1"/>
              </w:rPr>
            </w:pPr>
            <w:r w:rsidRPr="006B11D1">
              <w:rPr>
                <w:color w:val="000000" w:themeColor="text1"/>
              </w:rPr>
              <w:t xml:space="preserve">New clause sets out that the parties will work together over the life of the Agreement to develop and implement agreed measures, guidelines and standards to support Sheriff’s Officers mental health, wellbeing and recovery. </w:t>
            </w:r>
          </w:p>
        </w:tc>
      </w:tr>
      <w:tr w:rsidR="00797597" w:rsidRPr="006B11D1" w14:paraId="4206DD7F" w14:textId="77777777" w:rsidTr="0037199F">
        <w:trPr>
          <w:trHeight w:val="352"/>
        </w:trPr>
        <w:tc>
          <w:tcPr>
            <w:tcW w:w="1720" w:type="dxa"/>
            <w:shd w:val="clear" w:color="auto" w:fill="auto"/>
          </w:tcPr>
          <w:p w14:paraId="5CD9365B" w14:textId="59B9AC6B" w:rsidR="00797597" w:rsidRPr="006B11D1" w:rsidRDefault="00797597" w:rsidP="003066C9">
            <w:pPr>
              <w:spacing w:before="120" w:after="120"/>
              <w:rPr>
                <w:color w:val="000000" w:themeColor="text1"/>
              </w:rPr>
            </w:pPr>
            <w:r w:rsidRPr="006B11D1">
              <w:rPr>
                <w:color w:val="000000" w:themeColor="text1"/>
              </w:rPr>
              <w:t>14.4</w:t>
            </w:r>
          </w:p>
        </w:tc>
        <w:tc>
          <w:tcPr>
            <w:tcW w:w="1928" w:type="dxa"/>
            <w:shd w:val="clear" w:color="auto" w:fill="auto"/>
          </w:tcPr>
          <w:p w14:paraId="140725D7" w14:textId="43187856" w:rsidR="00797597" w:rsidRPr="006B11D1" w:rsidRDefault="00797597" w:rsidP="003066C9">
            <w:pPr>
              <w:spacing w:before="120" w:after="120"/>
              <w:rPr>
                <w:color w:val="000000" w:themeColor="text1"/>
              </w:rPr>
            </w:pPr>
            <w:r w:rsidRPr="006B11D1">
              <w:rPr>
                <w:color w:val="000000" w:themeColor="text1"/>
              </w:rPr>
              <w:t>Review of process for maintaining accoutrements</w:t>
            </w:r>
          </w:p>
        </w:tc>
        <w:tc>
          <w:tcPr>
            <w:tcW w:w="6005" w:type="dxa"/>
            <w:shd w:val="clear" w:color="auto" w:fill="auto"/>
          </w:tcPr>
          <w:p w14:paraId="71436858" w14:textId="1CCD5190" w:rsidR="00797597" w:rsidRPr="006B11D1" w:rsidRDefault="00797597" w:rsidP="003066C9">
            <w:pPr>
              <w:spacing w:before="120" w:after="120"/>
              <w:rPr>
                <w:color w:val="000000" w:themeColor="text1"/>
              </w:rPr>
            </w:pPr>
            <w:r w:rsidRPr="006B11D1">
              <w:rPr>
                <w:color w:val="000000" w:themeColor="text1"/>
              </w:rPr>
              <w:t xml:space="preserve">A review of the process by which Sheriff’s Officers’ accoutrements are maintained will be conducted during the life of the Agreement. </w:t>
            </w:r>
          </w:p>
        </w:tc>
      </w:tr>
      <w:tr w:rsidR="003066C9" w:rsidRPr="006B11D1" w14:paraId="29ACB4C0" w14:textId="77777777" w:rsidTr="003066C9">
        <w:trPr>
          <w:trHeight w:val="352"/>
        </w:trPr>
        <w:tc>
          <w:tcPr>
            <w:tcW w:w="9653" w:type="dxa"/>
            <w:gridSpan w:val="3"/>
            <w:shd w:val="clear" w:color="auto" w:fill="D9D9D9" w:themeFill="background1" w:themeFillShade="D9"/>
          </w:tcPr>
          <w:p w14:paraId="54D27A5A" w14:textId="4EFBD86D" w:rsidR="003066C9" w:rsidRPr="006B11D1" w:rsidRDefault="003066C9" w:rsidP="00797597">
            <w:pPr>
              <w:spacing w:before="120" w:after="120"/>
              <w:jc w:val="both"/>
              <w:rPr>
                <w:b/>
                <w:bCs/>
              </w:rPr>
            </w:pPr>
            <w:r w:rsidRPr="006B11D1">
              <w:rPr>
                <w:b/>
                <w:bCs/>
              </w:rPr>
              <w:t xml:space="preserve">Part 6: Sheriff’s Officer Classification Structure </w:t>
            </w:r>
          </w:p>
        </w:tc>
      </w:tr>
      <w:tr w:rsidR="00797597" w:rsidRPr="006B11D1" w14:paraId="042226B2" w14:textId="77777777" w:rsidTr="0037199F">
        <w:trPr>
          <w:trHeight w:val="352"/>
        </w:trPr>
        <w:tc>
          <w:tcPr>
            <w:tcW w:w="1720" w:type="dxa"/>
            <w:shd w:val="clear" w:color="auto" w:fill="auto"/>
          </w:tcPr>
          <w:p w14:paraId="619EEC5C" w14:textId="2F9A6A81" w:rsidR="00797597" w:rsidRPr="006B11D1" w:rsidRDefault="00797597" w:rsidP="003066C9">
            <w:pPr>
              <w:spacing w:before="120" w:after="120"/>
              <w:rPr>
                <w:color w:val="000000" w:themeColor="text1"/>
              </w:rPr>
            </w:pPr>
            <w:r w:rsidRPr="006B11D1">
              <w:rPr>
                <w:color w:val="000000" w:themeColor="text1"/>
              </w:rPr>
              <w:t>15</w:t>
            </w:r>
          </w:p>
        </w:tc>
        <w:tc>
          <w:tcPr>
            <w:tcW w:w="1928" w:type="dxa"/>
            <w:shd w:val="clear" w:color="auto" w:fill="auto"/>
          </w:tcPr>
          <w:p w14:paraId="28DE719F" w14:textId="51F4937B" w:rsidR="00797597" w:rsidRPr="006B11D1" w:rsidRDefault="00797597" w:rsidP="003066C9">
            <w:pPr>
              <w:spacing w:before="120" w:after="120"/>
              <w:rPr>
                <w:color w:val="000000" w:themeColor="text1"/>
              </w:rPr>
            </w:pPr>
            <w:r w:rsidRPr="006B11D1">
              <w:rPr>
                <w:color w:val="000000" w:themeColor="text1"/>
              </w:rPr>
              <w:t>Sheriff’s Officer Classification Structure</w:t>
            </w:r>
          </w:p>
        </w:tc>
        <w:tc>
          <w:tcPr>
            <w:tcW w:w="6005" w:type="dxa"/>
            <w:shd w:val="clear" w:color="auto" w:fill="auto"/>
          </w:tcPr>
          <w:p w14:paraId="2ECAAD80" w14:textId="77777777" w:rsidR="00797597" w:rsidRPr="006B11D1" w:rsidRDefault="00797597" w:rsidP="003066C9">
            <w:pPr>
              <w:spacing w:before="120" w:after="120"/>
              <w:rPr>
                <w:color w:val="000000" w:themeColor="text1"/>
              </w:rPr>
            </w:pPr>
            <w:r w:rsidRPr="006B11D1">
              <w:rPr>
                <w:color w:val="000000" w:themeColor="text1"/>
              </w:rPr>
              <w:t>Re-located from Schedule C7 in the current agreement. There are no substantive changes to the existing structure.</w:t>
            </w:r>
          </w:p>
          <w:p w14:paraId="78B99F53" w14:textId="306EDCD8" w:rsidR="00797597" w:rsidRPr="006B11D1" w:rsidRDefault="00797597" w:rsidP="003066C9">
            <w:pPr>
              <w:spacing w:before="120" w:after="120"/>
              <w:rPr>
                <w:color w:val="000000" w:themeColor="text1"/>
              </w:rPr>
            </w:pPr>
            <w:r w:rsidRPr="006B11D1">
              <w:rPr>
                <w:color w:val="000000" w:themeColor="text1"/>
              </w:rPr>
              <w:t>Obsolete provisions relating to the translation arrangements for staff with certain qualifications dating from June 2009 have been removed.</w:t>
            </w:r>
          </w:p>
        </w:tc>
      </w:tr>
      <w:tr w:rsidR="003066C9" w:rsidRPr="006B11D1" w14:paraId="0A344C0A" w14:textId="77777777" w:rsidTr="007F4143">
        <w:trPr>
          <w:trHeight w:val="352"/>
        </w:trPr>
        <w:tc>
          <w:tcPr>
            <w:tcW w:w="9653" w:type="dxa"/>
            <w:gridSpan w:val="3"/>
            <w:shd w:val="clear" w:color="auto" w:fill="D9D9D9" w:themeFill="background1" w:themeFillShade="D9"/>
          </w:tcPr>
          <w:p w14:paraId="6A2435E4" w14:textId="7F570DDE" w:rsidR="003066C9" w:rsidRPr="006B11D1" w:rsidRDefault="003066C9" w:rsidP="00797597">
            <w:pPr>
              <w:spacing w:before="120" w:after="120"/>
              <w:jc w:val="both"/>
            </w:pPr>
            <w:r w:rsidRPr="006B11D1">
              <w:rPr>
                <w:b/>
                <w:bCs/>
              </w:rPr>
              <w:t>Part 8: Youth Justice</w:t>
            </w:r>
          </w:p>
        </w:tc>
      </w:tr>
      <w:tr w:rsidR="00797597" w:rsidRPr="006B11D1" w14:paraId="43507EAB" w14:textId="77777777" w:rsidTr="0037199F">
        <w:trPr>
          <w:trHeight w:val="352"/>
        </w:trPr>
        <w:tc>
          <w:tcPr>
            <w:tcW w:w="1720" w:type="dxa"/>
            <w:shd w:val="clear" w:color="auto" w:fill="auto"/>
          </w:tcPr>
          <w:p w14:paraId="1355D7CE" w14:textId="77777777" w:rsidR="00797597" w:rsidRPr="006B11D1" w:rsidRDefault="00797597" w:rsidP="003066C9">
            <w:pPr>
              <w:spacing w:before="120" w:after="120"/>
              <w:rPr>
                <w:color w:val="000000" w:themeColor="text1"/>
              </w:rPr>
            </w:pPr>
          </w:p>
        </w:tc>
        <w:tc>
          <w:tcPr>
            <w:tcW w:w="1928" w:type="dxa"/>
            <w:shd w:val="clear" w:color="auto" w:fill="auto"/>
          </w:tcPr>
          <w:p w14:paraId="5F44A7D7" w14:textId="33A8E3BE" w:rsidR="00797597" w:rsidRPr="006B11D1" w:rsidRDefault="00797597" w:rsidP="003066C9">
            <w:pPr>
              <w:spacing w:before="120" w:after="120"/>
              <w:rPr>
                <w:color w:val="000000" w:themeColor="text1"/>
              </w:rPr>
            </w:pPr>
            <w:r w:rsidRPr="006B11D1">
              <w:rPr>
                <w:color w:val="000000" w:themeColor="text1"/>
              </w:rPr>
              <w:t>All</w:t>
            </w:r>
          </w:p>
        </w:tc>
        <w:tc>
          <w:tcPr>
            <w:tcW w:w="6005" w:type="dxa"/>
            <w:shd w:val="clear" w:color="auto" w:fill="auto"/>
          </w:tcPr>
          <w:p w14:paraId="7135CE21" w14:textId="77777777" w:rsidR="00797597" w:rsidRPr="006B11D1" w:rsidRDefault="00797597" w:rsidP="003066C9">
            <w:pPr>
              <w:spacing w:before="120" w:after="120"/>
              <w:rPr>
                <w:color w:val="000000" w:themeColor="text1"/>
              </w:rPr>
            </w:pPr>
            <w:r w:rsidRPr="006B11D1">
              <w:rPr>
                <w:color w:val="000000" w:themeColor="text1"/>
              </w:rPr>
              <w:t>Existing entitlements applying to Youth Justice employees from Appendix 4 have relocated to Appendix 1 reflective of the Machinery of Government change which occurred during the life of the current Agreement.</w:t>
            </w:r>
          </w:p>
          <w:p w14:paraId="67E7D12C" w14:textId="3831CD96" w:rsidR="00797597" w:rsidRPr="006B11D1" w:rsidRDefault="00797597" w:rsidP="003066C9">
            <w:pPr>
              <w:spacing w:before="120" w:after="120"/>
              <w:rPr>
                <w:color w:val="000000" w:themeColor="text1"/>
              </w:rPr>
            </w:pPr>
            <w:r w:rsidRPr="006B11D1">
              <w:rPr>
                <w:color w:val="000000" w:themeColor="text1"/>
              </w:rPr>
              <w:t>Allowance rates have been increased reflective of the general wage outcome.</w:t>
            </w:r>
          </w:p>
        </w:tc>
      </w:tr>
      <w:tr w:rsidR="003066C9" w:rsidRPr="006B11D1" w14:paraId="77FE40C8" w14:textId="77777777" w:rsidTr="003066C9">
        <w:trPr>
          <w:trHeight w:val="352"/>
        </w:trPr>
        <w:tc>
          <w:tcPr>
            <w:tcW w:w="9653" w:type="dxa"/>
            <w:gridSpan w:val="3"/>
            <w:shd w:val="clear" w:color="auto" w:fill="D9D9D9" w:themeFill="background1" w:themeFillShade="D9"/>
          </w:tcPr>
          <w:p w14:paraId="766E13E5" w14:textId="29884135" w:rsidR="003066C9" w:rsidRPr="006B11D1" w:rsidRDefault="003066C9" w:rsidP="00797597">
            <w:pPr>
              <w:spacing w:before="120" w:after="120"/>
              <w:jc w:val="both"/>
              <w:rPr>
                <w:b/>
                <w:bCs/>
              </w:rPr>
            </w:pPr>
            <w:r w:rsidRPr="006B11D1">
              <w:rPr>
                <w:b/>
                <w:bCs/>
              </w:rPr>
              <w:t>Part 9: Youth Justice – Non-VPS Aligned Adaptive Classification Structures and Descriptors</w:t>
            </w:r>
          </w:p>
        </w:tc>
      </w:tr>
      <w:tr w:rsidR="00797597" w:rsidRPr="006B11D1" w14:paraId="6EA4CF72" w14:textId="77777777" w:rsidTr="0037199F">
        <w:trPr>
          <w:trHeight w:val="352"/>
        </w:trPr>
        <w:tc>
          <w:tcPr>
            <w:tcW w:w="1720" w:type="dxa"/>
            <w:shd w:val="clear" w:color="auto" w:fill="auto"/>
          </w:tcPr>
          <w:p w14:paraId="70083DF3" w14:textId="0B169059" w:rsidR="00797597" w:rsidRPr="006B11D1" w:rsidRDefault="00797597" w:rsidP="003066C9">
            <w:pPr>
              <w:spacing w:before="120" w:after="120"/>
              <w:rPr>
                <w:color w:val="000000" w:themeColor="text1"/>
              </w:rPr>
            </w:pPr>
            <w:r w:rsidRPr="006B11D1">
              <w:rPr>
                <w:color w:val="000000" w:themeColor="text1"/>
              </w:rPr>
              <w:t>21.2-21.8</w:t>
            </w:r>
          </w:p>
        </w:tc>
        <w:tc>
          <w:tcPr>
            <w:tcW w:w="1928" w:type="dxa"/>
            <w:shd w:val="clear" w:color="auto" w:fill="auto"/>
          </w:tcPr>
          <w:p w14:paraId="073D98E1" w14:textId="7BAC650B" w:rsidR="00797597" w:rsidRPr="006B11D1" w:rsidRDefault="00797597" w:rsidP="003066C9">
            <w:pPr>
              <w:spacing w:before="120" w:after="120"/>
              <w:rPr>
                <w:color w:val="000000" w:themeColor="text1"/>
              </w:rPr>
            </w:pPr>
            <w:r w:rsidRPr="006B11D1">
              <w:rPr>
                <w:color w:val="000000" w:themeColor="text1"/>
              </w:rPr>
              <w:t>Implementation of Certificate IV in Youth Justice</w:t>
            </w:r>
          </w:p>
        </w:tc>
        <w:tc>
          <w:tcPr>
            <w:tcW w:w="6005" w:type="dxa"/>
            <w:shd w:val="clear" w:color="auto" w:fill="auto"/>
          </w:tcPr>
          <w:p w14:paraId="1FAD5879" w14:textId="5E060D41" w:rsidR="00797597" w:rsidRPr="006B11D1" w:rsidRDefault="00797597" w:rsidP="003066C9">
            <w:pPr>
              <w:spacing w:before="120" w:after="120"/>
              <w:rPr>
                <w:color w:val="000000" w:themeColor="text1"/>
              </w:rPr>
            </w:pPr>
            <w:r w:rsidRPr="006B11D1">
              <w:rPr>
                <w:color w:val="000000" w:themeColor="text1"/>
              </w:rPr>
              <w:t xml:space="preserve">New clause </w:t>
            </w:r>
            <w:r w:rsidR="00455048">
              <w:rPr>
                <w:color w:val="000000" w:themeColor="text1"/>
              </w:rPr>
              <w:t>provides that</w:t>
            </w:r>
            <w:r w:rsidRPr="006B11D1">
              <w:rPr>
                <w:color w:val="000000" w:themeColor="text1"/>
              </w:rPr>
              <w:t xml:space="preserve"> the Department </w:t>
            </w:r>
            <w:r w:rsidR="00455048">
              <w:rPr>
                <w:color w:val="000000" w:themeColor="text1"/>
              </w:rPr>
              <w:t xml:space="preserve">is expected </w:t>
            </w:r>
            <w:r w:rsidRPr="006B11D1">
              <w:rPr>
                <w:color w:val="000000" w:themeColor="text1"/>
              </w:rPr>
              <w:t xml:space="preserve">to implement a Certificate IV in Youth Justice which is specific to employment in Victorian Youth Justice Centres which will be approved, delivered and funded by the Department. </w:t>
            </w:r>
          </w:p>
          <w:p w14:paraId="5827EF00" w14:textId="77777777" w:rsidR="00797597" w:rsidRPr="006B11D1" w:rsidRDefault="00797597" w:rsidP="003066C9">
            <w:pPr>
              <w:spacing w:before="120" w:after="120"/>
              <w:rPr>
                <w:color w:val="000000" w:themeColor="text1"/>
              </w:rPr>
            </w:pPr>
            <w:r w:rsidRPr="006B11D1">
              <w:rPr>
                <w:color w:val="000000" w:themeColor="text1"/>
              </w:rPr>
              <w:t>New employees employed after the implementation date this qualification will be mandatory.</w:t>
            </w:r>
          </w:p>
          <w:p w14:paraId="0F08B310" w14:textId="77777777" w:rsidR="00797597" w:rsidRPr="006B11D1" w:rsidRDefault="00797597" w:rsidP="003066C9">
            <w:pPr>
              <w:spacing w:before="120" w:after="120"/>
              <w:rPr>
                <w:color w:val="000000" w:themeColor="text1"/>
              </w:rPr>
            </w:pPr>
            <w:r w:rsidRPr="006B11D1">
              <w:rPr>
                <w:color w:val="000000" w:themeColor="text1"/>
              </w:rPr>
              <w:t xml:space="preserve">Existing employees, an audit of existing skills will be conducted in recognition of prior learning and experience. Existing employees who complete the qualification and who are at or below the </w:t>
            </w:r>
            <w:proofErr w:type="spellStart"/>
            <w:r w:rsidRPr="006B11D1">
              <w:rPr>
                <w:color w:val="000000" w:themeColor="text1"/>
              </w:rPr>
              <w:t>YJW</w:t>
            </w:r>
            <w:proofErr w:type="spellEnd"/>
            <w:r w:rsidRPr="006B11D1">
              <w:rPr>
                <w:color w:val="000000" w:themeColor="text1"/>
              </w:rPr>
              <w:t xml:space="preserve"> Pay Point 1.9, will progress six salary points. A </w:t>
            </w:r>
            <w:proofErr w:type="spellStart"/>
            <w:r w:rsidRPr="006B11D1">
              <w:rPr>
                <w:color w:val="000000" w:themeColor="text1"/>
              </w:rPr>
              <w:t>YJW</w:t>
            </w:r>
            <w:proofErr w:type="spellEnd"/>
            <w:r w:rsidRPr="006B11D1">
              <w:rPr>
                <w:color w:val="000000" w:themeColor="text1"/>
              </w:rPr>
              <w:t xml:space="preserve"> Grade 1 Employee at or above the </w:t>
            </w:r>
            <w:proofErr w:type="spellStart"/>
            <w:r w:rsidRPr="006B11D1">
              <w:rPr>
                <w:color w:val="000000" w:themeColor="text1"/>
              </w:rPr>
              <w:t>YJW</w:t>
            </w:r>
            <w:proofErr w:type="spellEnd"/>
            <w:r w:rsidRPr="006B11D1">
              <w:rPr>
                <w:color w:val="000000" w:themeColor="text1"/>
              </w:rPr>
              <w:t xml:space="preserve"> Pay Point 1.10 will progress to a maximum Pay Point of 1.15 and will receive a once-off bonus payment.</w:t>
            </w:r>
          </w:p>
          <w:p w14:paraId="611E9E1E" w14:textId="5BCA1B0B" w:rsidR="00797597" w:rsidRPr="006B11D1" w:rsidRDefault="00797597" w:rsidP="003066C9">
            <w:pPr>
              <w:spacing w:before="120" w:after="120"/>
              <w:rPr>
                <w:color w:val="000000" w:themeColor="text1"/>
              </w:rPr>
            </w:pPr>
            <w:r w:rsidRPr="006B11D1">
              <w:rPr>
                <w:color w:val="000000" w:themeColor="text1"/>
              </w:rPr>
              <w:lastRenderedPageBreak/>
              <w:t>A working group will also be established to monitor the implementation of the qualification.</w:t>
            </w:r>
          </w:p>
        </w:tc>
      </w:tr>
      <w:tr w:rsidR="00797597" w:rsidRPr="006B11D1" w14:paraId="6014172C" w14:textId="77777777" w:rsidTr="0037199F">
        <w:trPr>
          <w:trHeight w:val="352"/>
        </w:trPr>
        <w:tc>
          <w:tcPr>
            <w:tcW w:w="1720" w:type="dxa"/>
            <w:shd w:val="clear" w:color="auto" w:fill="auto"/>
          </w:tcPr>
          <w:p w14:paraId="43B72D7E" w14:textId="737C519B" w:rsidR="00797597" w:rsidRPr="006B11D1" w:rsidRDefault="00797597" w:rsidP="003066C9">
            <w:pPr>
              <w:spacing w:before="120" w:after="120"/>
              <w:rPr>
                <w:color w:val="000000" w:themeColor="text1"/>
              </w:rPr>
            </w:pPr>
            <w:r w:rsidRPr="006B11D1">
              <w:rPr>
                <w:color w:val="000000" w:themeColor="text1"/>
              </w:rPr>
              <w:lastRenderedPageBreak/>
              <w:t>21.9</w:t>
            </w:r>
          </w:p>
        </w:tc>
        <w:tc>
          <w:tcPr>
            <w:tcW w:w="1928" w:type="dxa"/>
            <w:shd w:val="clear" w:color="auto" w:fill="auto"/>
          </w:tcPr>
          <w:p w14:paraId="655915F6" w14:textId="035394A2" w:rsidR="00797597" w:rsidRPr="006B11D1" w:rsidRDefault="00797597" w:rsidP="003066C9">
            <w:pPr>
              <w:spacing w:before="120" w:after="120"/>
              <w:rPr>
                <w:color w:val="000000" w:themeColor="text1"/>
              </w:rPr>
            </w:pPr>
            <w:r w:rsidRPr="006B11D1">
              <w:rPr>
                <w:color w:val="000000" w:themeColor="text1"/>
              </w:rPr>
              <w:t>Youth Justice Worker Structure</w:t>
            </w:r>
          </w:p>
        </w:tc>
        <w:tc>
          <w:tcPr>
            <w:tcW w:w="6005" w:type="dxa"/>
            <w:shd w:val="clear" w:color="auto" w:fill="auto"/>
          </w:tcPr>
          <w:p w14:paraId="3879BEED" w14:textId="77777777" w:rsidR="00797597" w:rsidRPr="006B11D1" w:rsidRDefault="00797597" w:rsidP="003066C9">
            <w:pPr>
              <w:spacing w:before="120" w:after="120"/>
              <w:rPr>
                <w:color w:val="000000" w:themeColor="text1"/>
              </w:rPr>
            </w:pPr>
            <w:r w:rsidRPr="006B11D1">
              <w:rPr>
                <w:color w:val="000000" w:themeColor="text1"/>
              </w:rPr>
              <w:t>Re-located from Schedule D3 in the current agreement. There are no substantive changes to the existing structure.</w:t>
            </w:r>
          </w:p>
          <w:p w14:paraId="25AC5A62" w14:textId="319E6D28" w:rsidR="00797597" w:rsidRPr="006B11D1" w:rsidRDefault="00797597" w:rsidP="003066C9">
            <w:pPr>
              <w:spacing w:before="120" w:after="120"/>
              <w:rPr>
                <w:color w:val="000000" w:themeColor="text1"/>
              </w:rPr>
            </w:pPr>
            <w:r w:rsidRPr="006B11D1">
              <w:rPr>
                <w:color w:val="000000" w:themeColor="text1"/>
              </w:rPr>
              <w:t>The wage rates have been increased by the general wage outcome.</w:t>
            </w:r>
          </w:p>
        </w:tc>
      </w:tr>
      <w:tr w:rsidR="00797597" w:rsidRPr="006B11D1" w14:paraId="6B4EFE3A" w14:textId="77777777" w:rsidTr="0037199F">
        <w:trPr>
          <w:trHeight w:val="352"/>
        </w:trPr>
        <w:tc>
          <w:tcPr>
            <w:tcW w:w="1720" w:type="dxa"/>
            <w:shd w:val="clear" w:color="auto" w:fill="auto"/>
          </w:tcPr>
          <w:p w14:paraId="7DC9EE50" w14:textId="25CE66F5" w:rsidR="00797597" w:rsidRPr="006B11D1" w:rsidRDefault="00797597" w:rsidP="003066C9">
            <w:pPr>
              <w:spacing w:before="120" w:after="120"/>
              <w:rPr>
                <w:color w:val="000000" w:themeColor="text1"/>
              </w:rPr>
            </w:pPr>
            <w:r w:rsidRPr="006B11D1">
              <w:rPr>
                <w:color w:val="000000" w:themeColor="text1"/>
              </w:rPr>
              <w:t>22</w:t>
            </w:r>
          </w:p>
        </w:tc>
        <w:tc>
          <w:tcPr>
            <w:tcW w:w="1928" w:type="dxa"/>
            <w:shd w:val="clear" w:color="auto" w:fill="auto"/>
          </w:tcPr>
          <w:p w14:paraId="46C87284" w14:textId="7A508D28" w:rsidR="00797597" w:rsidRPr="006B11D1" w:rsidRDefault="00797597" w:rsidP="003066C9">
            <w:pPr>
              <w:spacing w:before="120" w:after="120"/>
              <w:rPr>
                <w:color w:val="000000" w:themeColor="text1"/>
              </w:rPr>
            </w:pPr>
            <w:r w:rsidRPr="006B11D1">
              <w:rPr>
                <w:color w:val="000000" w:themeColor="text1"/>
              </w:rPr>
              <w:t>Youth Justice Custodial Career Structure Classifications and Standard Descriptors</w:t>
            </w:r>
          </w:p>
        </w:tc>
        <w:tc>
          <w:tcPr>
            <w:tcW w:w="6005" w:type="dxa"/>
            <w:shd w:val="clear" w:color="auto" w:fill="auto"/>
          </w:tcPr>
          <w:p w14:paraId="7F4434A8" w14:textId="77777777" w:rsidR="00797597" w:rsidRPr="006B11D1" w:rsidRDefault="00797597" w:rsidP="003066C9">
            <w:pPr>
              <w:spacing w:before="120" w:after="120"/>
              <w:rPr>
                <w:color w:val="000000" w:themeColor="text1"/>
              </w:rPr>
            </w:pPr>
            <w:r w:rsidRPr="006B11D1">
              <w:rPr>
                <w:color w:val="000000" w:themeColor="text1"/>
              </w:rPr>
              <w:t>Re-located from Schedule E8 in the current agreement. There are no substantive changes to the descriptors.</w:t>
            </w:r>
          </w:p>
          <w:p w14:paraId="12DE0ABF" w14:textId="77777777" w:rsidR="00797597" w:rsidRPr="006B11D1" w:rsidRDefault="00797597" w:rsidP="003066C9">
            <w:pPr>
              <w:spacing w:before="120" w:after="120"/>
              <w:rPr>
                <w:color w:val="000000" w:themeColor="text1"/>
              </w:rPr>
            </w:pPr>
          </w:p>
        </w:tc>
      </w:tr>
      <w:tr w:rsidR="003066C9" w:rsidRPr="006B11D1" w14:paraId="6D3EB523" w14:textId="77777777" w:rsidTr="003066C9">
        <w:trPr>
          <w:trHeight w:val="352"/>
        </w:trPr>
        <w:tc>
          <w:tcPr>
            <w:tcW w:w="9653" w:type="dxa"/>
            <w:gridSpan w:val="3"/>
            <w:shd w:val="clear" w:color="auto" w:fill="D9D9D9" w:themeFill="background1" w:themeFillShade="D9"/>
          </w:tcPr>
          <w:p w14:paraId="6871B522" w14:textId="2041DA30" w:rsidR="003066C9" w:rsidRPr="006B11D1" w:rsidRDefault="003066C9" w:rsidP="00797597">
            <w:pPr>
              <w:spacing w:before="120" w:after="120"/>
              <w:jc w:val="both"/>
              <w:rPr>
                <w:b/>
                <w:bCs/>
              </w:rPr>
            </w:pPr>
            <w:r w:rsidRPr="006B11D1">
              <w:rPr>
                <w:b/>
                <w:bCs/>
              </w:rPr>
              <w:t>Part 10: Youth Justice Custodial Centres</w:t>
            </w:r>
          </w:p>
        </w:tc>
      </w:tr>
      <w:tr w:rsidR="00797597" w:rsidRPr="006B11D1" w14:paraId="4D93304C" w14:textId="77777777" w:rsidTr="0037199F">
        <w:trPr>
          <w:trHeight w:val="352"/>
        </w:trPr>
        <w:tc>
          <w:tcPr>
            <w:tcW w:w="1720" w:type="dxa"/>
            <w:shd w:val="clear" w:color="auto" w:fill="auto"/>
          </w:tcPr>
          <w:p w14:paraId="19B7ED1D" w14:textId="378CE5C8" w:rsidR="00797597" w:rsidRPr="006B11D1" w:rsidRDefault="00797597" w:rsidP="003066C9">
            <w:pPr>
              <w:spacing w:before="120" w:after="120"/>
              <w:rPr>
                <w:color w:val="000000" w:themeColor="text1"/>
              </w:rPr>
            </w:pPr>
            <w:r w:rsidRPr="006B11D1">
              <w:rPr>
                <w:color w:val="000000" w:themeColor="text1"/>
              </w:rPr>
              <w:t>23-29</w:t>
            </w:r>
          </w:p>
        </w:tc>
        <w:tc>
          <w:tcPr>
            <w:tcW w:w="1928" w:type="dxa"/>
            <w:shd w:val="clear" w:color="auto" w:fill="auto"/>
          </w:tcPr>
          <w:p w14:paraId="40102C81" w14:textId="33580DB0" w:rsidR="00797597" w:rsidRPr="006B11D1" w:rsidRDefault="00797597" w:rsidP="003066C9">
            <w:pPr>
              <w:spacing w:before="120" w:after="120"/>
              <w:rPr>
                <w:color w:val="000000" w:themeColor="text1"/>
              </w:rPr>
            </w:pPr>
            <w:r w:rsidRPr="006B11D1">
              <w:rPr>
                <w:color w:val="000000" w:themeColor="text1"/>
              </w:rPr>
              <w:t>Various</w:t>
            </w:r>
          </w:p>
        </w:tc>
        <w:tc>
          <w:tcPr>
            <w:tcW w:w="6005" w:type="dxa"/>
            <w:shd w:val="clear" w:color="auto" w:fill="auto"/>
          </w:tcPr>
          <w:p w14:paraId="478828D4" w14:textId="5411DF38" w:rsidR="00797597" w:rsidRPr="006B11D1" w:rsidRDefault="00797597" w:rsidP="003066C9">
            <w:pPr>
              <w:spacing w:before="120" w:after="120"/>
              <w:rPr>
                <w:color w:val="000000" w:themeColor="text1"/>
              </w:rPr>
            </w:pPr>
            <w:r w:rsidRPr="006B11D1">
              <w:rPr>
                <w:color w:val="000000" w:themeColor="text1"/>
              </w:rPr>
              <w:t>Existing entitlements applying to Youth Justice Custodial Centres from Appendix 4 have relocated to Appendix 1 reflective of the Machinery of Government change which occurred during the life of the current Agreement.</w:t>
            </w:r>
          </w:p>
        </w:tc>
      </w:tr>
      <w:tr w:rsidR="003066C9" w:rsidRPr="006B11D1" w14:paraId="3E232522" w14:textId="77777777" w:rsidTr="003066C9">
        <w:trPr>
          <w:trHeight w:val="352"/>
        </w:trPr>
        <w:tc>
          <w:tcPr>
            <w:tcW w:w="9653" w:type="dxa"/>
            <w:gridSpan w:val="3"/>
            <w:shd w:val="clear" w:color="auto" w:fill="D9D9D9" w:themeFill="background1" w:themeFillShade="D9"/>
          </w:tcPr>
          <w:p w14:paraId="3A788F6D" w14:textId="20EA4B24" w:rsidR="003066C9" w:rsidRPr="006B11D1" w:rsidRDefault="003066C9" w:rsidP="00797597">
            <w:pPr>
              <w:spacing w:before="120" w:after="120"/>
              <w:jc w:val="both"/>
            </w:pPr>
            <w:r w:rsidRPr="006B11D1">
              <w:rPr>
                <w:b/>
                <w:bCs/>
              </w:rPr>
              <w:t>Part 11: Children Youth and Families Stream</w:t>
            </w:r>
            <w:r w:rsidRPr="006B11D1">
              <w:t xml:space="preserve"> </w:t>
            </w:r>
          </w:p>
        </w:tc>
      </w:tr>
      <w:tr w:rsidR="00797597" w:rsidRPr="006B11D1" w14:paraId="727CC56B" w14:textId="77777777" w:rsidTr="0037199F">
        <w:trPr>
          <w:trHeight w:val="352"/>
        </w:trPr>
        <w:tc>
          <w:tcPr>
            <w:tcW w:w="1720" w:type="dxa"/>
            <w:shd w:val="clear" w:color="auto" w:fill="auto"/>
          </w:tcPr>
          <w:p w14:paraId="65546FB4" w14:textId="2FD820A8" w:rsidR="00797597" w:rsidRPr="006B11D1" w:rsidRDefault="00797597" w:rsidP="003066C9">
            <w:pPr>
              <w:spacing w:before="120" w:after="120"/>
              <w:rPr>
                <w:color w:val="000000" w:themeColor="text1"/>
              </w:rPr>
            </w:pPr>
            <w:r w:rsidRPr="006B11D1">
              <w:rPr>
                <w:color w:val="000000" w:themeColor="text1"/>
              </w:rPr>
              <w:t>31-32</w:t>
            </w:r>
          </w:p>
        </w:tc>
        <w:tc>
          <w:tcPr>
            <w:tcW w:w="1928" w:type="dxa"/>
            <w:shd w:val="clear" w:color="auto" w:fill="auto"/>
          </w:tcPr>
          <w:p w14:paraId="734E2ADF" w14:textId="1169AC91" w:rsidR="00797597" w:rsidRPr="006B11D1" w:rsidRDefault="00797597" w:rsidP="003066C9">
            <w:pPr>
              <w:spacing w:before="120" w:after="120"/>
              <w:rPr>
                <w:color w:val="000000" w:themeColor="text1"/>
              </w:rPr>
            </w:pPr>
            <w:r w:rsidRPr="006B11D1">
              <w:rPr>
                <w:color w:val="000000" w:themeColor="text1"/>
              </w:rPr>
              <w:t>Various</w:t>
            </w:r>
          </w:p>
        </w:tc>
        <w:tc>
          <w:tcPr>
            <w:tcW w:w="6005" w:type="dxa"/>
            <w:shd w:val="clear" w:color="auto" w:fill="auto"/>
          </w:tcPr>
          <w:p w14:paraId="18CFAF17" w14:textId="1E0E00DB" w:rsidR="00797597" w:rsidRPr="006B11D1" w:rsidRDefault="00797597" w:rsidP="003066C9">
            <w:pPr>
              <w:spacing w:before="120" w:after="120"/>
              <w:rPr>
                <w:color w:val="000000" w:themeColor="text1"/>
              </w:rPr>
            </w:pPr>
            <w:r w:rsidRPr="006B11D1">
              <w:rPr>
                <w:color w:val="000000" w:themeColor="text1"/>
              </w:rPr>
              <w:t>Existing entitlements applying to employees employed under the Children, Youth and Families Stream from Appendix 4 have been relocated to Appendix 1 reflective of the Machinery of Government change which occurred during the life of the current Agreement.</w:t>
            </w:r>
          </w:p>
        </w:tc>
      </w:tr>
      <w:tr w:rsidR="003066C9" w:rsidRPr="006B11D1" w14:paraId="79BF115D" w14:textId="77777777" w:rsidTr="003066C9">
        <w:trPr>
          <w:trHeight w:val="352"/>
        </w:trPr>
        <w:tc>
          <w:tcPr>
            <w:tcW w:w="9653" w:type="dxa"/>
            <w:gridSpan w:val="3"/>
            <w:shd w:val="clear" w:color="auto" w:fill="D9D9D9" w:themeFill="background1" w:themeFillShade="D9"/>
          </w:tcPr>
          <w:p w14:paraId="00ACA192" w14:textId="7F6FB42F" w:rsidR="003066C9" w:rsidRPr="006B11D1" w:rsidRDefault="003066C9" w:rsidP="003066C9">
            <w:pPr>
              <w:spacing w:before="120" w:after="120"/>
              <w:rPr>
                <w:b/>
                <w:bCs/>
              </w:rPr>
            </w:pPr>
            <w:r w:rsidRPr="006B11D1">
              <w:rPr>
                <w:b/>
                <w:bCs/>
              </w:rPr>
              <w:t xml:space="preserve">Part 12: Child Protection Practitioner Structure – Non-VPS Aligned Adaptive Classification Structure – Department of Justice and Community Safety </w:t>
            </w:r>
          </w:p>
        </w:tc>
      </w:tr>
      <w:tr w:rsidR="00797597" w:rsidRPr="006B11D1" w14:paraId="00F7BBE4" w14:textId="77777777" w:rsidTr="0037199F">
        <w:trPr>
          <w:trHeight w:val="352"/>
        </w:trPr>
        <w:tc>
          <w:tcPr>
            <w:tcW w:w="1720" w:type="dxa"/>
            <w:shd w:val="clear" w:color="auto" w:fill="auto"/>
          </w:tcPr>
          <w:p w14:paraId="320A06E3" w14:textId="3010855E" w:rsidR="00797597" w:rsidRPr="006B11D1" w:rsidRDefault="00797597" w:rsidP="003066C9">
            <w:pPr>
              <w:spacing w:before="120" w:after="120"/>
              <w:rPr>
                <w:color w:val="000000" w:themeColor="text1"/>
              </w:rPr>
            </w:pPr>
            <w:r w:rsidRPr="006B11D1">
              <w:rPr>
                <w:color w:val="000000" w:themeColor="text1"/>
              </w:rPr>
              <w:t>33 and 34</w:t>
            </w:r>
          </w:p>
        </w:tc>
        <w:tc>
          <w:tcPr>
            <w:tcW w:w="1928" w:type="dxa"/>
            <w:shd w:val="clear" w:color="auto" w:fill="auto"/>
          </w:tcPr>
          <w:p w14:paraId="45B6F946" w14:textId="04D933CE" w:rsidR="00797597" w:rsidRPr="006B11D1" w:rsidRDefault="00797597" w:rsidP="003066C9">
            <w:pPr>
              <w:spacing w:before="120" w:after="120"/>
              <w:rPr>
                <w:color w:val="000000" w:themeColor="text1"/>
              </w:rPr>
            </w:pPr>
            <w:r w:rsidRPr="006B11D1">
              <w:rPr>
                <w:color w:val="000000" w:themeColor="text1"/>
              </w:rPr>
              <w:t xml:space="preserve">Application and Child Protection Practitioner Structure </w:t>
            </w:r>
          </w:p>
        </w:tc>
        <w:tc>
          <w:tcPr>
            <w:tcW w:w="6005" w:type="dxa"/>
            <w:shd w:val="clear" w:color="auto" w:fill="auto"/>
          </w:tcPr>
          <w:p w14:paraId="1785BEDC" w14:textId="1BA51259" w:rsidR="00797597" w:rsidRPr="006B11D1" w:rsidRDefault="00797597" w:rsidP="003066C9">
            <w:pPr>
              <w:spacing w:before="120" w:after="120"/>
              <w:rPr>
                <w:color w:val="000000" w:themeColor="text1"/>
              </w:rPr>
            </w:pPr>
            <w:r w:rsidRPr="006B11D1">
              <w:rPr>
                <w:color w:val="000000" w:themeColor="text1"/>
              </w:rPr>
              <w:t>Reflective of the Machinery of Government Change which occurred during the life of the agreement, these new provisions clarify that the classification structures and descriptors applying to these streams are detailed in Appendix 4 of this Agreement and apply to employees employed by the Department of Justice and Community Safety where they are employed within either of the streams within the Child Protection Practitioner Structure.</w:t>
            </w:r>
          </w:p>
        </w:tc>
      </w:tr>
      <w:tr w:rsidR="003066C9" w:rsidRPr="006B11D1" w14:paraId="2459C0D9" w14:textId="77777777" w:rsidTr="003066C9">
        <w:trPr>
          <w:trHeight w:val="352"/>
        </w:trPr>
        <w:tc>
          <w:tcPr>
            <w:tcW w:w="9653" w:type="dxa"/>
            <w:gridSpan w:val="3"/>
            <w:shd w:val="clear" w:color="auto" w:fill="D9D9D9" w:themeFill="background1" w:themeFillShade="D9"/>
          </w:tcPr>
          <w:p w14:paraId="2A694A72" w14:textId="053ED2EC" w:rsidR="003066C9" w:rsidRPr="006B11D1" w:rsidRDefault="003066C9" w:rsidP="003066C9">
            <w:pPr>
              <w:spacing w:before="120" w:after="120"/>
              <w:rPr>
                <w:b/>
                <w:bCs/>
              </w:rPr>
            </w:pPr>
            <w:r w:rsidRPr="006B11D1">
              <w:rPr>
                <w:b/>
                <w:bCs/>
              </w:rPr>
              <w:t xml:space="preserve">Part 13: Victorian Institute of Forensic Medicine- Forensic Nurse Examiners and Forensic Nurse (Biological Specimens). </w:t>
            </w:r>
          </w:p>
        </w:tc>
      </w:tr>
      <w:tr w:rsidR="00797597" w:rsidRPr="006B11D1" w14:paraId="25E10DF5" w14:textId="77777777" w:rsidTr="0037199F">
        <w:trPr>
          <w:trHeight w:val="352"/>
        </w:trPr>
        <w:tc>
          <w:tcPr>
            <w:tcW w:w="1720" w:type="dxa"/>
            <w:shd w:val="clear" w:color="auto" w:fill="auto"/>
          </w:tcPr>
          <w:p w14:paraId="2247F89C" w14:textId="514104DB" w:rsidR="00797597" w:rsidRPr="006B11D1" w:rsidRDefault="00797597" w:rsidP="003066C9">
            <w:pPr>
              <w:spacing w:before="120" w:after="120"/>
              <w:rPr>
                <w:color w:val="000000" w:themeColor="text1"/>
              </w:rPr>
            </w:pPr>
            <w:r w:rsidRPr="006B11D1">
              <w:rPr>
                <w:color w:val="000000" w:themeColor="text1"/>
              </w:rPr>
              <w:t>Part 13</w:t>
            </w:r>
          </w:p>
        </w:tc>
        <w:tc>
          <w:tcPr>
            <w:tcW w:w="1928" w:type="dxa"/>
            <w:shd w:val="clear" w:color="auto" w:fill="auto"/>
          </w:tcPr>
          <w:p w14:paraId="3E193FDB" w14:textId="4664174E" w:rsidR="00797597" w:rsidRPr="006B11D1" w:rsidRDefault="00797597" w:rsidP="003066C9">
            <w:pPr>
              <w:spacing w:before="120" w:after="120"/>
              <w:rPr>
                <w:color w:val="000000" w:themeColor="text1"/>
              </w:rPr>
            </w:pPr>
            <w:r w:rsidRPr="006B11D1">
              <w:rPr>
                <w:color w:val="000000" w:themeColor="text1"/>
              </w:rPr>
              <w:t xml:space="preserve">Victorian Institute of Forensic Nurse Examiners and Forensic Nurse (Biological Specimens). </w:t>
            </w:r>
          </w:p>
        </w:tc>
        <w:tc>
          <w:tcPr>
            <w:tcW w:w="6005" w:type="dxa"/>
            <w:shd w:val="clear" w:color="auto" w:fill="auto"/>
          </w:tcPr>
          <w:p w14:paraId="08DEEBB3" w14:textId="77777777" w:rsidR="00797597" w:rsidRPr="006B11D1" w:rsidRDefault="00797597" w:rsidP="003066C9">
            <w:pPr>
              <w:spacing w:before="120" w:after="120"/>
              <w:rPr>
                <w:color w:val="000000" w:themeColor="text1"/>
              </w:rPr>
            </w:pPr>
            <w:r w:rsidRPr="006B11D1">
              <w:rPr>
                <w:color w:val="000000" w:themeColor="text1"/>
              </w:rPr>
              <w:t>This new part applies to employees of the Department of Justice and Community Safety who are employed as Forensic Nurse Examiners or Forensic Nurses (Biological Specimens) engaged in the collection of biological specimens on behalf of the Victorian Institute of Forensic Medicine (</w:t>
            </w:r>
            <w:proofErr w:type="spellStart"/>
            <w:r w:rsidRPr="006B11D1">
              <w:rPr>
                <w:color w:val="000000" w:themeColor="text1"/>
              </w:rPr>
              <w:t>VIFM</w:t>
            </w:r>
            <w:proofErr w:type="spellEnd"/>
            <w:r w:rsidRPr="006B11D1">
              <w:rPr>
                <w:color w:val="000000" w:themeColor="text1"/>
              </w:rPr>
              <w:t xml:space="preserve">). </w:t>
            </w:r>
          </w:p>
          <w:p w14:paraId="6B04D5C4" w14:textId="0208DCB6" w:rsidR="00797597" w:rsidRPr="00397E64" w:rsidRDefault="00797597" w:rsidP="00397E64">
            <w:pPr>
              <w:spacing w:before="120" w:after="120"/>
              <w:rPr>
                <w:color w:val="000000" w:themeColor="text1"/>
              </w:rPr>
            </w:pPr>
            <w:r w:rsidRPr="00397E64">
              <w:rPr>
                <w:color w:val="000000" w:themeColor="text1"/>
              </w:rPr>
              <w:t xml:space="preserve">This new part captures the existing entitlements which these employees are currently receiving with the following improvements: </w:t>
            </w:r>
          </w:p>
          <w:p w14:paraId="3389B2B2" w14:textId="77777777" w:rsidR="00797597" w:rsidRPr="006B11D1" w:rsidRDefault="00797597" w:rsidP="003066C9">
            <w:pPr>
              <w:pStyle w:val="DPCtablebullet"/>
              <w:rPr>
                <w:rFonts w:ascii="Cambria" w:hAnsi="Cambria"/>
              </w:rPr>
            </w:pPr>
            <w:r w:rsidRPr="006B11D1">
              <w:rPr>
                <w:rFonts w:ascii="Cambria" w:hAnsi="Cambria"/>
              </w:rPr>
              <w:t xml:space="preserve">The minimum length of casual shift for which these employees can be engaged is now three hours. </w:t>
            </w:r>
          </w:p>
          <w:p w14:paraId="44991F1F" w14:textId="77777777" w:rsidR="00797597" w:rsidRPr="006B11D1" w:rsidRDefault="00797597" w:rsidP="003066C9">
            <w:pPr>
              <w:pStyle w:val="DPCtablebullet"/>
              <w:rPr>
                <w:rFonts w:ascii="Cambria" w:hAnsi="Cambria"/>
              </w:rPr>
            </w:pPr>
            <w:r w:rsidRPr="006B11D1">
              <w:rPr>
                <w:rFonts w:ascii="Cambria" w:hAnsi="Cambria"/>
              </w:rPr>
              <w:t xml:space="preserve">Public holiday hourly rates of pay for Forensic Nurses (Biological Specimens) have been increased. </w:t>
            </w:r>
          </w:p>
          <w:p w14:paraId="414BB48A" w14:textId="77777777" w:rsidR="00797597" w:rsidRPr="006B11D1" w:rsidRDefault="00797597" w:rsidP="003066C9">
            <w:pPr>
              <w:pStyle w:val="DPCtablebullet"/>
              <w:rPr>
                <w:rFonts w:ascii="Cambria" w:hAnsi="Cambria"/>
              </w:rPr>
            </w:pPr>
            <w:r w:rsidRPr="006B11D1">
              <w:rPr>
                <w:rFonts w:ascii="Cambria" w:hAnsi="Cambria"/>
              </w:rPr>
              <w:lastRenderedPageBreak/>
              <w:t>Rates and allowances will be increased over the life of the Agreement reflective of the general wage outcome.</w:t>
            </w:r>
          </w:p>
          <w:p w14:paraId="69B37D76" w14:textId="1059E887" w:rsidR="00797597" w:rsidRPr="006B11D1" w:rsidRDefault="00797597" w:rsidP="003066C9">
            <w:pPr>
              <w:spacing w:before="120" w:after="120"/>
              <w:rPr>
                <w:color w:val="000000" w:themeColor="text1"/>
              </w:rPr>
            </w:pPr>
            <w:r w:rsidRPr="006B11D1">
              <w:rPr>
                <w:color w:val="000000" w:themeColor="text1"/>
              </w:rPr>
              <w:t>Otherwise current entitlements which applied through contracts have been reflected in the proposed Agreement.</w:t>
            </w:r>
          </w:p>
        </w:tc>
      </w:tr>
      <w:tr w:rsidR="003066C9" w:rsidRPr="006B11D1" w14:paraId="5A36A094" w14:textId="77777777" w:rsidTr="006604CC">
        <w:trPr>
          <w:trHeight w:val="352"/>
        </w:trPr>
        <w:tc>
          <w:tcPr>
            <w:tcW w:w="9653" w:type="dxa"/>
            <w:gridSpan w:val="3"/>
            <w:shd w:val="clear" w:color="auto" w:fill="0072CE" w:themeFill="accent1"/>
          </w:tcPr>
          <w:p w14:paraId="5FF87894" w14:textId="48440C2D" w:rsidR="003066C9" w:rsidRPr="006B11D1" w:rsidRDefault="003066C9" w:rsidP="00797597">
            <w:pPr>
              <w:spacing w:before="120" w:after="120"/>
              <w:jc w:val="both"/>
              <w:rPr>
                <w:b/>
                <w:bCs/>
                <w:color w:val="FFFFFF" w:themeColor="background1"/>
              </w:rPr>
            </w:pPr>
            <w:r w:rsidRPr="006B11D1">
              <w:rPr>
                <w:b/>
                <w:bCs/>
                <w:color w:val="FFFFFF" w:themeColor="background1"/>
              </w:rPr>
              <w:lastRenderedPageBreak/>
              <w:t>Appendix 2 – Department of Education and Training</w:t>
            </w:r>
          </w:p>
        </w:tc>
      </w:tr>
      <w:tr w:rsidR="003756EE" w:rsidRPr="006B11D1" w14:paraId="6034A8C7" w14:textId="77777777" w:rsidTr="003756EE">
        <w:trPr>
          <w:trHeight w:val="352"/>
        </w:trPr>
        <w:tc>
          <w:tcPr>
            <w:tcW w:w="9653" w:type="dxa"/>
            <w:gridSpan w:val="3"/>
            <w:shd w:val="clear" w:color="auto" w:fill="D9D9D9" w:themeFill="background1" w:themeFillShade="D9"/>
          </w:tcPr>
          <w:p w14:paraId="4190846A" w14:textId="4336F3DA" w:rsidR="003756EE" w:rsidRPr="006B11D1" w:rsidRDefault="003756EE" w:rsidP="003756EE">
            <w:pPr>
              <w:spacing w:before="120" w:after="120"/>
              <w:jc w:val="both"/>
              <w:rPr>
                <w:b/>
                <w:bCs/>
              </w:rPr>
            </w:pPr>
            <w:r w:rsidRPr="006B11D1">
              <w:rPr>
                <w:b/>
                <w:bCs/>
              </w:rPr>
              <w:t xml:space="preserve">Part 1: Victorian </w:t>
            </w:r>
            <w:r w:rsidR="00B7437A" w:rsidRPr="006B11D1">
              <w:rPr>
                <w:b/>
                <w:bCs/>
              </w:rPr>
              <w:t>Curriculum and Assessment Authority</w:t>
            </w:r>
          </w:p>
        </w:tc>
      </w:tr>
      <w:tr w:rsidR="00FB6B2A" w:rsidRPr="006B11D1" w14:paraId="50771E17" w14:textId="77777777" w:rsidTr="0037199F">
        <w:trPr>
          <w:trHeight w:val="352"/>
        </w:trPr>
        <w:tc>
          <w:tcPr>
            <w:tcW w:w="1720" w:type="dxa"/>
            <w:shd w:val="clear" w:color="auto" w:fill="auto"/>
          </w:tcPr>
          <w:p w14:paraId="5F3BC510" w14:textId="7748DFA9" w:rsidR="00FB6B2A" w:rsidRPr="006B11D1" w:rsidRDefault="00FB6B2A" w:rsidP="00FB6B2A">
            <w:pPr>
              <w:spacing w:before="120" w:after="120"/>
              <w:rPr>
                <w:color w:val="000000" w:themeColor="text1"/>
              </w:rPr>
            </w:pPr>
            <w:r w:rsidRPr="006B11D1">
              <w:rPr>
                <w:color w:val="000000" w:themeColor="text1"/>
              </w:rPr>
              <w:t>2</w:t>
            </w:r>
          </w:p>
        </w:tc>
        <w:tc>
          <w:tcPr>
            <w:tcW w:w="1928" w:type="dxa"/>
            <w:shd w:val="clear" w:color="auto" w:fill="auto"/>
          </w:tcPr>
          <w:p w14:paraId="1303F0CC" w14:textId="41B93C39" w:rsidR="00FB6B2A" w:rsidRPr="006B11D1" w:rsidRDefault="00FB6B2A" w:rsidP="00FB6B2A">
            <w:pPr>
              <w:spacing w:before="120" w:after="120"/>
              <w:rPr>
                <w:color w:val="000000" w:themeColor="text1"/>
              </w:rPr>
            </w:pPr>
            <w:r w:rsidRPr="006B11D1">
              <w:rPr>
                <w:color w:val="000000" w:themeColor="text1"/>
              </w:rPr>
              <w:t>Stand-by</w:t>
            </w:r>
          </w:p>
        </w:tc>
        <w:tc>
          <w:tcPr>
            <w:tcW w:w="6005" w:type="dxa"/>
            <w:shd w:val="clear" w:color="auto" w:fill="auto"/>
          </w:tcPr>
          <w:p w14:paraId="193990DD" w14:textId="7A482AD9" w:rsidR="00FB6B2A" w:rsidRPr="006B11D1" w:rsidRDefault="00FB6B2A" w:rsidP="00FB6B2A">
            <w:pPr>
              <w:spacing w:before="120" w:after="120"/>
              <w:rPr>
                <w:color w:val="000000" w:themeColor="text1"/>
              </w:rPr>
            </w:pPr>
            <w:r w:rsidRPr="006B11D1">
              <w:rPr>
                <w:color w:val="000000" w:themeColor="text1"/>
              </w:rPr>
              <w:t xml:space="preserve">Allowance rates have been adjusted reflective of the general wage outcome </w:t>
            </w:r>
          </w:p>
        </w:tc>
      </w:tr>
      <w:tr w:rsidR="00FB6B2A" w:rsidRPr="006B11D1" w14:paraId="5D431AD1" w14:textId="77777777" w:rsidTr="0037199F">
        <w:trPr>
          <w:trHeight w:val="352"/>
        </w:trPr>
        <w:tc>
          <w:tcPr>
            <w:tcW w:w="1720" w:type="dxa"/>
            <w:shd w:val="clear" w:color="auto" w:fill="auto"/>
          </w:tcPr>
          <w:p w14:paraId="04CA2DDA" w14:textId="3DA0C65C" w:rsidR="00FB6B2A" w:rsidRPr="006B11D1" w:rsidRDefault="00FB6B2A" w:rsidP="00FB6B2A">
            <w:pPr>
              <w:spacing w:before="120" w:after="120"/>
              <w:rPr>
                <w:color w:val="000000" w:themeColor="text1"/>
              </w:rPr>
            </w:pPr>
            <w:r w:rsidRPr="006B11D1">
              <w:rPr>
                <w:color w:val="000000" w:themeColor="text1"/>
              </w:rPr>
              <w:t>Part 2</w:t>
            </w:r>
          </w:p>
        </w:tc>
        <w:tc>
          <w:tcPr>
            <w:tcW w:w="1928" w:type="dxa"/>
            <w:shd w:val="clear" w:color="auto" w:fill="auto"/>
          </w:tcPr>
          <w:p w14:paraId="5B4DC156" w14:textId="5BE69741" w:rsidR="00FB6B2A" w:rsidRPr="006B11D1" w:rsidRDefault="00FB6B2A" w:rsidP="00FB6B2A">
            <w:pPr>
              <w:spacing w:before="120" w:after="120"/>
              <w:rPr>
                <w:color w:val="000000" w:themeColor="text1"/>
              </w:rPr>
            </w:pPr>
            <w:r w:rsidRPr="006B11D1">
              <w:rPr>
                <w:color w:val="000000" w:themeColor="text1"/>
              </w:rPr>
              <w:t>Senior Medical Advisors</w:t>
            </w:r>
          </w:p>
        </w:tc>
        <w:tc>
          <w:tcPr>
            <w:tcW w:w="6005" w:type="dxa"/>
            <w:shd w:val="clear" w:color="auto" w:fill="auto"/>
          </w:tcPr>
          <w:p w14:paraId="50FEE279" w14:textId="38457EAB" w:rsidR="00FB6B2A" w:rsidRPr="006B11D1" w:rsidRDefault="00FB6B2A" w:rsidP="00FB6B2A">
            <w:pPr>
              <w:spacing w:before="120" w:after="120"/>
              <w:rPr>
                <w:color w:val="000000" w:themeColor="text1"/>
              </w:rPr>
            </w:pPr>
            <w:r w:rsidRPr="006B11D1">
              <w:rPr>
                <w:color w:val="000000" w:themeColor="text1"/>
              </w:rPr>
              <w:t xml:space="preserve">This part has been removed as Senior Medical Advisers are no longer employed within the Department of Education and Training. </w:t>
            </w:r>
          </w:p>
        </w:tc>
      </w:tr>
      <w:tr w:rsidR="00FB6B2A" w:rsidRPr="006B11D1" w14:paraId="3D768BF8" w14:textId="77777777" w:rsidTr="004A3E0F">
        <w:trPr>
          <w:trHeight w:val="352"/>
        </w:trPr>
        <w:tc>
          <w:tcPr>
            <w:tcW w:w="9653" w:type="dxa"/>
            <w:gridSpan w:val="3"/>
            <w:shd w:val="clear" w:color="auto" w:fill="0072CE" w:themeFill="accent1"/>
          </w:tcPr>
          <w:p w14:paraId="75A1062B" w14:textId="26754573" w:rsidR="00FB6B2A" w:rsidRPr="006B11D1" w:rsidRDefault="00FB6B2A" w:rsidP="00FB6B2A">
            <w:pPr>
              <w:spacing w:before="120" w:after="120"/>
              <w:jc w:val="both"/>
            </w:pPr>
            <w:r w:rsidRPr="006B11D1">
              <w:rPr>
                <w:b/>
                <w:bCs/>
                <w:color w:val="FFFFFF" w:themeColor="background1"/>
              </w:rPr>
              <w:t xml:space="preserve">Appendix 3 – Environmental Protection </w:t>
            </w:r>
            <w:proofErr w:type="spellStart"/>
            <w:r w:rsidRPr="006B11D1">
              <w:rPr>
                <w:b/>
                <w:bCs/>
                <w:color w:val="FFFFFF" w:themeColor="background1"/>
              </w:rPr>
              <w:t>Auhority</w:t>
            </w:r>
            <w:proofErr w:type="spellEnd"/>
          </w:p>
        </w:tc>
      </w:tr>
      <w:tr w:rsidR="00D83E00" w:rsidRPr="006B11D1" w14:paraId="27CFC98C" w14:textId="77777777" w:rsidTr="0037199F">
        <w:trPr>
          <w:trHeight w:val="352"/>
        </w:trPr>
        <w:tc>
          <w:tcPr>
            <w:tcW w:w="1720" w:type="dxa"/>
            <w:shd w:val="clear" w:color="auto" w:fill="auto"/>
          </w:tcPr>
          <w:p w14:paraId="315D4BE0" w14:textId="1785EA14" w:rsidR="00D83E00" w:rsidRPr="006B11D1" w:rsidRDefault="00D83E00" w:rsidP="00D83E00">
            <w:pPr>
              <w:spacing w:before="120" w:after="120"/>
              <w:rPr>
                <w:color w:val="000000" w:themeColor="text1"/>
              </w:rPr>
            </w:pPr>
            <w:r w:rsidRPr="006B11D1">
              <w:rPr>
                <w:color w:val="000000" w:themeColor="text1"/>
              </w:rPr>
              <w:t>-</w:t>
            </w:r>
          </w:p>
        </w:tc>
        <w:tc>
          <w:tcPr>
            <w:tcW w:w="1928" w:type="dxa"/>
            <w:shd w:val="clear" w:color="auto" w:fill="auto"/>
          </w:tcPr>
          <w:p w14:paraId="6334B0BB" w14:textId="0771C262" w:rsidR="00D83E00" w:rsidRPr="006B11D1" w:rsidRDefault="00D83E00" w:rsidP="00D83E00">
            <w:pPr>
              <w:spacing w:before="120" w:after="120"/>
              <w:rPr>
                <w:color w:val="000000" w:themeColor="text1"/>
              </w:rPr>
            </w:pPr>
            <w:r w:rsidRPr="006B11D1">
              <w:rPr>
                <w:color w:val="000000" w:themeColor="text1"/>
              </w:rPr>
              <w:t>-</w:t>
            </w:r>
          </w:p>
        </w:tc>
        <w:tc>
          <w:tcPr>
            <w:tcW w:w="6005" w:type="dxa"/>
            <w:shd w:val="clear" w:color="auto" w:fill="auto"/>
          </w:tcPr>
          <w:p w14:paraId="776CE666" w14:textId="323AD729" w:rsidR="00D83E00" w:rsidRPr="006B11D1" w:rsidRDefault="00D83E00" w:rsidP="00D83E00">
            <w:pPr>
              <w:spacing w:before="120" w:after="120"/>
              <w:rPr>
                <w:color w:val="000000" w:themeColor="text1"/>
              </w:rPr>
            </w:pPr>
            <w:r w:rsidRPr="006B11D1">
              <w:rPr>
                <w:color w:val="000000" w:themeColor="text1"/>
              </w:rPr>
              <w:t xml:space="preserve">Part 2 of the Appendix 3 in the current agreement has been deleted. These provisions are obsolete and were replaced by Part 3 of the current agreement during the life of the current agreement. </w:t>
            </w:r>
          </w:p>
        </w:tc>
      </w:tr>
      <w:tr w:rsidR="00D83E00" w:rsidRPr="006B11D1" w14:paraId="3CE4A50E" w14:textId="77777777" w:rsidTr="0037199F">
        <w:trPr>
          <w:trHeight w:val="352"/>
        </w:trPr>
        <w:tc>
          <w:tcPr>
            <w:tcW w:w="1720" w:type="dxa"/>
            <w:shd w:val="clear" w:color="auto" w:fill="auto"/>
          </w:tcPr>
          <w:p w14:paraId="6973C850" w14:textId="165D0428" w:rsidR="00D83E00" w:rsidRPr="006B11D1" w:rsidRDefault="00D83E00" w:rsidP="00D83E00">
            <w:pPr>
              <w:spacing w:before="120" w:after="120"/>
              <w:rPr>
                <w:color w:val="000000" w:themeColor="text1"/>
              </w:rPr>
            </w:pPr>
            <w:r w:rsidRPr="006B11D1">
              <w:rPr>
                <w:color w:val="000000" w:themeColor="text1"/>
              </w:rPr>
              <w:t>-</w:t>
            </w:r>
          </w:p>
        </w:tc>
        <w:tc>
          <w:tcPr>
            <w:tcW w:w="1928" w:type="dxa"/>
            <w:shd w:val="clear" w:color="auto" w:fill="auto"/>
          </w:tcPr>
          <w:p w14:paraId="19D897B5" w14:textId="09753838" w:rsidR="00D83E00" w:rsidRPr="006B11D1" w:rsidRDefault="00D83E00" w:rsidP="00D83E00">
            <w:pPr>
              <w:spacing w:before="120" w:after="120"/>
              <w:rPr>
                <w:color w:val="000000" w:themeColor="text1"/>
              </w:rPr>
            </w:pPr>
            <w:r w:rsidRPr="006B11D1">
              <w:rPr>
                <w:color w:val="000000" w:themeColor="text1"/>
              </w:rPr>
              <w:t>Various</w:t>
            </w:r>
          </w:p>
        </w:tc>
        <w:tc>
          <w:tcPr>
            <w:tcW w:w="6005" w:type="dxa"/>
            <w:shd w:val="clear" w:color="auto" w:fill="auto"/>
          </w:tcPr>
          <w:p w14:paraId="2540AAC9" w14:textId="70FA6CF8" w:rsidR="00D83E00" w:rsidRPr="006B11D1" w:rsidRDefault="00D83E00" w:rsidP="00D83E00">
            <w:pPr>
              <w:spacing w:before="120" w:after="120"/>
              <w:rPr>
                <w:color w:val="000000" w:themeColor="text1"/>
              </w:rPr>
            </w:pPr>
            <w:r w:rsidRPr="006B11D1">
              <w:rPr>
                <w:color w:val="000000" w:themeColor="text1"/>
              </w:rPr>
              <w:t xml:space="preserve">All allowance rates in the appendix have been increased by the general wage outcome. </w:t>
            </w:r>
          </w:p>
        </w:tc>
      </w:tr>
      <w:tr w:rsidR="00D83E00" w:rsidRPr="006B11D1" w14:paraId="443EC5EB" w14:textId="77777777" w:rsidTr="006425F3">
        <w:trPr>
          <w:trHeight w:val="352"/>
        </w:trPr>
        <w:tc>
          <w:tcPr>
            <w:tcW w:w="9653" w:type="dxa"/>
            <w:gridSpan w:val="3"/>
            <w:shd w:val="clear" w:color="auto" w:fill="0072CE" w:themeFill="accent1"/>
          </w:tcPr>
          <w:p w14:paraId="008332C1" w14:textId="126E1C8E" w:rsidR="00D83E00" w:rsidRPr="006B11D1" w:rsidRDefault="00D83E00" w:rsidP="00D83E00">
            <w:pPr>
              <w:spacing w:before="120" w:after="120"/>
              <w:jc w:val="both"/>
              <w:rPr>
                <w:b/>
                <w:bCs/>
              </w:rPr>
            </w:pPr>
            <w:r w:rsidRPr="006B11D1">
              <w:rPr>
                <w:b/>
                <w:bCs/>
                <w:color w:val="FFFFFF" w:themeColor="background1"/>
              </w:rPr>
              <w:t>Appendix 4 – Department of Health and Human Services</w:t>
            </w:r>
          </w:p>
        </w:tc>
      </w:tr>
      <w:tr w:rsidR="0037199F" w:rsidRPr="006B11D1" w14:paraId="20329A68" w14:textId="77777777" w:rsidTr="00BD3644">
        <w:trPr>
          <w:trHeight w:val="352"/>
        </w:trPr>
        <w:tc>
          <w:tcPr>
            <w:tcW w:w="9653" w:type="dxa"/>
            <w:gridSpan w:val="3"/>
            <w:shd w:val="clear" w:color="auto" w:fill="D9D9D9" w:themeFill="background1" w:themeFillShade="D9"/>
          </w:tcPr>
          <w:p w14:paraId="645EB42A" w14:textId="6AD976C4" w:rsidR="0037199F" w:rsidRPr="006B11D1" w:rsidRDefault="0037199F" w:rsidP="0037199F">
            <w:pPr>
              <w:spacing w:before="120" w:after="120"/>
              <w:jc w:val="both"/>
            </w:pPr>
            <w:r w:rsidRPr="006B11D1">
              <w:rPr>
                <w:b/>
                <w:bCs/>
              </w:rPr>
              <w:t>Part 1: General</w:t>
            </w:r>
          </w:p>
        </w:tc>
      </w:tr>
      <w:tr w:rsidR="009F4C47" w:rsidRPr="006B11D1" w14:paraId="7E047071" w14:textId="77777777" w:rsidTr="0037199F">
        <w:trPr>
          <w:trHeight w:val="352"/>
        </w:trPr>
        <w:tc>
          <w:tcPr>
            <w:tcW w:w="1720" w:type="dxa"/>
            <w:shd w:val="clear" w:color="auto" w:fill="auto"/>
          </w:tcPr>
          <w:p w14:paraId="505A57E1" w14:textId="4F21A830" w:rsidR="009F4C47" w:rsidRPr="006B11D1" w:rsidRDefault="009F4C47" w:rsidP="0037199F">
            <w:pPr>
              <w:spacing w:before="120" w:after="120"/>
              <w:rPr>
                <w:color w:val="000000" w:themeColor="text1"/>
              </w:rPr>
            </w:pPr>
            <w:r w:rsidRPr="006B11D1">
              <w:rPr>
                <w:color w:val="000000" w:themeColor="text1"/>
              </w:rPr>
              <w:t>5.2 (a)</w:t>
            </w:r>
          </w:p>
        </w:tc>
        <w:tc>
          <w:tcPr>
            <w:tcW w:w="1928" w:type="dxa"/>
            <w:shd w:val="clear" w:color="auto" w:fill="auto"/>
          </w:tcPr>
          <w:p w14:paraId="34EA333F" w14:textId="593E08B6" w:rsidR="009F4C47" w:rsidRPr="006B11D1" w:rsidRDefault="009F4C47" w:rsidP="0037199F">
            <w:pPr>
              <w:spacing w:before="120" w:after="120"/>
              <w:rPr>
                <w:color w:val="000000" w:themeColor="text1"/>
              </w:rPr>
            </w:pPr>
            <w:r w:rsidRPr="006B11D1">
              <w:rPr>
                <w:color w:val="000000" w:themeColor="text1"/>
              </w:rPr>
              <w:t>Court Allowance</w:t>
            </w:r>
          </w:p>
        </w:tc>
        <w:tc>
          <w:tcPr>
            <w:tcW w:w="6005" w:type="dxa"/>
            <w:shd w:val="clear" w:color="auto" w:fill="auto"/>
          </w:tcPr>
          <w:p w14:paraId="5F092CB1" w14:textId="3BE10EB3" w:rsidR="009F4C47" w:rsidRPr="006B11D1" w:rsidRDefault="009F4C47" w:rsidP="0037199F">
            <w:pPr>
              <w:spacing w:before="120" w:after="120"/>
              <w:rPr>
                <w:color w:val="000000" w:themeColor="text1"/>
              </w:rPr>
            </w:pPr>
            <w:r w:rsidRPr="006B11D1">
              <w:rPr>
                <w:color w:val="000000" w:themeColor="text1"/>
              </w:rPr>
              <w:t xml:space="preserve">The allowance rates have been increased in line with the salary increases in the Agreement. </w:t>
            </w:r>
          </w:p>
        </w:tc>
      </w:tr>
      <w:tr w:rsidR="009F4C47" w:rsidRPr="006B11D1" w14:paraId="223DD404" w14:textId="77777777" w:rsidTr="0037199F">
        <w:trPr>
          <w:trHeight w:val="352"/>
        </w:trPr>
        <w:tc>
          <w:tcPr>
            <w:tcW w:w="1720" w:type="dxa"/>
            <w:shd w:val="clear" w:color="auto" w:fill="auto"/>
          </w:tcPr>
          <w:p w14:paraId="53B6EF1F" w14:textId="43FDC809" w:rsidR="009F4C47" w:rsidRPr="006B11D1" w:rsidRDefault="009F4C47" w:rsidP="0037199F">
            <w:pPr>
              <w:spacing w:before="120" w:after="120"/>
              <w:rPr>
                <w:color w:val="000000" w:themeColor="text1"/>
              </w:rPr>
            </w:pPr>
            <w:r w:rsidRPr="006B11D1">
              <w:rPr>
                <w:color w:val="000000" w:themeColor="text1"/>
              </w:rPr>
              <w:t>5.3</w:t>
            </w:r>
          </w:p>
        </w:tc>
        <w:tc>
          <w:tcPr>
            <w:tcW w:w="1928" w:type="dxa"/>
            <w:shd w:val="clear" w:color="auto" w:fill="auto"/>
          </w:tcPr>
          <w:p w14:paraId="2C006AFA" w14:textId="79EFE765" w:rsidR="009F4C47" w:rsidRPr="006B11D1" w:rsidRDefault="009F4C47" w:rsidP="0037199F">
            <w:pPr>
              <w:spacing w:before="120" w:after="120"/>
              <w:rPr>
                <w:color w:val="000000" w:themeColor="text1"/>
              </w:rPr>
            </w:pPr>
            <w:r w:rsidRPr="006B11D1">
              <w:rPr>
                <w:color w:val="000000" w:themeColor="text1"/>
              </w:rPr>
              <w:t>Sleepover Allowance</w:t>
            </w:r>
          </w:p>
        </w:tc>
        <w:tc>
          <w:tcPr>
            <w:tcW w:w="6005" w:type="dxa"/>
            <w:shd w:val="clear" w:color="auto" w:fill="auto"/>
          </w:tcPr>
          <w:p w14:paraId="06771A6F" w14:textId="038CFDA3" w:rsidR="009F4C47" w:rsidRPr="006B11D1" w:rsidRDefault="009F4C47" w:rsidP="0037199F">
            <w:pPr>
              <w:spacing w:before="120" w:after="120"/>
              <w:rPr>
                <w:color w:val="000000" w:themeColor="text1"/>
              </w:rPr>
            </w:pPr>
            <w:r w:rsidRPr="006B11D1">
              <w:rPr>
                <w:color w:val="000000" w:themeColor="text1"/>
              </w:rPr>
              <w:t>The allowance rates have been increased in line with the salary increases in the Agreement.</w:t>
            </w:r>
          </w:p>
        </w:tc>
      </w:tr>
      <w:tr w:rsidR="0037199F" w:rsidRPr="006B11D1" w14:paraId="40B10935" w14:textId="77777777" w:rsidTr="0037199F">
        <w:trPr>
          <w:trHeight w:val="352"/>
        </w:trPr>
        <w:tc>
          <w:tcPr>
            <w:tcW w:w="9653" w:type="dxa"/>
            <w:gridSpan w:val="3"/>
            <w:shd w:val="clear" w:color="auto" w:fill="D9D9D9" w:themeFill="background1" w:themeFillShade="D9"/>
          </w:tcPr>
          <w:p w14:paraId="29085BA8" w14:textId="0FA5EF1A" w:rsidR="0037199F" w:rsidRPr="006B11D1" w:rsidRDefault="0037199F" w:rsidP="009F4C47">
            <w:pPr>
              <w:spacing w:before="120" w:after="120"/>
              <w:jc w:val="both"/>
              <w:rPr>
                <w:b/>
                <w:bCs/>
                <w:color w:val="000000" w:themeColor="text1"/>
              </w:rPr>
            </w:pPr>
            <w:r w:rsidRPr="006B11D1">
              <w:rPr>
                <w:b/>
                <w:bCs/>
              </w:rPr>
              <w:t xml:space="preserve">Part 2: Child Protection </w:t>
            </w:r>
          </w:p>
        </w:tc>
      </w:tr>
      <w:tr w:rsidR="009F4C47" w:rsidRPr="006B11D1" w14:paraId="63E5B565" w14:textId="77777777" w:rsidTr="0037199F">
        <w:trPr>
          <w:trHeight w:val="352"/>
        </w:trPr>
        <w:tc>
          <w:tcPr>
            <w:tcW w:w="1720" w:type="dxa"/>
            <w:shd w:val="clear" w:color="auto" w:fill="auto"/>
          </w:tcPr>
          <w:p w14:paraId="62BB138A" w14:textId="20078425" w:rsidR="009F4C47" w:rsidRPr="006B11D1" w:rsidRDefault="009F4C47" w:rsidP="0037199F">
            <w:pPr>
              <w:spacing w:before="120" w:after="120"/>
              <w:rPr>
                <w:color w:val="000000" w:themeColor="text1"/>
              </w:rPr>
            </w:pPr>
            <w:r w:rsidRPr="006B11D1">
              <w:rPr>
                <w:color w:val="000000" w:themeColor="text1"/>
              </w:rPr>
              <w:t>8.1</w:t>
            </w:r>
          </w:p>
        </w:tc>
        <w:tc>
          <w:tcPr>
            <w:tcW w:w="1928" w:type="dxa"/>
            <w:shd w:val="clear" w:color="auto" w:fill="auto"/>
          </w:tcPr>
          <w:p w14:paraId="3DE97471" w14:textId="5B6540DA" w:rsidR="009F4C47" w:rsidRPr="006B11D1" w:rsidRDefault="009F4C47" w:rsidP="0037199F">
            <w:pPr>
              <w:spacing w:before="120" w:after="120"/>
              <w:rPr>
                <w:color w:val="000000" w:themeColor="text1"/>
              </w:rPr>
            </w:pPr>
            <w:r w:rsidRPr="006B11D1">
              <w:rPr>
                <w:color w:val="000000" w:themeColor="text1"/>
              </w:rPr>
              <w:t>Child Protection Practitioner Structure</w:t>
            </w:r>
          </w:p>
        </w:tc>
        <w:tc>
          <w:tcPr>
            <w:tcW w:w="6005" w:type="dxa"/>
            <w:shd w:val="clear" w:color="auto" w:fill="auto"/>
          </w:tcPr>
          <w:p w14:paraId="5675DAFD" w14:textId="77777777" w:rsidR="009F4C47" w:rsidRPr="006B11D1" w:rsidRDefault="009F4C47" w:rsidP="0037199F">
            <w:pPr>
              <w:spacing w:before="120" w:after="120"/>
              <w:rPr>
                <w:color w:val="000000" w:themeColor="text1"/>
              </w:rPr>
            </w:pPr>
            <w:r w:rsidRPr="006B11D1">
              <w:rPr>
                <w:color w:val="000000" w:themeColor="text1"/>
              </w:rPr>
              <w:t>Re-located from Schedule D1 &amp; D2 in the current agreement. There are no substantive changes to the existing structure.</w:t>
            </w:r>
          </w:p>
          <w:p w14:paraId="4024EEB0" w14:textId="683FDBD9" w:rsidR="009F4C47" w:rsidRPr="006B11D1" w:rsidRDefault="009F4C47" w:rsidP="0037199F">
            <w:pPr>
              <w:spacing w:before="120" w:after="120"/>
              <w:rPr>
                <w:color w:val="000000" w:themeColor="text1"/>
              </w:rPr>
            </w:pPr>
          </w:p>
        </w:tc>
      </w:tr>
      <w:tr w:rsidR="009F4C47" w:rsidRPr="006B11D1" w14:paraId="08D54401" w14:textId="77777777" w:rsidTr="0037199F">
        <w:trPr>
          <w:trHeight w:val="352"/>
        </w:trPr>
        <w:tc>
          <w:tcPr>
            <w:tcW w:w="1720" w:type="dxa"/>
            <w:shd w:val="clear" w:color="auto" w:fill="auto"/>
          </w:tcPr>
          <w:p w14:paraId="675DA1B1" w14:textId="025EF60E" w:rsidR="009F4C47" w:rsidRPr="006B11D1" w:rsidRDefault="009F4C47" w:rsidP="0037199F">
            <w:pPr>
              <w:spacing w:before="120" w:after="120"/>
              <w:rPr>
                <w:color w:val="000000" w:themeColor="text1"/>
              </w:rPr>
            </w:pPr>
            <w:r w:rsidRPr="006B11D1">
              <w:rPr>
                <w:color w:val="000000" w:themeColor="text1"/>
              </w:rPr>
              <w:t>9.1</w:t>
            </w:r>
          </w:p>
        </w:tc>
        <w:tc>
          <w:tcPr>
            <w:tcW w:w="1928" w:type="dxa"/>
            <w:shd w:val="clear" w:color="auto" w:fill="auto"/>
          </w:tcPr>
          <w:p w14:paraId="0E10F9D7" w14:textId="101217E8" w:rsidR="009F4C47" w:rsidRPr="006B11D1" w:rsidRDefault="009F4C47" w:rsidP="0037199F">
            <w:pPr>
              <w:spacing w:before="120" w:after="120"/>
              <w:rPr>
                <w:color w:val="000000" w:themeColor="text1"/>
              </w:rPr>
            </w:pPr>
            <w:r w:rsidRPr="006B11D1">
              <w:rPr>
                <w:color w:val="000000" w:themeColor="text1"/>
              </w:rPr>
              <w:t>Rural After Hours Stand-By</w:t>
            </w:r>
          </w:p>
        </w:tc>
        <w:tc>
          <w:tcPr>
            <w:tcW w:w="6005" w:type="dxa"/>
            <w:shd w:val="clear" w:color="auto" w:fill="auto"/>
          </w:tcPr>
          <w:p w14:paraId="66348B6A" w14:textId="212BE831" w:rsidR="009F4C47" w:rsidRPr="006B11D1" w:rsidRDefault="009F4C47" w:rsidP="0037199F">
            <w:pPr>
              <w:spacing w:before="120" w:after="120"/>
              <w:rPr>
                <w:color w:val="000000" w:themeColor="text1"/>
              </w:rPr>
            </w:pPr>
            <w:r w:rsidRPr="006B11D1">
              <w:rPr>
                <w:color w:val="000000" w:themeColor="text1"/>
              </w:rPr>
              <w:t>The allowance rates have been increased in line with the salary increases in the Agreement.</w:t>
            </w:r>
          </w:p>
        </w:tc>
      </w:tr>
      <w:tr w:rsidR="009F4C47" w:rsidRPr="006B11D1" w14:paraId="27BDB153" w14:textId="77777777" w:rsidTr="0037199F">
        <w:trPr>
          <w:trHeight w:val="352"/>
        </w:trPr>
        <w:tc>
          <w:tcPr>
            <w:tcW w:w="1720" w:type="dxa"/>
            <w:shd w:val="clear" w:color="auto" w:fill="auto"/>
          </w:tcPr>
          <w:p w14:paraId="789E981A" w14:textId="2C77602A" w:rsidR="009F4C47" w:rsidRPr="006B11D1" w:rsidRDefault="009F4C47" w:rsidP="0037199F">
            <w:pPr>
              <w:spacing w:before="120" w:after="120"/>
              <w:rPr>
                <w:color w:val="000000" w:themeColor="text1"/>
              </w:rPr>
            </w:pPr>
            <w:r w:rsidRPr="006B11D1">
              <w:rPr>
                <w:color w:val="000000" w:themeColor="text1"/>
              </w:rPr>
              <w:t>9.5 &amp; 9.6</w:t>
            </w:r>
          </w:p>
        </w:tc>
        <w:tc>
          <w:tcPr>
            <w:tcW w:w="1928" w:type="dxa"/>
            <w:shd w:val="clear" w:color="auto" w:fill="auto"/>
          </w:tcPr>
          <w:p w14:paraId="773E110E" w14:textId="7AB10638" w:rsidR="009F4C47" w:rsidRPr="006B11D1" w:rsidRDefault="009F4C47" w:rsidP="0037199F">
            <w:pPr>
              <w:spacing w:before="120" w:after="120"/>
              <w:rPr>
                <w:color w:val="000000" w:themeColor="text1"/>
              </w:rPr>
            </w:pPr>
            <w:r w:rsidRPr="006B11D1">
              <w:rPr>
                <w:color w:val="000000" w:themeColor="text1"/>
              </w:rPr>
              <w:t xml:space="preserve">Joint </w:t>
            </w:r>
            <w:proofErr w:type="spellStart"/>
            <w:r w:rsidRPr="006B11D1">
              <w:rPr>
                <w:color w:val="000000" w:themeColor="text1"/>
              </w:rPr>
              <w:t>CPSU</w:t>
            </w:r>
            <w:proofErr w:type="spellEnd"/>
            <w:r w:rsidRPr="006B11D1">
              <w:rPr>
                <w:color w:val="000000" w:themeColor="text1"/>
              </w:rPr>
              <w:t>/DHHS/Rural After Hours Service Working party</w:t>
            </w:r>
          </w:p>
        </w:tc>
        <w:tc>
          <w:tcPr>
            <w:tcW w:w="6005" w:type="dxa"/>
            <w:shd w:val="clear" w:color="auto" w:fill="auto"/>
          </w:tcPr>
          <w:p w14:paraId="74487FD0" w14:textId="77777777" w:rsidR="009F4C47" w:rsidRPr="006B11D1" w:rsidRDefault="009F4C47" w:rsidP="0037199F">
            <w:pPr>
              <w:spacing w:before="120" w:after="120"/>
              <w:rPr>
                <w:color w:val="000000" w:themeColor="text1"/>
              </w:rPr>
            </w:pPr>
            <w:r w:rsidRPr="006B11D1">
              <w:rPr>
                <w:color w:val="000000" w:themeColor="text1"/>
              </w:rPr>
              <w:t xml:space="preserve">This new clause sets out that a working party comprising of the </w:t>
            </w:r>
            <w:proofErr w:type="spellStart"/>
            <w:r w:rsidRPr="006B11D1">
              <w:rPr>
                <w:color w:val="000000" w:themeColor="text1"/>
              </w:rPr>
              <w:t>CPSU</w:t>
            </w:r>
            <w:proofErr w:type="spellEnd"/>
            <w:r w:rsidRPr="006B11D1">
              <w:rPr>
                <w:color w:val="000000" w:themeColor="text1"/>
              </w:rPr>
              <w:t>, DHHS and the Rural After Hours Services (</w:t>
            </w:r>
            <w:proofErr w:type="spellStart"/>
            <w:r w:rsidRPr="006B11D1">
              <w:rPr>
                <w:color w:val="000000" w:themeColor="text1"/>
              </w:rPr>
              <w:t>RAHS</w:t>
            </w:r>
            <w:proofErr w:type="spellEnd"/>
            <w:r w:rsidRPr="006B11D1">
              <w:rPr>
                <w:color w:val="000000" w:themeColor="text1"/>
              </w:rPr>
              <w:t xml:space="preserve">) shall be established to review and provide recommendations on appropriate working arrangements for </w:t>
            </w:r>
            <w:proofErr w:type="spellStart"/>
            <w:r w:rsidRPr="006B11D1">
              <w:rPr>
                <w:color w:val="000000" w:themeColor="text1"/>
              </w:rPr>
              <w:t>RAHS</w:t>
            </w:r>
            <w:proofErr w:type="spellEnd"/>
            <w:r w:rsidRPr="006B11D1">
              <w:rPr>
                <w:color w:val="000000" w:themeColor="text1"/>
              </w:rPr>
              <w:t xml:space="preserve"> employees. The working party will commence within six months of the Agreement commencing and shall consider:</w:t>
            </w:r>
          </w:p>
          <w:p w14:paraId="1C5C36F1" w14:textId="77777777" w:rsidR="009F4C47" w:rsidRPr="006B11D1" w:rsidRDefault="009F4C47" w:rsidP="0037199F">
            <w:pPr>
              <w:pStyle w:val="DPCtablebullet"/>
              <w:rPr>
                <w:rFonts w:ascii="Cambria" w:hAnsi="Cambria"/>
              </w:rPr>
            </w:pPr>
            <w:r w:rsidRPr="006B11D1">
              <w:rPr>
                <w:rFonts w:ascii="Cambria" w:hAnsi="Cambria"/>
              </w:rPr>
              <w:t>rosters,</w:t>
            </w:r>
          </w:p>
          <w:p w14:paraId="18B47014" w14:textId="77777777" w:rsidR="009F4C47" w:rsidRPr="006B11D1" w:rsidRDefault="009F4C47" w:rsidP="0037199F">
            <w:pPr>
              <w:pStyle w:val="DPCtablebullet"/>
              <w:rPr>
                <w:rFonts w:ascii="Cambria" w:hAnsi="Cambria"/>
              </w:rPr>
            </w:pPr>
            <w:r w:rsidRPr="006B11D1">
              <w:rPr>
                <w:rFonts w:ascii="Cambria" w:hAnsi="Cambria"/>
              </w:rPr>
              <w:t>occupational health and safety (with a focus on fatigue and hours awake and</w:t>
            </w:r>
          </w:p>
          <w:p w14:paraId="2D94278A" w14:textId="5D3C6F67" w:rsidR="009F4C47" w:rsidRPr="006B11D1" w:rsidRDefault="009F4C47" w:rsidP="0037199F">
            <w:pPr>
              <w:pStyle w:val="DPCtablebullet"/>
              <w:rPr>
                <w:rFonts w:ascii="Cambria" w:hAnsi="Cambria"/>
              </w:rPr>
            </w:pPr>
            <w:r w:rsidRPr="006B11D1">
              <w:rPr>
                <w:rFonts w:ascii="Cambria" w:hAnsi="Cambria"/>
              </w:rPr>
              <w:t xml:space="preserve">what work arrangements need to be consistent across the State </w:t>
            </w:r>
            <w:r w:rsidRPr="006B11D1">
              <w:rPr>
                <w:rFonts w:ascii="Cambria" w:hAnsi="Cambria"/>
              </w:rPr>
              <w:lastRenderedPageBreak/>
              <w:t xml:space="preserve">and where there is a need to have different local arrangements. </w:t>
            </w:r>
          </w:p>
        </w:tc>
      </w:tr>
      <w:tr w:rsidR="009F4C47" w:rsidRPr="006B11D1" w14:paraId="1CDDCD0D" w14:textId="77777777" w:rsidTr="0037199F">
        <w:trPr>
          <w:trHeight w:val="352"/>
        </w:trPr>
        <w:tc>
          <w:tcPr>
            <w:tcW w:w="1720" w:type="dxa"/>
            <w:shd w:val="clear" w:color="auto" w:fill="auto"/>
          </w:tcPr>
          <w:p w14:paraId="33488EFA" w14:textId="728AAED6" w:rsidR="009F4C47" w:rsidRPr="006B11D1" w:rsidRDefault="009F4C47" w:rsidP="0037199F">
            <w:pPr>
              <w:spacing w:before="120" w:after="120"/>
              <w:rPr>
                <w:color w:val="000000" w:themeColor="text1"/>
              </w:rPr>
            </w:pPr>
            <w:r w:rsidRPr="006B11D1">
              <w:rPr>
                <w:color w:val="000000" w:themeColor="text1"/>
              </w:rPr>
              <w:lastRenderedPageBreak/>
              <w:t>11</w:t>
            </w:r>
          </w:p>
        </w:tc>
        <w:tc>
          <w:tcPr>
            <w:tcW w:w="1928" w:type="dxa"/>
            <w:shd w:val="clear" w:color="auto" w:fill="auto"/>
          </w:tcPr>
          <w:p w14:paraId="01A1CDCA" w14:textId="4D624193" w:rsidR="009F4C47" w:rsidRPr="006B11D1" w:rsidRDefault="009F4C47" w:rsidP="0037199F">
            <w:pPr>
              <w:spacing w:before="120" w:after="120"/>
              <w:rPr>
                <w:color w:val="000000" w:themeColor="text1"/>
              </w:rPr>
            </w:pPr>
            <w:r w:rsidRPr="006B11D1">
              <w:rPr>
                <w:color w:val="000000" w:themeColor="text1"/>
              </w:rPr>
              <w:t>Night Shift Allowance</w:t>
            </w:r>
          </w:p>
        </w:tc>
        <w:tc>
          <w:tcPr>
            <w:tcW w:w="6005" w:type="dxa"/>
            <w:shd w:val="clear" w:color="auto" w:fill="auto"/>
          </w:tcPr>
          <w:p w14:paraId="070318DF" w14:textId="4D7A8BBA" w:rsidR="009F4C47" w:rsidRPr="006B11D1" w:rsidRDefault="009F4C47" w:rsidP="0037199F">
            <w:pPr>
              <w:spacing w:before="120" w:after="120"/>
              <w:rPr>
                <w:color w:val="000000" w:themeColor="text1"/>
              </w:rPr>
            </w:pPr>
            <w:r w:rsidRPr="006B11D1">
              <w:rPr>
                <w:color w:val="000000" w:themeColor="text1"/>
              </w:rPr>
              <w:t xml:space="preserve">This clause has been changed to grant employees who required to perform shift work on a night shift (commencing on or after 8:00 pm and before 6:00 am on any day Monday to Friday inclusive excluding public holidays) an allowance of 35 per cent for night shift worked continuously for a period exceeding four weeks.  </w:t>
            </w:r>
          </w:p>
        </w:tc>
      </w:tr>
      <w:tr w:rsidR="009F4C47" w:rsidRPr="006B11D1" w14:paraId="05BA9C80" w14:textId="77777777" w:rsidTr="0037199F">
        <w:trPr>
          <w:trHeight w:val="352"/>
        </w:trPr>
        <w:tc>
          <w:tcPr>
            <w:tcW w:w="1720" w:type="dxa"/>
            <w:shd w:val="clear" w:color="auto" w:fill="auto"/>
          </w:tcPr>
          <w:p w14:paraId="04101B62" w14:textId="714F4AEA" w:rsidR="009F4C47" w:rsidRPr="006B11D1" w:rsidRDefault="009F4C47" w:rsidP="0037199F">
            <w:pPr>
              <w:spacing w:before="120" w:after="120"/>
              <w:rPr>
                <w:color w:val="000000" w:themeColor="text1"/>
              </w:rPr>
            </w:pPr>
            <w:r w:rsidRPr="006B11D1">
              <w:rPr>
                <w:color w:val="000000" w:themeColor="text1"/>
              </w:rPr>
              <w:t>12.4, 12.5</w:t>
            </w:r>
          </w:p>
        </w:tc>
        <w:tc>
          <w:tcPr>
            <w:tcW w:w="1928" w:type="dxa"/>
            <w:shd w:val="clear" w:color="auto" w:fill="auto"/>
          </w:tcPr>
          <w:p w14:paraId="78F71FCB" w14:textId="09F9E5E0" w:rsidR="009F4C47" w:rsidRPr="006B11D1" w:rsidRDefault="009F4C47" w:rsidP="0037199F">
            <w:pPr>
              <w:spacing w:before="120" w:after="120"/>
              <w:rPr>
                <w:color w:val="000000" w:themeColor="text1"/>
              </w:rPr>
            </w:pPr>
            <w:r w:rsidRPr="006B11D1">
              <w:rPr>
                <w:color w:val="000000" w:themeColor="text1"/>
              </w:rPr>
              <w:t xml:space="preserve">Overtime and Additional leave – employee may be directed to take leave. </w:t>
            </w:r>
          </w:p>
        </w:tc>
        <w:tc>
          <w:tcPr>
            <w:tcW w:w="6005" w:type="dxa"/>
            <w:shd w:val="clear" w:color="auto" w:fill="auto"/>
          </w:tcPr>
          <w:p w14:paraId="52F48762" w14:textId="77777777" w:rsidR="009F4C47" w:rsidRPr="006B11D1" w:rsidRDefault="009F4C47" w:rsidP="0037199F">
            <w:pPr>
              <w:spacing w:before="120" w:after="120"/>
              <w:rPr>
                <w:color w:val="000000" w:themeColor="text1"/>
              </w:rPr>
            </w:pPr>
            <w:r w:rsidRPr="006B11D1">
              <w:rPr>
                <w:color w:val="000000" w:themeColor="text1"/>
              </w:rPr>
              <w:t xml:space="preserve">New clause at 12.4 sets out that the 5 days of additional leave which are granted to Employees in the Child Protection Practitioners Structure who are </w:t>
            </w:r>
          </w:p>
          <w:p w14:paraId="09FA9F9C" w14:textId="77777777" w:rsidR="009F4C47" w:rsidRPr="006B11D1" w:rsidRDefault="009F4C47" w:rsidP="0037199F">
            <w:pPr>
              <w:pStyle w:val="DPCtablebullet"/>
              <w:rPr>
                <w:rFonts w:ascii="Cambria" w:hAnsi="Cambria"/>
              </w:rPr>
            </w:pPr>
            <w:r w:rsidRPr="006B11D1">
              <w:rPr>
                <w:rFonts w:ascii="Cambria" w:hAnsi="Cambria"/>
              </w:rPr>
              <w:t>employed in metropolitan regions and in rural regions and classified in CPP Grade 3, 4, 5 and 6 or</w:t>
            </w:r>
          </w:p>
          <w:p w14:paraId="6EC9D173" w14:textId="77777777" w:rsidR="009F4C47" w:rsidRPr="006B11D1" w:rsidRDefault="009F4C47" w:rsidP="0037199F">
            <w:pPr>
              <w:pStyle w:val="DPCtablebullet"/>
              <w:rPr>
                <w:rFonts w:ascii="Cambria" w:hAnsi="Cambria"/>
              </w:rPr>
            </w:pPr>
            <w:r w:rsidRPr="006B11D1">
              <w:rPr>
                <w:rFonts w:ascii="Cambria" w:hAnsi="Cambria"/>
              </w:rPr>
              <w:t>in the programs covered by the Children, Youth and Families (</w:t>
            </w:r>
            <w:proofErr w:type="spellStart"/>
            <w:r w:rsidRPr="006B11D1">
              <w:rPr>
                <w:rFonts w:ascii="Cambria" w:hAnsi="Cambria"/>
              </w:rPr>
              <w:t>CYF</w:t>
            </w:r>
            <w:proofErr w:type="spellEnd"/>
            <w:r w:rsidRPr="006B11D1">
              <w:rPr>
                <w:rFonts w:ascii="Cambria" w:hAnsi="Cambria"/>
              </w:rPr>
              <w:t xml:space="preserve">) stream in </w:t>
            </w:r>
            <w:proofErr w:type="spellStart"/>
            <w:r w:rsidRPr="006B11D1">
              <w:rPr>
                <w:rFonts w:ascii="Cambria" w:hAnsi="Cambria"/>
              </w:rPr>
              <w:t>CYF</w:t>
            </w:r>
            <w:proofErr w:type="spellEnd"/>
            <w:r w:rsidRPr="006B11D1">
              <w:rPr>
                <w:rFonts w:ascii="Cambria" w:hAnsi="Cambria"/>
              </w:rPr>
              <w:t xml:space="preserve"> Grade 2, 3, 4, 5 and 6 </w:t>
            </w:r>
          </w:p>
          <w:p w14:paraId="4F75284E" w14:textId="3E58B2FE" w:rsidR="009F4C47" w:rsidRPr="006B11D1" w:rsidRDefault="009F4C47" w:rsidP="0037199F">
            <w:pPr>
              <w:spacing w:before="120" w:after="120"/>
              <w:rPr>
                <w:color w:val="000000" w:themeColor="text1"/>
              </w:rPr>
            </w:pPr>
            <w:r w:rsidRPr="006B11D1">
              <w:rPr>
                <w:color w:val="000000" w:themeColor="text1"/>
              </w:rPr>
              <w:t xml:space="preserve">can be directed to </w:t>
            </w:r>
            <w:r w:rsidR="007E3056">
              <w:rPr>
                <w:color w:val="000000" w:themeColor="text1"/>
              </w:rPr>
              <w:t>be taken</w:t>
            </w:r>
            <w:r w:rsidRPr="006B11D1">
              <w:rPr>
                <w:color w:val="000000" w:themeColor="text1"/>
              </w:rPr>
              <w:t xml:space="preserve"> unless otherwise agreed or where exceptional circumstances exist (including reasons related to COVID-19). </w:t>
            </w:r>
          </w:p>
          <w:p w14:paraId="0F09CAED" w14:textId="5C98182B" w:rsidR="009F4C47" w:rsidRPr="006B11D1" w:rsidRDefault="009F4C47" w:rsidP="0037199F">
            <w:pPr>
              <w:spacing w:before="120" w:after="120"/>
              <w:rPr>
                <w:color w:val="000000" w:themeColor="text1"/>
              </w:rPr>
            </w:pPr>
            <w:r w:rsidRPr="006B11D1">
              <w:rPr>
                <w:color w:val="000000" w:themeColor="text1"/>
              </w:rPr>
              <w:t xml:space="preserve">New clause at 12.5 sets out that where an Employee’s additional five days of annual leave are not taken by the end of the calendar year following the calendar year it was accrued, the Employer and the Employee must genuinely try to agree upon steps to use up the remaining additional leave. </w:t>
            </w:r>
          </w:p>
        </w:tc>
      </w:tr>
      <w:tr w:rsidR="009F4C47" w:rsidRPr="006B11D1" w14:paraId="2B867B78" w14:textId="77777777" w:rsidTr="0037199F">
        <w:trPr>
          <w:trHeight w:val="352"/>
        </w:trPr>
        <w:tc>
          <w:tcPr>
            <w:tcW w:w="1720" w:type="dxa"/>
            <w:shd w:val="clear" w:color="auto" w:fill="auto"/>
          </w:tcPr>
          <w:p w14:paraId="63128907" w14:textId="51E40FAC" w:rsidR="009F4C47" w:rsidRPr="006B11D1" w:rsidRDefault="009F4C47" w:rsidP="0037199F">
            <w:pPr>
              <w:spacing w:before="120" w:after="120"/>
              <w:rPr>
                <w:color w:val="000000" w:themeColor="text1"/>
              </w:rPr>
            </w:pPr>
            <w:r w:rsidRPr="006B11D1">
              <w:rPr>
                <w:color w:val="000000" w:themeColor="text1"/>
              </w:rPr>
              <w:t>13</w:t>
            </w:r>
          </w:p>
        </w:tc>
        <w:tc>
          <w:tcPr>
            <w:tcW w:w="1928" w:type="dxa"/>
            <w:shd w:val="clear" w:color="auto" w:fill="auto"/>
          </w:tcPr>
          <w:p w14:paraId="591FCA07" w14:textId="353A2276" w:rsidR="009F4C47" w:rsidRPr="006B11D1" w:rsidRDefault="009F4C47" w:rsidP="0037199F">
            <w:pPr>
              <w:spacing w:before="120" w:after="120"/>
              <w:rPr>
                <w:color w:val="000000" w:themeColor="text1"/>
              </w:rPr>
            </w:pPr>
            <w:r w:rsidRPr="006B11D1">
              <w:rPr>
                <w:color w:val="000000" w:themeColor="text1"/>
              </w:rPr>
              <w:t xml:space="preserve">Professional Development Leave </w:t>
            </w:r>
          </w:p>
        </w:tc>
        <w:tc>
          <w:tcPr>
            <w:tcW w:w="6005" w:type="dxa"/>
            <w:shd w:val="clear" w:color="auto" w:fill="auto"/>
          </w:tcPr>
          <w:p w14:paraId="1248CEB4" w14:textId="77777777" w:rsidR="009F4C47" w:rsidRPr="006B11D1" w:rsidRDefault="009F4C47" w:rsidP="0037199F">
            <w:pPr>
              <w:spacing w:before="120" w:after="120"/>
              <w:rPr>
                <w:color w:val="000000" w:themeColor="text1"/>
              </w:rPr>
            </w:pPr>
            <w:r w:rsidRPr="006B11D1">
              <w:rPr>
                <w:color w:val="000000" w:themeColor="text1"/>
              </w:rPr>
              <w:t xml:space="preserve">New clause provides for Professional Development Leave for employees with the Department of Health and Human Services in the following classifications: </w:t>
            </w:r>
          </w:p>
          <w:p w14:paraId="0E2E8DF6" w14:textId="77777777" w:rsidR="009F4C47" w:rsidRPr="006B11D1" w:rsidRDefault="009F4C47" w:rsidP="0037199F">
            <w:pPr>
              <w:pStyle w:val="DPCtablebullet"/>
              <w:rPr>
                <w:rFonts w:ascii="Cambria" w:hAnsi="Cambria"/>
              </w:rPr>
            </w:pPr>
            <w:r w:rsidRPr="006B11D1">
              <w:rPr>
                <w:rFonts w:ascii="Cambria" w:hAnsi="Cambria"/>
              </w:rPr>
              <w:t>employed in metropolitan regions and in rural regions and classified in CPP Grade 3, 4, 5 and 6 or</w:t>
            </w:r>
          </w:p>
          <w:p w14:paraId="2B08BD2F" w14:textId="77777777" w:rsidR="009F4C47" w:rsidRPr="006B11D1" w:rsidRDefault="009F4C47" w:rsidP="0037199F">
            <w:pPr>
              <w:pStyle w:val="DPCtablebullet"/>
              <w:rPr>
                <w:rFonts w:ascii="Cambria" w:hAnsi="Cambria"/>
              </w:rPr>
            </w:pPr>
            <w:r w:rsidRPr="006B11D1">
              <w:rPr>
                <w:rFonts w:ascii="Cambria" w:hAnsi="Cambria"/>
              </w:rPr>
              <w:t>in the programs covered by the Children, Youth and Families (</w:t>
            </w:r>
            <w:proofErr w:type="spellStart"/>
            <w:r w:rsidRPr="006B11D1">
              <w:rPr>
                <w:rFonts w:ascii="Cambria" w:hAnsi="Cambria"/>
              </w:rPr>
              <w:t>CYF</w:t>
            </w:r>
            <w:proofErr w:type="spellEnd"/>
            <w:r w:rsidRPr="006B11D1">
              <w:rPr>
                <w:rFonts w:ascii="Cambria" w:hAnsi="Cambria"/>
              </w:rPr>
              <w:t xml:space="preserve">) stream in </w:t>
            </w:r>
            <w:proofErr w:type="spellStart"/>
            <w:r w:rsidRPr="006B11D1">
              <w:rPr>
                <w:rFonts w:ascii="Cambria" w:hAnsi="Cambria"/>
              </w:rPr>
              <w:t>CYF</w:t>
            </w:r>
            <w:proofErr w:type="spellEnd"/>
            <w:r w:rsidRPr="006B11D1">
              <w:rPr>
                <w:rFonts w:ascii="Cambria" w:hAnsi="Cambria"/>
              </w:rPr>
              <w:t xml:space="preserve"> Grade 3, 4, 5 and 6 </w:t>
            </w:r>
          </w:p>
          <w:p w14:paraId="094E6B00" w14:textId="77777777" w:rsidR="009F4C47" w:rsidRPr="006B11D1" w:rsidRDefault="009F4C47" w:rsidP="0037199F">
            <w:pPr>
              <w:spacing w:before="120" w:after="120"/>
              <w:rPr>
                <w:color w:val="000000" w:themeColor="text1"/>
              </w:rPr>
            </w:pPr>
            <w:r w:rsidRPr="006B11D1">
              <w:rPr>
                <w:color w:val="000000" w:themeColor="text1"/>
              </w:rPr>
              <w:t xml:space="preserve">The clause provides that Employees in these classifications must actively pursue professional development activities that allow them to maintain knowledge in their current area of expertise in Child Protection/ the programs covered by the </w:t>
            </w:r>
            <w:proofErr w:type="spellStart"/>
            <w:r w:rsidRPr="006B11D1">
              <w:rPr>
                <w:color w:val="000000" w:themeColor="text1"/>
              </w:rPr>
              <w:t>CYF</w:t>
            </w:r>
            <w:proofErr w:type="spellEnd"/>
            <w:r w:rsidRPr="006B11D1">
              <w:rPr>
                <w:color w:val="000000" w:themeColor="text1"/>
              </w:rPr>
              <w:t xml:space="preserve"> stream and to improve their knowledge experience and competence. </w:t>
            </w:r>
          </w:p>
          <w:p w14:paraId="206B97F3" w14:textId="77777777" w:rsidR="009F4C47" w:rsidRPr="006B11D1" w:rsidRDefault="009F4C47" w:rsidP="0037199F">
            <w:pPr>
              <w:spacing w:before="120" w:after="120"/>
              <w:rPr>
                <w:color w:val="000000" w:themeColor="text1"/>
              </w:rPr>
            </w:pPr>
            <w:r w:rsidRPr="006B11D1">
              <w:rPr>
                <w:color w:val="000000" w:themeColor="text1"/>
              </w:rPr>
              <w:t xml:space="preserve">These Employees are entitled to up to 38 hours paid professional development leave per calendar year (pro rata for part-time employees) to undertake appropriate professional development activities. </w:t>
            </w:r>
          </w:p>
          <w:p w14:paraId="5AB0FA8D" w14:textId="77777777" w:rsidR="009F4C47" w:rsidRPr="006B11D1" w:rsidRDefault="009F4C47" w:rsidP="0037199F">
            <w:pPr>
              <w:spacing w:before="120" w:after="120"/>
              <w:rPr>
                <w:color w:val="000000" w:themeColor="text1"/>
              </w:rPr>
            </w:pPr>
            <w:r w:rsidRPr="006B11D1">
              <w:rPr>
                <w:color w:val="000000" w:themeColor="text1"/>
              </w:rPr>
              <w:t xml:space="preserve">This leave can be used for mandatory and/or appropriate internal or external professional development training endorsed by the Employee’s line manager and approved by the Employer. </w:t>
            </w:r>
          </w:p>
          <w:p w14:paraId="055BBDA1" w14:textId="5288D2AE" w:rsidR="009F4C47" w:rsidRPr="006B11D1" w:rsidRDefault="009F4C47" w:rsidP="0037199F">
            <w:pPr>
              <w:spacing w:before="120" w:after="120"/>
              <w:rPr>
                <w:color w:val="000000" w:themeColor="text1"/>
              </w:rPr>
            </w:pPr>
            <w:r w:rsidRPr="006B11D1">
              <w:rPr>
                <w:color w:val="000000" w:themeColor="text1"/>
              </w:rPr>
              <w:t xml:space="preserve">This leave does not accumulate from year to year. </w:t>
            </w:r>
          </w:p>
        </w:tc>
      </w:tr>
      <w:tr w:rsidR="0037199F" w:rsidRPr="006B11D1" w14:paraId="6B87CF8B" w14:textId="77777777" w:rsidTr="00CD3D13">
        <w:trPr>
          <w:trHeight w:val="352"/>
        </w:trPr>
        <w:tc>
          <w:tcPr>
            <w:tcW w:w="9653" w:type="dxa"/>
            <w:gridSpan w:val="3"/>
            <w:shd w:val="clear" w:color="auto" w:fill="D9D9D9" w:themeFill="background1" w:themeFillShade="D9"/>
          </w:tcPr>
          <w:p w14:paraId="0336E1F9" w14:textId="698683AE" w:rsidR="0037199F" w:rsidRPr="006B11D1" w:rsidRDefault="0037199F" w:rsidP="009F4C47">
            <w:pPr>
              <w:spacing w:before="120" w:after="120"/>
              <w:jc w:val="both"/>
              <w:rPr>
                <w:b/>
                <w:bCs/>
              </w:rPr>
            </w:pPr>
            <w:r w:rsidRPr="006B11D1">
              <w:rPr>
                <w:b/>
                <w:bCs/>
              </w:rPr>
              <w:t xml:space="preserve">Part 3: Child Protection Practitioner Structure – Children Youth and Families Stream – Non- VPS Aligned adaptive Structures and Classification Descriptors – Department of Health and Human Services </w:t>
            </w:r>
          </w:p>
        </w:tc>
      </w:tr>
      <w:tr w:rsidR="0037199F" w:rsidRPr="006B11D1" w14:paraId="511E0435" w14:textId="77777777" w:rsidTr="0037199F">
        <w:trPr>
          <w:trHeight w:val="352"/>
        </w:trPr>
        <w:tc>
          <w:tcPr>
            <w:tcW w:w="1720" w:type="dxa"/>
            <w:shd w:val="clear" w:color="auto" w:fill="auto"/>
          </w:tcPr>
          <w:p w14:paraId="5431E947" w14:textId="4033643D" w:rsidR="0037199F" w:rsidRPr="006B11D1" w:rsidRDefault="0037199F" w:rsidP="0037199F">
            <w:pPr>
              <w:spacing w:before="120" w:after="120"/>
              <w:rPr>
                <w:color w:val="000000" w:themeColor="text1"/>
              </w:rPr>
            </w:pPr>
            <w:r w:rsidRPr="006B11D1">
              <w:rPr>
                <w:color w:val="000000" w:themeColor="text1"/>
              </w:rPr>
              <w:t>16</w:t>
            </w:r>
          </w:p>
        </w:tc>
        <w:tc>
          <w:tcPr>
            <w:tcW w:w="1928" w:type="dxa"/>
            <w:vMerge w:val="restart"/>
            <w:shd w:val="clear" w:color="auto" w:fill="auto"/>
          </w:tcPr>
          <w:p w14:paraId="19CF3B36" w14:textId="0E993C20" w:rsidR="0037199F" w:rsidRPr="006B11D1" w:rsidRDefault="0037199F" w:rsidP="0037199F">
            <w:pPr>
              <w:spacing w:before="120" w:after="120"/>
              <w:rPr>
                <w:color w:val="000000" w:themeColor="text1"/>
              </w:rPr>
            </w:pPr>
            <w:r w:rsidRPr="006B11D1">
              <w:rPr>
                <w:color w:val="000000" w:themeColor="text1"/>
              </w:rPr>
              <w:t xml:space="preserve">Child Protection Practitioner </w:t>
            </w:r>
            <w:r w:rsidRPr="006B11D1">
              <w:rPr>
                <w:color w:val="000000" w:themeColor="text1"/>
              </w:rPr>
              <w:lastRenderedPageBreak/>
              <w:t>Structure – Children, Youth and Families (</w:t>
            </w:r>
            <w:proofErr w:type="spellStart"/>
            <w:r w:rsidRPr="006B11D1">
              <w:rPr>
                <w:color w:val="000000" w:themeColor="text1"/>
              </w:rPr>
              <w:t>CYF</w:t>
            </w:r>
            <w:proofErr w:type="spellEnd"/>
            <w:r w:rsidRPr="006B11D1">
              <w:rPr>
                <w:color w:val="000000" w:themeColor="text1"/>
              </w:rPr>
              <w:t>) Stream</w:t>
            </w:r>
          </w:p>
        </w:tc>
        <w:tc>
          <w:tcPr>
            <w:tcW w:w="6005" w:type="dxa"/>
            <w:shd w:val="clear" w:color="auto" w:fill="auto"/>
          </w:tcPr>
          <w:p w14:paraId="27A44170" w14:textId="77777777" w:rsidR="0037199F" w:rsidRPr="006B11D1" w:rsidRDefault="0037199F" w:rsidP="0037199F">
            <w:pPr>
              <w:spacing w:before="120" w:after="120"/>
              <w:rPr>
                <w:color w:val="000000" w:themeColor="text1"/>
              </w:rPr>
            </w:pPr>
            <w:r w:rsidRPr="006B11D1">
              <w:rPr>
                <w:color w:val="000000" w:themeColor="text1"/>
              </w:rPr>
              <w:lastRenderedPageBreak/>
              <w:t>Re-located from Schedule D1 in the current agreement. There are no substantive changes to the existing structure.</w:t>
            </w:r>
          </w:p>
          <w:p w14:paraId="3E1F481B" w14:textId="636F26CC" w:rsidR="0037199F" w:rsidRPr="006B11D1" w:rsidRDefault="0037199F" w:rsidP="0037199F">
            <w:pPr>
              <w:spacing w:before="120" w:after="120"/>
              <w:rPr>
                <w:color w:val="000000" w:themeColor="text1"/>
              </w:rPr>
            </w:pPr>
            <w:r w:rsidRPr="006B11D1">
              <w:rPr>
                <w:color w:val="000000" w:themeColor="text1"/>
              </w:rPr>
              <w:lastRenderedPageBreak/>
              <w:t xml:space="preserve">The salary amounts in this structure have been adjusted in line with the general salary increases in the Agreement. </w:t>
            </w:r>
          </w:p>
        </w:tc>
      </w:tr>
      <w:tr w:rsidR="0037199F" w:rsidRPr="006B11D1" w14:paraId="52B39179" w14:textId="77777777" w:rsidTr="0037199F">
        <w:trPr>
          <w:trHeight w:val="352"/>
        </w:trPr>
        <w:tc>
          <w:tcPr>
            <w:tcW w:w="1720" w:type="dxa"/>
            <w:shd w:val="clear" w:color="auto" w:fill="auto"/>
          </w:tcPr>
          <w:p w14:paraId="07943B46" w14:textId="3A305A65" w:rsidR="0037199F" w:rsidRPr="006B11D1" w:rsidRDefault="0037199F" w:rsidP="0037199F">
            <w:pPr>
              <w:spacing w:before="120" w:after="120"/>
              <w:rPr>
                <w:color w:val="000000" w:themeColor="text1"/>
              </w:rPr>
            </w:pPr>
            <w:r w:rsidRPr="006B11D1">
              <w:rPr>
                <w:color w:val="000000" w:themeColor="text1"/>
              </w:rPr>
              <w:lastRenderedPageBreak/>
              <w:t>17</w:t>
            </w:r>
          </w:p>
        </w:tc>
        <w:tc>
          <w:tcPr>
            <w:tcW w:w="1928" w:type="dxa"/>
            <w:vMerge/>
            <w:shd w:val="clear" w:color="auto" w:fill="auto"/>
          </w:tcPr>
          <w:p w14:paraId="5CB2B3FC" w14:textId="2A27E7AF" w:rsidR="0037199F" w:rsidRPr="006B11D1" w:rsidRDefault="0037199F" w:rsidP="0037199F">
            <w:pPr>
              <w:spacing w:before="120" w:after="120"/>
              <w:rPr>
                <w:color w:val="000000" w:themeColor="text1"/>
              </w:rPr>
            </w:pPr>
          </w:p>
        </w:tc>
        <w:tc>
          <w:tcPr>
            <w:tcW w:w="6005" w:type="dxa"/>
            <w:shd w:val="clear" w:color="auto" w:fill="auto"/>
          </w:tcPr>
          <w:p w14:paraId="45F13CBA" w14:textId="6C0898F3" w:rsidR="0037199F" w:rsidRPr="006B11D1" w:rsidRDefault="0037199F" w:rsidP="0037199F">
            <w:pPr>
              <w:spacing w:before="120" w:after="120"/>
              <w:rPr>
                <w:color w:val="000000" w:themeColor="text1"/>
              </w:rPr>
            </w:pPr>
            <w:r w:rsidRPr="006B11D1">
              <w:rPr>
                <w:color w:val="000000" w:themeColor="text1"/>
              </w:rPr>
              <w:t>Re-located from Schedule E6 in the current agreement. There are no substantive changes to the existing structure.</w:t>
            </w:r>
          </w:p>
        </w:tc>
      </w:tr>
      <w:tr w:rsidR="0037199F" w:rsidRPr="006B11D1" w14:paraId="2235A727" w14:textId="77777777" w:rsidTr="007409E2">
        <w:trPr>
          <w:trHeight w:val="352"/>
        </w:trPr>
        <w:tc>
          <w:tcPr>
            <w:tcW w:w="9653" w:type="dxa"/>
            <w:gridSpan w:val="3"/>
            <w:shd w:val="clear" w:color="auto" w:fill="D9D9D9" w:themeFill="background1" w:themeFillShade="D9"/>
          </w:tcPr>
          <w:p w14:paraId="4458EAD4" w14:textId="54BF8D04" w:rsidR="0037199F" w:rsidRPr="006B11D1" w:rsidRDefault="0037199F" w:rsidP="0037199F">
            <w:pPr>
              <w:spacing w:before="120" w:after="120"/>
              <w:jc w:val="both"/>
              <w:rPr>
                <w:b/>
                <w:bCs/>
              </w:rPr>
            </w:pPr>
            <w:r w:rsidRPr="006B11D1">
              <w:rPr>
                <w:b/>
                <w:bCs/>
              </w:rPr>
              <w:t>Part 4: Child Protection Practitioner Structure – Child Protection Practitioner Stream – Non-VPS Aligned Adaptive Structures and Classification Descriptors – Department of Health and Human Services</w:t>
            </w:r>
          </w:p>
        </w:tc>
      </w:tr>
      <w:tr w:rsidR="0037199F" w:rsidRPr="006B11D1" w14:paraId="11A40AD0" w14:textId="77777777" w:rsidTr="0037199F">
        <w:trPr>
          <w:trHeight w:val="352"/>
        </w:trPr>
        <w:tc>
          <w:tcPr>
            <w:tcW w:w="1720" w:type="dxa"/>
            <w:shd w:val="clear" w:color="auto" w:fill="auto"/>
          </w:tcPr>
          <w:p w14:paraId="7F5A385D" w14:textId="61C0DD4B" w:rsidR="0037199F" w:rsidRPr="006B11D1" w:rsidRDefault="0037199F" w:rsidP="0037199F">
            <w:pPr>
              <w:spacing w:before="120" w:after="120"/>
              <w:rPr>
                <w:color w:val="000000" w:themeColor="text1"/>
              </w:rPr>
            </w:pPr>
            <w:r w:rsidRPr="006B11D1">
              <w:rPr>
                <w:color w:val="000000" w:themeColor="text1"/>
              </w:rPr>
              <w:t>18</w:t>
            </w:r>
          </w:p>
        </w:tc>
        <w:tc>
          <w:tcPr>
            <w:tcW w:w="1928" w:type="dxa"/>
            <w:vMerge w:val="restart"/>
            <w:shd w:val="clear" w:color="auto" w:fill="auto"/>
          </w:tcPr>
          <w:p w14:paraId="433146A4" w14:textId="3EF6699A" w:rsidR="0037199F" w:rsidRPr="006B11D1" w:rsidRDefault="0037199F" w:rsidP="0037199F">
            <w:pPr>
              <w:spacing w:before="120" w:after="120"/>
              <w:rPr>
                <w:color w:val="000000" w:themeColor="text1"/>
              </w:rPr>
            </w:pPr>
            <w:r w:rsidRPr="006B11D1">
              <w:rPr>
                <w:color w:val="000000" w:themeColor="text1"/>
              </w:rPr>
              <w:t>Child Protection Practitioner Structure – Child Protection Practitioner (CPP) Stream</w:t>
            </w:r>
          </w:p>
        </w:tc>
        <w:tc>
          <w:tcPr>
            <w:tcW w:w="6005" w:type="dxa"/>
            <w:shd w:val="clear" w:color="auto" w:fill="auto"/>
          </w:tcPr>
          <w:p w14:paraId="0E3E0D3E" w14:textId="77777777" w:rsidR="0037199F" w:rsidRPr="006B11D1" w:rsidRDefault="0037199F" w:rsidP="0037199F">
            <w:pPr>
              <w:spacing w:before="120" w:after="120"/>
              <w:rPr>
                <w:color w:val="000000" w:themeColor="text1"/>
              </w:rPr>
            </w:pPr>
            <w:r w:rsidRPr="006B11D1">
              <w:rPr>
                <w:color w:val="000000" w:themeColor="text1"/>
              </w:rPr>
              <w:t>Re-located from Schedule D2 in the current agreement. There are no substantive changes to the existing structure.</w:t>
            </w:r>
          </w:p>
          <w:p w14:paraId="0AD111C9" w14:textId="7D8EC442" w:rsidR="0037199F" w:rsidRPr="006B11D1" w:rsidRDefault="0037199F" w:rsidP="0037199F">
            <w:pPr>
              <w:spacing w:before="120" w:after="120"/>
              <w:rPr>
                <w:color w:val="000000" w:themeColor="text1"/>
              </w:rPr>
            </w:pPr>
            <w:r w:rsidRPr="006B11D1">
              <w:rPr>
                <w:color w:val="000000" w:themeColor="text1"/>
              </w:rPr>
              <w:t xml:space="preserve">The salary amounts in this structure have been adjusted in line with the general salary increases in the Agreement. </w:t>
            </w:r>
          </w:p>
        </w:tc>
      </w:tr>
      <w:tr w:rsidR="0037199F" w:rsidRPr="006B11D1" w14:paraId="2EA682FA" w14:textId="77777777" w:rsidTr="0037199F">
        <w:trPr>
          <w:trHeight w:val="352"/>
        </w:trPr>
        <w:tc>
          <w:tcPr>
            <w:tcW w:w="1720" w:type="dxa"/>
            <w:shd w:val="clear" w:color="auto" w:fill="auto"/>
          </w:tcPr>
          <w:p w14:paraId="49ACBFB3" w14:textId="690C15C7" w:rsidR="0037199F" w:rsidRPr="006B11D1" w:rsidRDefault="0037199F" w:rsidP="0037199F">
            <w:pPr>
              <w:spacing w:before="120" w:after="120"/>
              <w:rPr>
                <w:color w:val="000000" w:themeColor="text1"/>
              </w:rPr>
            </w:pPr>
            <w:r w:rsidRPr="006B11D1">
              <w:rPr>
                <w:color w:val="000000" w:themeColor="text1"/>
              </w:rPr>
              <w:t>19</w:t>
            </w:r>
          </w:p>
        </w:tc>
        <w:tc>
          <w:tcPr>
            <w:tcW w:w="1928" w:type="dxa"/>
            <w:vMerge/>
            <w:shd w:val="clear" w:color="auto" w:fill="auto"/>
          </w:tcPr>
          <w:p w14:paraId="0343071B" w14:textId="19B79B35" w:rsidR="0037199F" w:rsidRPr="006B11D1" w:rsidRDefault="0037199F" w:rsidP="0037199F">
            <w:pPr>
              <w:spacing w:before="120" w:after="120"/>
              <w:rPr>
                <w:color w:val="000000" w:themeColor="text1"/>
              </w:rPr>
            </w:pPr>
          </w:p>
        </w:tc>
        <w:tc>
          <w:tcPr>
            <w:tcW w:w="6005" w:type="dxa"/>
            <w:shd w:val="clear" w:color="auto" w:fill="auto"/>
          </w:tcPr>
          <w:p w14:paraId="3D743874" w14:textId="0FAC7299" w:rsidR="0037199F" w:rsidRPr="006B11D1" w:rsidRDefault="0037199F" w:rsidP="0037199F">
            <w:pPr>
              <w:spacing w:before="120" w:after="120"/>
              <w:rPr>
                <w:color w:val="000000" w:themeColor="text1"/>
              </w:rPr>
            </w:pPr>
            <w:r w:rsidRPr="006B11D1">
              <w:rPr>
                <w:color w:val="000000" w:themeColor="text1"/>
              </w:rPr>
              <w:t>Re-located from Schedule E7 in the current agreement. There are no substantive changes to the existing structure.</w:t>
            </w:r>
          </w:p>
        </w:tc>
      </w:tr>
      <w:tr w:rsidR="0037199F" w:rsidRPr="006B11D1" w14:paraId="26F924D8" w14:textId="77777777" w:rsidTr="00763543">
        <w:trPr>
          <w:trHeight w:val="352"/>
        </w:trPr>
        <w:tc>
          <w:tcPr>
            <w:tcW w:w="9653" w:type="dxa"/>
            <w:gridSpan w:val="3"/>
            <w:shd w:val="clear" w:color="auto" w:fill="D9D9D9" w:themeFill="background1" w:themeFillShade="D9"/>
          </w:tcPr>
          <w:p w14:paraId="720E3AF8" w14:textId="37118A34" w:rsidR="0037199F" w:rsidRPr="006B11D1" w:rsidRDefault="0037199F" w:rsidP="0037199F">
            <w:pPr>
              <w:spacing w:before="120" w:after="120"/>
              <w:jc w:val="both"/>
              <w:rPr>
                <w:b/>
                <w:bCs/>
              </w:rPr>
            </w:pPr>
            <w:r w:rsidRPr="006B11D1">
              <w:rPr>
                <w:b/>
                <w:bCs/>
              </w:rPr>
              <w:t>Part 5: Secure Welfare Programs</w:t>
            </w:r>
          </w:p>
        </w:tc>
      </w:tr>
      <w:tr w:rsidR="009F4C47" w:rsidRPr="006B11D1" w14:paraId="74826AA7" w14:textId="77777777" w:rsidTr="0037199F">
        <w:trPr>
          <w:trHeight w:val="352"/>
        </w:trPr>
        <w:tc>
          <w:tcPr>
            <w:tcW w:w="1720" w:type="dxa"/>
            <w:shd w:val="clear" w:color="auto" w:fill="auto"/>
          </w:tcPr>
          <w:p w14:paraId="3F0749E9" w14:textId="70F407E6" w:rsidR="009F4C47" w:rsidRPr="006B11D1" w:rsidRDefault="009F4C47" w:rsidP="0037199F">
            <w:pPr>
              <w:spacing w:before="120" w:after="120"/>
              <w:rPr>
                <w:color w:val="000000" w:themeColor="text1"/>
              </w:rPr>
            </w:pPr>
            <w:r w:rsidRPr="006B11D1">
              <w:rPr>
                <w:color w:val="000000" w:themeColor="text1"/>
              </w:rPr>
              <w:t>22</w:t>
            </w:r>
          </w:p>
        </w:tc>
        <w:tc>
          <w:tcPr>
            <w:tcW w:w="1928" w:type="dxa"/>
            <w:shd w:val="clear" w:color="auto" w:fill="auto"/>
          </w:tcPr>
          <w:p w14:paraId="15AB4883" w14:textId="5CDFF2A5" w:rsidR="009F4C47" w:rsidRPr="006B11D1" w:rsidRDefault="009F4C47" w:rsidP="0037199F">
            <w:pPr>
              <w:spacing w:before="120" w:after="120"/>
              <w:rPr>
                <w:color w:val="000000" w:themeColor="text1"/>
              </w:rPr>
            </w:pPr>
            <w:r w:rsidRPr="006B11D1">
              <w:rPr>
                <w:color w:val="000000" w:themeColor="text1"/>
              </w:rPr>
              <w:t>Secure Welfare Practice Principles</w:t>
            </w:r>
          </w:p>
        </w:tc>
        <w:tc>
          <w:tcPr>
            <w:tcW w:w="6005" w:type="dxa"/>
            <w:shd w:val="clear" w:color="auto" w:fill="auto"/>
          </w:tcPr>
          <w:p w14:paraId="67098D66" w14:textId="166C99F5" w:rsidR="009F4C47" w:rsidRPr="006B11D1" w:rsidRDefault="009F4C47" w:rsidP="0037199F">
            <w:pPr>
              <w:spacing w:before="120" w:after="120"/>
              <w:rPr>
                <w:color w:val="000000" w:themeColor="text1"/>
              </w:rPr>
            </w:pPr>
            <w:r w:rsidRPr="006B11D1">
              <w:rPr>
                <w:color w:val="000000" w:themeColor="text1"/>
              </w:rPr>
              <w:t>Specific Secure Welfare Practice Principles have been deleted.</w:t>
            </w:r>
          </w:p>
        </w:tc>
      </w:tr>
      <w:tr w:rsidR="0037199F" w:rsidRPr="006B11D1" w14:paraId="4B597B0F" w14:textId="77777777" w:rsidTr="00BB1E98">
        <w:trPr>
          <w:trHeight w:val="352"/>
        </w:trPr>
        <w:tc>
          <w:tcPr>
            <w:tcW w:w="9653" w:type="dxa"/>
            <w:gridSpan w:val="3"/>
            <w:shd w:val="clear" w:color="auto" w:fill="D9D9D9" w:themeFill="background1" w:themeFillShade="D9"/>
          </w:tcPr>
          <w:p w14:paraId="4A30C099" w14:textId="7B8426FD" w:rsidR="0037199F" w:rsidRPr="006B11D1" w:rsidRDefault="0037199F" w:rsidP="0037199F">
            <w:pPr>
              <w:spacing w:before="120" w:after="120"/>
              <w:jc w:val="both"/>
              <w:rPr>
                <w:b/>
                <w:bCs/>
              </w:rPr>
            </w:pPr>
            <w:r w:rsidRPr="006B11D1">
              <w:rPr>
                <w:b/>
                <w:bCs/>
              </w:rPr>
              <w:t>Part 6: Housing Programs</w:t>
            </w:r>
          </w:p>
        </w:tc>
      </w:tr>
      <w:tr w:rsidR="009F4C47" w:rsidRPr="006B11D1" w14:paraId="0063D7DE" w14:textId="77777777" w:rsidTr="0037199F">
        <w:trPr>
          <w:trHeight w:val="352"/>
        </w:trPr>
        <w:tc>
          <w:tcPr>
            <w:tcW w:w="1720" w:type="dxa"/>
            <w:shd w:val="clear" w:color="auto" w:fill="auto"/>
          </w:tcPr>
          <w:p w14:paraId="42D2C13F" w14:textId="41837DCB" w:rsidR="009F4C47" w:rsidRPr="006B11D1" w:rsidRDefault="009F4C47" w:rsidP="0037199F">
            <w:pPr>
              <w:spacing w:before="120" w:after="120"/>
              <w:rPr>
                <w:color w:val="000000" w:themeColor="text1"/>
              </w:rPr>
            </w:pPr>
            <w:r w:rsidRPr="006B11D1">
              <w:rPr>
                <w:color w:val="000000" w:themeColor="text1"/>
              </w:rPr>
              <w:t>26</w:t>
            </w:r>
          </w:p>
        </w:tc>
        <w:tc>
          <w:tcPr>
            <w:tcW w:w="1928" w:type="dxa"/>
            <w:shd w:val="clear" w:color="auto" w:fill="auto"/>
          </w:tcPr>
          <w:p w14:paraId="2A4C5CB7" w14:textId="6C7DBCBF" w:rsidR="009F4C47" w:rsidRPr="006B11D1" w:rsidRDefault="009F4C47" w:rsidP="0037199F">
            <w:pPr>
              <w:spacing w:before="120" w:after="120"/>
              <w:rPr>
                <w:color w:val="000000" w:themeColor="text1"/>
              </w:rPr>
            </w:pPr>
            <w:r w:rsidRPr="006B11D1">
              <w:rPr>
                <w:color w:val="000000" w:themeColor="text1"/>
              </w:rPr>
              <w:t>Housing Services Officer and Housing Customer Services Officer Structure</w:t>
            </w:r>
          </w:p>
        </w:tc>
        <w:tc>
          <w:tcPr>
            <w:tcW w:w="6005" w:type="dxa"/>
            <w:shd w:val="clear" w:color="auto" w:fill="auto"/>
          </w:tcPr>
          <w:p w14:paraId="2EBEC9B9" w14:textId="77777777" w:rsidR="009F4C47" w:rsidRPr="006B11D1" w:rsidRDefault="009F4C47" w:rsidP="0037199F">
            <w:pPr>
              <w:spacing w:before="120" w:after="120"/>
              <w:rPr>
                <w:color w:val="000000" w:themeColor="text1"/>
              </w:rPr>
            </w:pPr>
            <w:r w:rsidRPr="006B11D1">
              <w:rPr>
                <w:color w:val="000000" w:themeColor="text1"/>
              </w:rPr>
              <w:t>Re-located from Schedule C5 in the current agreement, with the following amendments:</w:t>
            </w:r>
          </w:p>
          <w:p w14:paraId="684D8C0E" w14:textId="77777777" w:rsidR="009F4C47" w:rsidRPr="006B11D1" w:rsidRDefault="009F4C47" w:rsidP="0037199F">
            <w:pPr>
              <w:pStyle w:val="DPCtablebullet"/>
              <w:rPr>
                <w:rFonts w:ascii="Cambria" w:hAnsi="Cambria"/>
              </w:rPr>
            </w:pPr>
            <w:r w:rsidRPr="006B11D1">
              <w:rPr>
                <w:rFonts w:ascii="Cambria" w:hAnsi="Cambria"/>
              </w:rPr>
              <w:t xml:space="preserve">the alignment of the Housing Services Structure with the VPS classification structure has been altered to align Housing Services Officer roles to a higher value range or grade. </w:t>
            </w:r>
          </w:p>
          <w:p w14:paraId="0202EABA" w14:textId="77777777" w:rsidR="009F4C47" w:rsidRPr="006B11D1" w:rsidRDefault="009F4C47" w:rsidP="0037199F">
            <w:pPr>
              <w:pStyle w:val="DPCtablebullet"/>
              <w:rPr>
                <w:rFonts w:ascii="Cambria" w:hAnsi="Cambria"/>
              </w:rPr>
            </w:pPr>
            <w:r w:rsidRPr="006B11D1">
              <w:rPr>
                <w:rFonts w:ascii="Cambria" w:hAnsi="Cambria"/>
              </w:rPr>
              <w:t xml:space="preserve">Team Leaders classed from VPS grades 4.1.4 to VPS 4.1.7 are entitled to receive an additional annual payment equal to 1 per cent of their annual salary where they are assessed at their annual performance review as meeting the “progression criteria” outlined in the Employee’s performance plan. </w:t>
            </w:r>
          </w:p>
          <w:p w14:paraId="70F84B0B" w14:textId="2B39CE24" w:rsidR="009F4C47" w:rsidRPr="006B11D1" w:rsidRDefault="0037199F" w:rsidP="0037199F">
            <w:pPr>
              <w:pStyle w:val="DPCtablebullet"/>
              <w:rPr>
                <w:rFonts w:ascii="Cambria" w:hAnsi="Cambria"/>
              </w:rPr>
            </w:pPr>
            <w:r w:rsidRPr="006B11D1">
              <w:rPr>
                <w:rFonts w:ascii="Cambria" w:hAnsi="Cambria"/>
              </w:rPr>
              <w:t>t</w:t>
            </w:r>
            <w:r w:rsidR="009F4C47" w:rsidRPr="006B11D1">
              <w:rPr>
                <w:rFonts w:ascii="Cambria" w:hAnsi="Cambria"/>
              </w:rPr>
              <w:t xml:space="preserve">he clause now states that the barrier between a Housing Officer 2 Value Range 1 and Housing Officer 2 Value Range 2 is a soft barrier. </w:t>
            </w:r>
          </w:p>
        </w:tc>
      </w:tr>
      <w:tr w:rsidR="009F4C47" w:rsidRPr="006B11D1" w14:paraId="1A9773BF" w14:textId="77777777" w:rsidTr="0037199F">
        <w:trPr>
          <w:trHeight w:val="352"/>
        </w:trPr>
        <w:tc>
          <w:tcPr>
            <w:tcW w:w="1720" w:type="dxa"/>
            <w:shd w:val="clear" w:color="auto" w:fill="auto"/>
          </w:tcPr>
          <w:p w14:paraId="115CFE4C" w14:textId="50AC7365" w:rsidR="009F4C47" w:rsidRPr="006B11D1" w:rsidRDefault="009F4C47" w:rsidP="0037199F">
            <w:pPr>
              <w:spacing w:before="120" w:after="120"/>
              <w:rPr>
                <w:color w:val="000000" w:themeColor="text1"/>
              </w:rPr>
            </w:pPr>
            <w:r w:rsidRPr="006B11D1">
              <w:rPr>
                <w:color w:val="000000" w:themeColor="text1"/>
              </w:rPr>
              <w:t>27.2</w:t>
            </w:r>
          </w:p>
        </w:tc>
        <w:tc>
          <w:tcPr>
            <w:tcW w:w="1928" w:type="dxa"/>
            <w:shd w:val="clear" w:color="auto" w:fill="auto"/>
          </w:tcPr>
          <w:p w14:paraId="37946840" w14:textId="02D3C076" w:rsidR="009F4C47" w:rsidRPr="006B11D1" w:rsidRDefault="009F4C47" w:rsidP="0037199F">
            <w:pPr>
              <w:spacing w:before="120" w:after="120"/>
              <w:rPr>
                <w:color w:val="000000" w:themeColor="text1"/>
              </w:rPr>
            </w:pPr>
            <w:r w:rsidRPr="006B11D1">
              <w:rPr>
                <w:color w:val="000000" w:themeColor="text1"/>
              </w:rPr>
              <w:t xml:space="preserve">Emergency Recall Allowance </w:t>
            </w:r>
          </w:p>
        </w:tc>
        <w:tc>
          <w:tcPr>
            <w:tcW w:w="6005" w:type="dxa"/>
            <w:shd w:val="clear" w:color="auto" w:fill="auto"/>
          </w:tcPr>
          <w:p w14:paraId="1497B214" w14:textId="108B2F62" w:rsidR="009F4C47" w:rsidRPr="006B11D1" w:rsidRDefault="009F4C47" w:rsidP="0037199F">
            <w:pPr>
              <w:spacing w:before="120" w:after="120"/>
              <w:rPr>
                <w:color w:val="000000" w:themeColor="text1"/>
              </w:rPr>
            </w:pPr>
            <w:r w:rsidRPr="006B11D1">
              <w:rPr>
                <w:color w:val="000000" w:themeColor="text1"/>
              </w:rPr>
              <w:t>The allowance rates have been increased in line with the salary increases in the Agreement.</w:t>
            </w:r>
          </w:p>
        </w:tc>
      </w:tr>
      <w:tr w:rsidR="009F4C47" w:rsidRPr="006B11D1" w14:paraId="75D9BE18" w14:textId="77777777" w:rsidTr="0037199F">
        <w:trPr>
          <w:trHeight w:val="352"/>
        </w:trPr>
        <w:tc>
          <w:tcPr>
            <w:tcW w:w="1720" w:type="dxa"/>
            <w:shd w:val="clear" w:color="auto" w:fill="auto"/>
          </w:tcPr>
          <w:p w14:paraId="3F402EFE" w14:textId="46A58524" w:rsidR="009F4C47" w:rsidRPr="006B11D1" w:rsidRDefault="009F4C47" w:rsidP="0037199F">
            <w:pPr>
              <w:spacing w:before="120" w:after="120"/>
              <w:rPr>
                <w:color w:val="000000" w:themeColor="text1"/>
              </w:rPr>
            </w:pPr>
            <w:r w:rsidRPr="006B11D1">
              <w:rPr>
                <w:color w:val="000000" w:themeColor="text1"/>
              </w:rPr>
              <w:t>29.2 (c)</w:t>
            </w:r>
          </w:p>
        </w:tc>
        <w:tc>
          <w:tcPr>
            <w:tcW w:w="1928" w:type="dxa"/>
            <w:shd w:val="clear" w:color="auto" w:fill="auto"/>
          </w:tcPr>
          <w:p w14:paraId="1C57A07D" w14:textId="56F18BF2" w:rsidR="009F4C47" w:rsidRPr="006B11D1" w:rsidRDefault="009F4C47" w:rsidP="0037199F">
            <w:pPr>
              <w:spacing w:before="120" w:after="120"/>
              <w:rPr>
                <w:color w:val="000000" w:themeColor="text1"/>
              </w:rPr>
            </w:pPr>
            <w:r w:rsidRPr="006B11D1">
              <w:rPr>
                <w:color w:val="000000" w:themeColor="text1"/>
              </w:rPr>
              <w:t xml:space="preserve">Call Centres – Housing and Community Building Maintenance Call Centres: terms and conditions of employment.  </w:t>
            </w:r>
          </w:p>
        </w:tc>
        <w:tc>
          <w:tcPr>
            <w:tcW w:w="6005" w:type="dxa"/>
            <w:shd w:val="clear" w:color="auto" w:fill="auto"/>
          </w:tcPr>
          <w:p w14:paraId="0B92A2E7" w14:textId="77777777" w:rsidR="009F4C47" w:rsidRPr="006B11D1" w:rsidRDefault="009F4C47" w:rsidP="0037199F">
            <w:pPr>
              <w:spacing w:before="120" w:after="120"/>
              <w:rPr>
                <w:color w:val="000000" w:themeColor="text1"/>
              </w:rPr>
            </w:pPr>
            <w:r w:rsidRPr="006B11D1">
              <w:rPr>
                <w:color w:val="000000" w:themeColor="text1"/>
              </w:rPr>
              <w:t xml:space="preserve">The existing hours of work clause for Employees in the Housing and Community Building Maintenance Call Centres has been deleted. </w:t>
            </w:r>
          </w:p>
          <w:p w14:paraId="68B4A98F" w14:textId="13801F2F" w:rsidR="009F4C47" w:rsidRPr="006B11D1" w:rsidRDefault="009F4C47" w:rsidP="0037199F">
            <w:pPr>
              <w:spacing w:before="120" w:after="120"/>
              <w:rPr>
                <w:color w:val="000000" w:themeColor="text1"/>
              </w:rPr>
            </w:pPr>
            <w:r w:rsidRPr="006B11D1">
              <w:rPr>
                <w:color w:val="000000" w:themeColor="text1"/>
              </w:rPr>
              <w:t xml:space="preserve">Hours of work for these employees will now be determined by the core conditions of this Agreement. </w:t>
            </w:r>
          </w:p>
        </w:tc>
      </w:tr>
      <w:tr w:rsidR="009F4C47" w:rsidRPr="006B11D1" w14:paraId="73A8FC1E" w14:textId="77777777" w:rsidTr="0037199F">
        <w:trPr>
          <w:trHeight w:val="352"/>
        </w:trPr>
        <w:tc>
          <w:tcPr>
            <w:tcW w:w="1720" w:type="dxa"/>
            <w:shd w:val="clear" w:color="auto" w:fill="auto"/>
          </w:tcPr>
          <w:p w14:paraId="3D5E952E" w14:textId="35390872" w:rsidR="009F4C47" w:rsidRPr="006B11D1" w:rsidRDefault="009F4C47" w:rsidP="0037199F">
            <w:pPr>
              <w:spacing w:before="120" w:after="120"/>
              <w:rPr>
                <w:color w:val="000000" w:themeColor="text1"/>
              </w:rPr>
            </w:pPr>
            <w:r w:rsidRPr="006B11D1">
              <w:rPr>
                <w:color w:val="000000" w:themeColor="text1"/>
              </w:rPr>
              <w:t>30</w:t>
            </w:r>
          </w:p>
        </w:tc>
        <w:tc>
          <w:tcPr>
            <w:tcW w:w="1928" w:type="dxa"/>
            <w:shd w:val="clear" w:color="auto" w:fill="auto"/>
          </w:tcPr>
          <w:p w14:paraId="708DE64A" w14:textId="6805C3FF" w:rsidR="009F4C47" w:rsidRPr="006B11D1" w:rsidRDefault="009F4C47" w:rsidP="0037199F">
            <w:pPr>
              <w:spacing w:before="120" w:after="120"/>
              <w:rPr>
                <w:color w:val="000000" w:themeColor="text1"/>
              </w:rPr>
            </w:pPr>
            <w:r w:rsidRPr="006B11D1">
              <w:rPr>
                <w:color w:val="000000" w:themeColor="text1"/>
              </w:rPr>
              <w:t>Housing Working Party</w:t>
            </w:r>
          </w:p>
        </w:tc>
        <w:tc>
          <w:tcPr>
            <w:tcW w:w="6005" w:type="dxa"/>
            <w:shd w:val="clear" w:color="auto" w:fill="auto"/>
          </w:tcPr>
          <w:p w14:paraId="403CEB86" w14:textId="77777777" w:rsidR="009F4C47" w:rsidRPr="006B11D1" w:rsidRDefault="009F4C47" w:rsidP="006B11D1">
            <w:pPr>
              <w:spacing w:before="120" w:after="120"/>
              <w:rPr>
                <w:color w:val="000000" w:themeColor="text1"/>
              </w:rPr>
            </w:pPr>
            <w:r w:rsidRPr="006B11D1">
              <w:rPr>
                <w:color w:val="000000" w:themeColor="text1"/>
              </w:rPr>
              <w:t>New clause establishes the Housing Working Party to review and provide recommendations on the appropriate working arrangements for the following employees:</w:t>
            </w:r>
          </w:p>
          <w:p w14:paraId="7C243E01" w14:textId="77777777" w:rsidR="009F4C47" w:rsidRPr="006B11D1" w:rsidRDefault="009F4C47" w:rsidP="006B11D1">
            <w:pPr>
              <w:pStyle w:val="DPCtablebullet"/>
              <w:rPr>
                <w:rFonts w:ascii="Cambria" w:hAnsi="Cambria"/>
              </w:rPr>
            </w:pPr>
            <w:r w:rsidRPr="006B11D1">
              <w:rPr>
                <w:rFonts w:ascii="Cambria" w:hAnsi="Cambria"/>
              </w:rPr>
              <w:lastRenderedPageBreak/>
              <w:t>Housing Services Officers</w:t>
            </w:r>
          </w:p>
          <w:p w14:paraId="156BB3C3" w14:textId="77777777" w:rsidR="009F4C47" w:rsidRPr="006B11D1" w:rsidRDefault="009F4C47" w:rsidP="006B11D1">
            <w:pPr>
              <w:pStyle w:val="DPCtablebullet"/>
              <w:rPr>
                <w:rFonts w:ascii="Cambria" w:hAnsi="Cambria"/>
              </w:rPr>
            </w:pPr>
            <w:r w:rsidRPr="006B11D1">
              <w:rPr>
                <w:rFonts w:ascii="Cambria" w:hAnsi="Cambria"/>
              </w:rPr>
              <w:t>Field Services Officers</w:t>
            </w:r>
          </w:p>
          <w:p w14:paraId="5FDBFC01" w14:textId="77777777" w:rsidR="009F4C47" w:rsidRPr="006B11D1" w:rsidRDefault="009F4C47" w:rsidP="006B11D1">
            <w:pPr>
              <w:pStyle w:val="DPCtablebullet"/>
              <w:rPr>
                <w:rFonts w:ascii="Cambria" w:hAnsi="Cambria"/>
              </w:rPr>
            </w:pPr>
            <w:r w:rsidRPr="006B11D1">
              <w:rPr>
                <w:rFonts w:ascii="Cambria" w:hAnsi="Cambria"/>
              </w:rPr>
              <w:t>Team Leaders and Managers</w:t>
            </w:r>
          </w:p>
          <w:p w14:paraId="155FAD19" w14:textId="77777777" w:rsidR="009F4C47" w:rsidRPr="006B11D1" w:rsidRDefault="009F4C47" w:rsidP="006B11D1">
            <w:pPr>
              <w:pStyle w:val="DPCtablebullet"/>
              <w:rPr>
                <w:rFonts w:ascii="Cambria" w:hAnsi="Cambria"/>
              </w:rPr>
            </w:pPr>
            <w:r w:rsidRPr="006B11D1">
              <w:rPr>
                <w:rFonts w:ascii="Cambria" w:hAnsi="Cambria"/>
              </w:rPr>
              <w:t xml:space="preserve">Housing Call Centre Employees </w:t>
            </w:r>
          </w:p>
          <w:p w14:paraId="12805FCB" w14:textId="77777777" w:rsidR="009F4C47" w:rsidRPr="006B11D1" w:rsidRDefault="009F4C47" w:rsidP="006B11D1">
            <w:pPr>
              <w:spacing w:before="120" w:after="120"/>
              <w:rPr>
                <w:color w:val="000000" w:themeColor="text1"/>
              </w:rPr>
            </w:pPr>
            <w:r w:rsidRPr="006B11D1">
              <w:rPr>
                <w:color w:val="000000" w:themeColor="text1"/>
              </w:rPr>
              <w:t>The Working Party shall have reference to the relevant classification structure and descriptors including consideration of the appropriate number of progression points for HSO3s, appropriate classifications for Team Manager and Housing Service Manager positions and appropriate classifications or descriptors for Field Service Officers (</w:t>
            </w:r>
            <w:proofErr w:type="spellStart"/>
            <w:r w:rsidRPr="006B11D1">
              <w:rPr>
                <w:color w:val="000000" w:themeColor="text1"/>
              </w:rPr>
              <w:t>FSOs</w:t>
            </w:r>
            <w:proofErr w:type="spellEnd"/>
            <w:r w:rsidRPr="006B11D1">
              <w:rPr>
                <w:color w:val="000000" w:themeColor="text1"/>
              </w:rPr>
              <w:t>).</w:t>
            </w:r>
          </w:p>
          <w:p w14:paraId="61E79BB4" w14:textId="77777777" w:rsidR="009F4C47" w:rsidRPr="006B11D1" w:rsidRDefault="009F4C47" w:rsidP="006B11D1">
            <w:pPr>
              <w:spacing w:before="120" w:after="120"/>
              <w:rPr>
                <w:color w:val="000000" w:themeColor="text1"/>
              </w:rPr>
            </w:pPr>
            <w:r w:rsidRPr="006B11D1">
              <w:rPr>
                <w:color w:val="000000" w:themeColor="text1"/>
              </w:rPr>
              <w:t xml:space="preserve">The Working Party will be comprised of representatives of the </w:t>
            </w:r>
            <w:proofErr w:type="spellStart"/>
            <w:r w:rsidRPr="006B11D1">
              <w:rPr>
                <w:color w:val="000000" w:themeColor="text1"/>
              </w:rPr>
              <w:t>CPSU</w:t>
            </w:r>
            <w:proofErr w:type="spellEnd"/>
            <w:r w:rsidRPr="006B11D1">
              <w:rPr>
                <w:color w:val="000000" w:themeColor="text1"/>
              </w:rPr>
              <w:t xml:space="preserve"> and the Department of Health and Human Services. </w:t>
            </w:r>
          </w:p>
          <w:p w14:paraId="5DC54305" w14:textId="0D4D21A2" w:rsidR="009F4C47" w:rsidRPr="006B11D1" w:rsidRDefault="009F4C47" w:rsidP="006B11D1">
            <w:pPr>
              <w:spacing w:before="120" w:after="120"/>
              <w:rPr>
                <w:color w:val="000000" w:themeColor="text1"/>
              </w:rPr>
            </w:pPr>
            <w:r w:rsidRPr="006B11D1">
              <w:rPr>
                <w:color w:val="000000" w:themeColor="text1"/>
              </w:rPr>
              <w:t xml:space="preserve">The Working Party will develop and agree to a terms of reference and will commence at a time agreed by the parties. The Working party will complete its work within twelve months after the parties agree to commencing it. </w:t>
            </w:r>
          </w:p>
        </w:tc>
      </w:tr>
      <w:tr w:rsidR="006B11D1" w:rsidRPr="006B11D1" w14:paraId="137B8134" w14:textId="77777777" w:rsidTr="001412FE">
        <w:trPr>
          <w:trHeight w:val="352"/>
        </w:trPr>
        <w:tc>
          <w:tcPr>
            <w:tcW w:w="9653" w:type="dxa"/>
            <w:gridSpan w:val="3"/>
            <w:shd w:val="clear" w:color="auto" w:fill="D9D9D9" w:themeFill="background1" w:themeFillShade="D9"/>
          </w:tcPr>
          <w:p w14:paraId="4793FDC6" w14:textId="2D269158" w:rsidR="006B11D1" w:rsidRPr="006B11D1" w:rsidRDefault="006B11D1" w:rsidP="009F4C47">
            <w:pPr>
              <w:spacing w:before="120" w:after="120"/>
              <w:jc w:val="both"/>
              <w:rPr>
                <w:b/>
                <w:bCs/>
              </w:rPr>
            </w:pPr>
            <w:r w:rsidRPr="006B11D1">
              <w:rPr>
                <w:b/>
                <w:bCs/>
              </w:rPr>
              <w:lastRenderedPageBreak/>
              <w:t>Part 7: Housing Officer/Customer Service Officer – Classification Descriptors</w:t>
            </w:r>
          </w:p>
        </w:tc>
      </w:tr>
      <w:tr w:rsidR="009F4C47" w:rsidRPr="006B11D1" w14:paraId="1AE65875" w14:textId="77777777" w:rsidTr="0037199F">
        <w:trPr>
          <w:trHeight w:val="352"/>
        </w:trPr>
        <w:tc>
          <w:tcPr>
            <w:tcW w:w="1720" w:type="dxa"/>
            <w:shd w:val="clear" w:color="auto" w:fill="auto"/>
          </w:tcPr>
          <w:p w14:paraId="04186D6E" w14:textId="787BAD12" w:rsidR="009F4C47" w:rsidRPr="006B11D1" w:rsidRDefault="009F4C47" w:rsidP="006B11D1">
            <w:pPr>
              <w:spacing w:before="120" w:after="120"/>
              <w:rPr>
                <w:color w:val="000000" w:themeColor="text1"/>
              </w:rPr>
            </w:pPr>
            <w:r w:rsidRPr="006B11D1">
              <w:rPr>
                <w:color w:val="000000" w:themeColor="text1"/>
              </w:rPr>
              <w:t>31</w:t>
            </w:r>
          </w:p>
        </w:tc>
        <w:tc>
          <w:tcPr>
            <w:tcW w:w="1928" w:type="dxa"/>
            <w:shd w:val="clear" w:color="auto" w:fill="auto"/>
          </w:tcPr>
          <w:p w14:paraId="382AB7A7" w14:textId="3BAB7D22" w:rsidR="009F4C47" w:rsidRPr="006B11D1" w:rsidRDefault="009F4C47" w:rsidP="006B11D1">
            <w:pPr>
              <w:spacing w:before="120" w:after="120"/>
              <w:rPr>
                <w:color w:val="000000" w:themeColor="text1"/>
              </w:rPr>
            </w:pPr>
            <w:r w:rsidRPr="006B11D1">
              <w:rPr>
                <w:color w:val="000000" w:themeColor="text1"/>
              </w:rPr>
              <w:t>Housing Service Officer / Housing Customer Service officer – Classification Descriptors</w:t>
            </w:r>
          </w:p>
        </w:tc>
        <w:tc>
          <w:tcPr>
            <w:tcW w:w="6005" w:type="dxa"/>
            <w:shd w:val="clear" w:color="auto" w:fill="auto"/>
          </w:tcPr>
          <w:p w14:paraId="3CEC42EA" w14:textId="77777777" w:rsidR="009F4C47" w:rsidRPr="006B11D1" w:rsidRDefault="009F4C47" w:rsidP="006B11D1">
            <w:pPr>
              <w:spacing w:before="120" w:after="120"/>
              <w:rPr>
                <w:color w:val="000000" w:themeColor="text1"/>
              </w:rPr>
            </w:pPr>
            <w:r w:rsidRPr="006B11D1">
              <w:rPr>
                <w:color w:val="000000" w:themeColor="text1"/>
              </w:rPr>
              <w:t>Re-located from Schedule E6 in the current agreement and amended as follows:</w:t>
            </w:r>
          </w:p>
          <w:p w14:paraId="4ECFE260" w14:textId="77777777" w:rsidR="009F4C47" w:rsidRPr="006B11D1" w:rsidRDefault="009F4C47" w:rsidP="006B11D1">
            <w:pPr>
              <w:pStyle w:val="DPCtablebullet"/>
              <w:rPr>
                <w:rFonts w:ascii="Cambria" w:hAnsi="Cambria"/>
              </w:rPr>
            </w:pPr>
            <w:r w:rsidRPr="006B11D1">
              <w:rPr>
                <w:rFonts w:ascii="Cambria" w:hAnsi="Cambria"/>
              </w:rPr>
              <w:t xml:space="preserve">The term early housing needs has now been changed to Victorian Housing Register. </w:t>
            </w:r>
          </w:p>
          <w:p w14:paraId="1ACF39BA" w14:textId="182C4EC6" w:rsidR="009F4C47" w:rsidRPr="006B11D1" w:rsidRDefault="009F4C47" w:rsidP="006B11D1">
            <w:pPr>
              <w:pStyle w:val="DPCtablebullet"/>
              <w:rPr>
                <w:rFonts w:ascii="Cambria" w:hAnsi="Cambria"/>
              </w:rPr>
            </w:pPr>
            <w:r w:rsidRPr="006B11D1">
              <w:rPr>
                <w:rFonts w:ascii="Cambria" w:hAnsi="Cambria"/>
              </w:rPr>
              <w:t xml:space="preserve">A new key task has now been included which requires the undertaking of risk assessments and to make related referrals where clients may have specific needs placing their housing at risk. </w:t>
            </w:r>
          </w:p>
        </w:tc>
      </w:tr>
      <w:tr w:rsidR="009F4C47" w:rsidRPr="006B11D1" w14:paraId="73D67B5E" w14:textId="77777777" w:rsidTr="0037199F">
        <w:trPr>
          <w:trHeight w:val="352"/>
        </w:trPr>
        <w:tc>
          <w:tcPr>
            <w:tcW w:w="1720" w:type="dxa"/>
            <w:shd w:val="clear" w:color="auto" w:fill="auto"/>
          </w:tcPr>
          <w:p w14:paraId="0922A03E" w14:textId="76D6C9DC" w:rsidR="009F4C47" w:rsidRPr="006B11D1" w:rsidRDefault="009F4C47" w:rsidP="006B11D1">
            <w:pPr>
              <w:spacing w:before="120" w:after="120"/>
              <w:rPr>
                <w:color w:val="000000" w:themeColor="text1"/>
              </w:rPr>
            </w:pPr>
            <w:r w:rsidRPr="006B11D1">
              <w:rPr>
                <w:color w:val="000000" w:themeColor="text1"/>
              </w:rPr>
              <w:t>Clause 31, Table 90</w:t>
            </w:r>
          </w:p>
        </w:tc>
        <w:tc>
          <w:tcPr>
            <w:tcW w:w="1928" w:type="dxa"/>
            <w:shd w:val="clear" w:color="auto" w:fill="auto"/>
          </w:tcPr>
          <w:p w14:paraId="106A324F" w14:textId="290AE526" w:rsidR="009F4C47" w:rsidRPr="006B11D1" w:rsidRDefault="009F4C47" w:rsidP="006B11D1">
            <w:pPr>
              <w:spacing w:before="120" w:after="120"/>
              <w:rPr>
                <w:color w:val="000000" w:themeColor="text1"/>
              </w:rPr>
            </w:pPr>
            <w:r w:rsidRPr="006B11D1">
              <w:rPr>
                <w:color w:val="000000" w:themeColor="text1"/>
              </w:rPr>
              <w:t xml:space="preserve">Classification Descriptors </w:t>
            </w:r>
          </w:p>
        </w:tc>
        <w:tc>
          <w:tcPr>
            <w:tcW w:w="6005" w:type="dxa"/>
            <w:shd w:val="clear" w:color="auto" w:fill="auto"/>
          </w:tcPr>
          <w:p w14:paraId="253EC349" w14:textId="2205AFC2" w:rsidR="009F4C47" w:rsidRPr="006B11D1" w:rsidRDefault="009F4C47" w:rsidP="006B11D1">
            <w:pPr>
              <w:spacing w:before="120" w:after="120"/>
              <w:rPr>
                <w:color w:val="000000" w:themeColor="text1"/>
              </w:rPr>
            </w:pPr>
            <w:r w:rsidRPr="006B11D1">
              <w:rPr>
                <w:color w:val="000000" w:themeColor="text1"/>
              </w:rPr>
              <w:t xml:space="preserve">Minor changes have been made to this table which sets out the classification descriptors for </w:t>
            </w:r>
            <w:proofErr w:type="spellStart"/>
            <w:r w:rsidRPr="006B11D1">
              <w:rPr>
                <w:color w:val="000000" w:themeColor="text1"/>
              </w:rPr>
              <w:t>HSO</w:t>
            </w:r>
            <w:proofErr w:type="spellEnd"/>
            <w:r w:rsidRPr="006B11D1">
              <w:rPr>
                <w:color w:val="000000" w:themeColor="text1"/>
              </w:rPr>
              <w:t xml:space="preserve"> level 1 and level 3 classification levels to reflect current operational practice.</w:t>
            </w:r>
          </w:p>
        </w:tc>
      </w:tr>
      <w:tr w:rsidR="006B11D1" w:rsidRPr="006B11D1" w14:paraId="584183F0" w14:textId="77777777" w:rsidTr="00C652B2">
        <w:trPr>
          <w:trHeight w:val="352"/>
        </w:trPr>
        <w:tc>
          <w:tcPr>
            <w:tcW w:w="9653" w:type="dxa"/>
            <w:gridSpan w:val="3"/>
            <w:shd w:val="clear" w:color="auto" w:fill="D9D9D9" w:themeFill="background1" w:themeFillShade="D9"/>
          </w:tcPr>
          <w:p w14:paraId="20B198D9" w14:textId="1686D36E" w:rsidR="006B11D1" w:rsidRPr="006B11D1" w:rsidRDefault="006B11D1" w:rsidP="009F4C47">
            <w:pPr>
              <w:spacing w:before="120" w:after="120"/>
              <w:jc w:val="both"/>
              <w:rPr>
                <w:b/>
                <w:bCs/>
              </w:rPr>
            </w:pPr>
            <w:r w:rsidRPr="006B11D1">
              <w:rPr>
                <w:b/>
                <w:bCs/>
              </w:rPr>
              <w:t>Youth Justice</w:t>
            </w:r>
          </w:p>
        </w:tc>
      </w:tr>
      <w:tr w:rsidR="009F4C47" w:rsidRPr="006B11D1" w14:paraId="39BED86E" w14:textId="77777777" w:rsidTr="0037199F">
        <w:trPr>
          <w:trHeight w:val="352"/>
        </w:trPr>
        <w:tc>
          <w:tcPr>
            <w:tcW w:w="1720" w:type="dxa"/>
            <w:shd w:val="clear" w:color="auto" w:fill="auto"/>
          </w:tcPr>
          <w:p w14:paraId="646F767C" w14:textId="2967563B" w:rsidR="009F4C47" w:rsidRPr="006B11D1" w:rsidRDefault="009F4C47" w:rsidP="006B11D1">
            <w:pPr>
              <w:spacing w:before="120" w:after="120"/>
              <w:rPr>
                <w:color w:val="000000" w:themeColor="text1"/>
              </w:rPr>
            </w:pPr>
            <w:r w:rsidRPr="006B11D1">
              <w:rPr>
                <w:color w:val="000000" w:themeColor="text1"/>
              </w:rPr>
              <w:t>-</w:t>
            </w:r>
          </w:p>
        </w:tc>
        <w:tc>
          <w:tcPr>
            <w:tcW w:w="1928" w:type="dxa"/>
            <w:shd w:val="clear" w:color="auto" w:fill="auto"/>
          </w:tcPr>
          <w:p w14:paraId="23216D42" w14:textId="7C63EFF2" w:rsidR="009F4C47" w:rsidRPr="006B11D1" w:rsidRDefault="009F4C47" w:rsidP="006B11D1">
            <w:pPr>
              <w:spacing w:before="120" w:after="120"/>
              <w:rPr>
                <w:color w:val="000000" w:themeColor="text1"/>
              </w:rPr>
            </w:pPr>
            <w:r w:rsidRPr="006B11D1">
              <w:rPr>
                <w:color w:val="000000" w:themeColor="text1"/>
              </w:rPr>
              <w:t>-</w:t>
            </w:r>
          </w:p>
        </w:tc>
        <w:tc>
          <w:tcPr>
            <w:tcW w:w="6005" w:type="dxa"/>
            <w:shd w:val="clear" w:color="auto" w:fill="auto"/>
          </w:tcPr>
          <w:p w14:paraId="1DC56BA2" w14:textId="20F900F1" w:rsidR="009F4C47" w:rsidRPr="006B11D1" w:rsidRDefault="009F4C47" w:rsidP="006B11D1">
            <w:pPr>
              <w:spacing w:before="120" w:after="120"/>
              <w:rPr>
                <w:color w:val="000000" w:themeColor="text1"/>
              </w:rPr>
            </w:pPr>
            <w:r w:rsidRPr="006B11D1">
              <w:rPr>
                <w:color w:val="000000" w:themeColor="text1"/>
              </w:rPr>
              <w:t>Entitlements formerly applying to Youth Justice employees in Appendix 4 have been relocated to Appendix 1 reflective of the Machinery of Government change which occurred during the life of the current Agreement. See Appendix 1 summary above for further details.</w:t>
            </w:r>
          </w:p>
        </w:tc>
      </w:tr>
      <w:tr w:rsidR="006B11D1" w:rsidRPr="006B11D1" w14:paraId="738A6FD8" w14:textId="77777777" w:rsidTr="00B262D6">
        <w:trPr>
          <w:trHeight w:val="352"/>
        </w:trPr>
        <w:tc>
          <w:tcPr>
            <w:tcW w:w="9653" w:type="dxa"/>
            <w:gridSpan w:val="3"/>
            <w:shd w:val="clear" w:color="auto" w:fill="0072CE" w:themeFill="accent1"/>
          </w:tcPr>
          <w:p w14:paraId="795957CE" w14:textId="6B0F12B2" w:rsidR="006B11D1" w:rsidRPr="006B11D1" w:rsidRDefault="006B11D1" w:rsidP="009F4C47">
            <w:pPr>
              <w:spacing w:before="120" w:after="120"/>
              <w:jc w:val="both"/>
              <w:rPr>
                <w:b/>
                <w:bCs/>
                <w:color w:val="000000" w:themeColor="text1"/>
              </w:rPr>
            </w:pPr>
            <w:r w:rsidRPr="006B11D1">
              <w:rPr>
                <w:b/>
                <w:bCs/>
                <w:color w:val="FFFFFF" w:themeColor="background1"/>
              </w:rPr>
              <w:t>Appendix 5 – Department of Jobs, Precincts and Regions</w:t>
            </w:r>
          </w:p>
        </w:tc>
      </w:tr>
      <w:tr w:rsidR="00275BFA" w:rsidRPr="006B11D1" w14:paraId="2D1881B0" w14:textId="77777777" w:rsidTr="0037199F">
        <w:trPr>
          <w:trHeight w:val="352"/>
        </w:trPr>
        <w:tc>
          <w:tcPr>
            <w:tcW w:w="1720" w:type="dxa"/>
            <w:shd w:val="clear" w:color="auto" w:fill="auto"/>
          </w:tcPr>
          <w:p w14:paraId="03361BFC" w14:textId="356E0F4F" w:rsidR="00275BFA" w:rsidRPr="006B11D1" w:rsidRDefault="00275BFA" w:rsidP="00275BFA">
            <w:pPr>
              <w:spacing w:before="120" w:after="120"/>
              <w:rPr>
                <w:color w:val="000000" w:themeColor="text1"/>
              </w:rPr>
            </w:pPr>
            <w:r w:rsidRPr="00275BFA">
              <w:rPr>
                <w:color w:val="000000" w:themeColor="text1"/>
              </w:rPr>
              <w:t>1</w:t>
            </w:r>
          </w:p>
        </w:tc>
        <w:tc>
          <w:tcPr>
            <w:tcW w:w="1928" w:type="dxa"/>
            <w:shd w:val="clear" w:color="auto" w:fill="auto"/>
          </w:tcPr>
          <w:p w14:paraId="4DDC46EC" w14:textId="5A4E1AB2" w:rsidR="00275BFA" w:rsidRPr="006B11D1" w:rsidRDefault="00275BFA" w:rsidP="00275BFA">
            <w:pPr>
              <w:spacing w:before="120" w:after="120"/>
              <w:rPr>
                <w:color w:val="000000" w:themeColor="text1"/>
              </w:rPr>
            </w:pPr>
            <w:r w:rsidRPr="00275BFA">
              <w:rPr>
                <w:color w:val="000000" w:themeColor="text1"/>
              </w:rPr>
              <w:t>Operation of appendix</w:t>
            </w:r>
          </w:p>
        </w:tc>
        <w:tc>
          <w:tcPr>
            <w:tcW w:w="6005" w:type="dxa"/>
            <w:shd w:val="clear" w:color="auto" w:fill="auto"/>
          </w:tcPr>
          <w:p w14:paraId="3310F875" w14:textId="01630612" w:rsidR="00275BFA" w:rsidRPr="00275BFA" w:rsidRDefault="00275BFA" w:rsidP="00275BFA">
            <w:pPr>
              <w:spacing w:before="120" w:after="120"/>
              <w:rPr>
                <w:color w:val="000000" w:themeColor="text1"/>
              </w:rPr>
            </w:pPr>
            <w:r w:rsidRPr="00275BFA">
              <w:rPr>
                <w:color w:val="000000" w:themeColor="text1"/>
              </w:rPr>
              <w:t>The scope of the Appendix has been updated to reflect machinery of government changes.</w:t>
            </w:r>
          </w:p>
        </w:tc>
      </w:tr>
      <w:tr w:rsidR="00275BFA" w:rsidRPr="006B11D1" w14:paraId="0B1C0AB5" w14:textId="77777777" w:rsidTr="0037199F">
        <w:trPr>
          <w:trHeight w:val="352"/>
        </w:trPr>
        <w:tc>
          <w:tcPr>
            <w:tcW w:w="1720" w:type="dxa"/>
            <w:shd w:val="clear" w:color="auto" w:fill="auto"/>
          </w:tcPr>
          <w:p w14:paraId="203406F8" w14:textId="4EEC8720" w:rsidR="00275BFA" w:rsidRPr="006B11D1" w:rsidRDefault="00275BFA" w:rsidP="00275BFA">
            <w:pPr>
              <w:spacing w:before="120" w:after="120"/>
              <w:rPr>
                <w:color w:val="000000" w:themeColor="text1"/>
              </w:rPr>
            </w:pPr>
            <w:r w:rsidRPr="00275BFA">
              <w:rPr>
                <w:color w:val="000000" w:themeColor="text1"/>
              </w:rPr>
              <w:t>2</w:t>
            </w:r>
          </w:p>
        </w:tc>
        <w:tc>
          <w:tcPr>
            <w:tcW w:w="1928" w:type="dxa"/>
            <w:shd w:val="clear" w:color="auto" w:fill="auto"/>
          </w:tcPr>
          <w:p w14:paraId="06FC1D42" w14:textId="6308C55E" w:rsidR="00275BFA" w:rsidRPr="006B11D1" w:rsidRDefault="00275BFA" w:rsidP="00275BFA">
            <w:pPr>
              <w:spacing w:before="120" w:after="120"/>
              <w:rPr>
                <w:color w:val="000000" w:themeColor="text1"/>
              </w:rPr>
            </w:pPr>
            <w:r w:rsidRPr="00275BFA">
              <w:rPr>
                <w:color w:val="000000" w:themeColor="text1"/>
              </w:rPr>
              <w:t>Operation of Part 1</w:t>
            </w:r>
          </w:p>
        </w:tc>
        <w:tc>
          <w:tcPr>
            <w:tcW w:w="6005" w:type="dxa"/>
            <w:shd w:val="clear" w:color="auto" w:fill="auto"/>
          </w:tcPr>
          <w:p w14:paraId="10FB1331" w14:textId="62889E48" w:rsidR="00275BFA" w:rsidRPr="00275BFA" w:rsidRDefault="00275BFA" w:rsidP="00275BFA">
            <w:pPr>
              <w:spacing w:before="120" w:after="120"/>
              <w:rPr>
                <w:color w:val="000000" w:themeColor="text1"/>
              </w:rPr>
            </w:pPr>
            <w:r w:rsidRPr="00275BFA">
              <w:rPr>
                <w:color w:val="000000" w:themeColor="text1"/>
              </w:rPr>
              <w:t>The scope of Part 1 has been updated to reflect machinery of government and organisational structure changes.</w:t>
            </w:r>
          </w:p>
        </w:tc>
      </w:tr>
      <w:tr w:rsidR="00275BFA" w:rsidRPr="006B11D1" w14:paraId="5905AD2B" w14:textId="77777777" w:rsidTr="0037199F">
        <w:trPr>
          <w:trHeight w:val="352"/>
        </w:trPr>
        <w:tc>
          <w:tcPr>
            <w:tcW w:w="1720" w:type="dxa"/>
            <w:shd w:val="clear" w:color="auto" w:fill="auto"/>
          </w:tcPr>
          <w:p w14:paraId="4DD3754E" w14:textId="2E2D2904" w:rsidR="00275BFA" w:rsidRPr="006B11D1" w:rsidRDefault="00275BFA" w:rsidP="00275BFA">
            <w:pPr>
              <w:spacing w:before="120" w:after="120"/>
              <w:rPr>
                <w:color w:val="000000" w:themeColor="text1"/>
              </w:rPr>
            </w:pPr>
            <w:r w:rsidRPr="00275BFA">
              <w:rPr>
                <w:color w:val="000000" w:themeColor="text1"/>
              </w:rPr>
              <w:t>3</w:t>
            </w:r>
          </w:p>
        </w:tc>
        <w:tc>
          <w:tcPr>
            <w:tcW w:w="1928" w:type="dxa"/>
            <w:shd w:val="clear" w:color="auto" w:fill="auto"/>
          </w:tcPr>
          <w:p w14:paraId="444809FA" w14:textId="158B57C5" w:rsidR="00275BFA" w:rsidRPr="006B11D1" w:rsidRDefault="00275BFA" w:rsidP="00275BFA">
            <w:pPr>
              <w:spacing w:before="120" w:after="120"/>
              <w:rPr>
                <w:color w:val="000000" w:themeColor="text1"/>
              </w:rPr>
            </w:pPr>
            <w:r w:rsidRPr="00275BFA">
              <w:rPr>
                <w:color w:val="000000" w:themeColor="text1"/>
              </w:rPr>
              <w:t>Non-Emergency Stand-by</w:t>
            </w:r>
          </w:p>
        </w:tc>
        <w:tc>
          <w:tcPr>
            <w:tcW w:w="6005" w:type="dxa"/>
            <w:shd w:val="clear" w:color="auto" w:fill="auto"/>
          </w:tcPr>
          <w:p w14:paraId="7B752B29" w14:textId="1DB2E7D3" w:rsidR="00275BFA" w:rsidRPr="006B11D1" w:rsidRDefault="00275BFA" w:rsidP="00275BFA">
            <w:pPr>
              <w:spacing w:before="120" w:after="120"/>
            </w:pPr>
            <w:r w:rsidRPr="00275BFA">
              <w:rPr>
                <w:color w:val="000000" w:themeColor="text1"/>
              </w:rPr>
              <w:t>The allowance provided to applicable employees who are required to be on stand-by and available to return to undertake duty outside their normal hours of duty has been increased in line with salary increases in the Agreement.</w:t>
            </w:r>
            <w:r w:rsidRPr="00457E34">
              <w:t xml:space="preserve"> </w:t>
            </w:r>
          </w:p>
        </w:tc>
      </w:tr>
      <w:tr w:rsidR="00275BFA" w:rsidRPr="006B11D1" w14:paraId="4A7C486D" w14:textId="77777777" w:rsidTr="0037199F">
        <w:trPr>
          <w:trHeight w:val="352"/>
        </w:trPr>
        <w:tc>
          <w:tcPr>
            <w:tcW w:w="1720" w:type="dxa"/>
            <w:shd w:val="clear" w:color="auto" w:fill="auto"/>
          </w:tcPr>
          <w:p w14:paraId="49D12C67" w14:textId="73745986" w:rsidR="00275BFA" w:rsidRPr="006B11D1" w:rsidRDefault="00275BFA" w:rsidP="00275BFA">
            <w:pPr>
              <w:spacing w:before="120" w:after="120"/>
              <w:rPr>
                <w:color w:val="000000" w:themeColor="text1"/>
              </w:rPr>
            </w:pPr>
            <w:r w:rsidRPr="00275BFA">
              <w:rPr>
                <w:color w:val="000000" w:themeColor="text1"/>
              </w:rPr>
              <w:lastRenderedPageBreak/>
              <w:t>4</w:t>
            </w:r>
          </w:p>
        </w:tc>
        <w:tc>
          <w:tcPr>
            <w:tcW w:w="1928" w:type="dxa"/>
            <w:shd w:val="clear" w:color="auto" w:fill="auto"/>
          </w:tcPr>
          <w:p w14:paraId="78A146D4" w14:textId="519B5BA5" w:rsidR="00275BFA" w:rsidRPr="006B11D1" w:rsidRDefault="00275BFA" w:rsidP="00275BFA">
            <w:pPr>
              <w:spacing w:before="120" w:after="120"/>
              <w:rPr>
                <w:color w:val="000000" w:themeColor="text1"/>
              </w:rPr>
            </w:pPr>
            <w:r w:rsidRPr="00275BFA">
              <w:rPr>
                <w:color w:val="000000" w:themeColor="text1"/>
              </w:rPr>
              <w:t>Stand-by on a Vessel</w:t>
            </w:r>
          </w:p>
        </w:tc>
        <w:tc>
          <w:tcPr>
            <w:tcW w:w="6005" w:type="dxa"/>
            <w:shd w:val="clear" w:color="auto" w:fill="auto"/>
          </w:tcPr>
          <w:p w14:paraId="1B955220" w14:textId="5017AD6B" w:rsidR="00275BFA" w:rsidRPr="006B11D1" w:rsidRDefault="00275BFA" w:rsidP="00275BFA">
            <w:pPr>
              <w:spacing w:before="120" w:after="120"/>
            </w:pPr>
            <w:r w:rsidRPr="00275BFA">
              <w:rPr>
                <w:color w:val="000000" w:themeColor="text1"/>
              </w:rPr>
              <w:t>This existing allowance is available for applicable employees who are travelling to, or from work locations on a vessel outside of normal hours of duty and is required during that time to be on stand-by. The allowance rates have been increased in line with salary increases in the Agreement.</w:t>
            </w:r>
            <w:r w:rsidRPr="00457E34">
              <w:t xml:space="preserve"> </w:t>
            </w:r>
          </w:p>
        </w:tc>
      </w:tr>
      <w:tr w:rsidR="00275BFA" w:rsidRPr="006B11D1" w14:paraId="64241E3B" w14:textId="77777777" w:rsidTr="0037199F">
        <w:trPr>
          <w:trHeight w:val="352"/>
        </w:trPr>
        <w:tc>
          <w:tcPr>
            <w:tcW w:w="1720" w:type="dxa"/>
            <w:shd w:val="clear" w:color="auto" w:fill="auto"/>
          </w:tcPr>
          <w:p w14:paraId="1CF35D49" w14:textId="3764D1F7" w:rsidR="00275BFA" w:rsidRPr="006B11D1" w:rsidRDefault="00275BFA" w:rsidP="00275BFA">
            <w:pPr>
              <w:spacing w:before="120" w:after="120"/>
              <w:rPr>
                <w:color w:val="000000" w:themeColor="text1"/>
              </w:rPr>
            </w:pPr>
            <w:r w:rsidRPr="00275BFA">
              <w:rPr>
                <w:color w:val="000000" w:themeColor="text1"/>
              </w:rPr>
              <w:t xml:space="preserve">6 </w:t>
            </w:r>
          </w:p>
        </w:tc>
        <w:tc>
          <w:tcPr>
            <w:tcW w:w="1928" w:type="dxa"/>
            <w:shd w:val="clear" w:color="auto" w:fill="auto"/>
          </w:tcPr>
          <w:p w14:paraId="3F4E6B46" w14:textId="31D7C061" w:rsidR="00275BFA" w:rsidRPr="006B11D1" w:rsidRDefault="00275BFA" w:rsidP="00275BFA">
            <w:pPr>
              <w:spacing w:before="120" w:after="120"/>
              <w:rPr>
                <w:color w:val="000000" w:themeColor="text1"/>
              </w:rPr>
            </w:pPr>
            <w:r w:rsidRPr="00275BFA">
              <w:rPr>
                <w:color w:val="000000" w:themeColor="text1"/>
              </w:rPr>
              <w:t>Camping</w:t>
            </w:r>
          </w:p>
        </w:tc>
        <w:tc>
          <w:tcPr>
            <w:tcW w:w="6005" w:type="dxa"/>
            <w:shd w:val="clear" w:color="auto" w:fill="auto"/>
          </w:tcPr>
          <w:p w14:paraId="4C228A65" w14:textId="3CFC264D" w:rsidR="00275BFA" w:rsidRPr="006B11D1" w:rsidRDefault="00275BFA" w:rsidP="00275BFA">
            <w:pPr>
              <w:spacing w:before="120" w:after="120"/>
            </w:pPr>
            <w:r w:rsidRPr="00275BFA">
              <w:rPr>
                <w:color w:val="000000" w:themeColor="text1"/>
              </w:rPr>
              <w:t>This existing allowance provides a camping allowance for every night an applicable Employee is required to camp outdoors or reside in tendered or temporary accommodation or where commercial provided accommodation is below a 3 star permanent rating.  The allowance rates have been increased in line with salary increases in the Agreement.</w:t>
            </w:r>
          </w:p>
        </w:tc>
      </w:tr>
      <w:tr w:rsidR="00275BFA" w:rsidRPr="006B11D1" w14:paraId="400F0D5C" w14:textId="77777777" w:rsidTr="0037199F">
        <w:trPr>
          <w:trHeight w:val="352"/>
        </w:trPr>
        <w:tc>
          <w:tcPr>
            <w:tcW w:w="1720" w:type="dxa"/>
            <w:shd w:val="clear" w:color="auto" w:fill="auto"/>
          </w:tcPr>
          <w:p w14:paraId="58A89998" w14:textId="30562261" w:rsidR="00275BFA" w:rsidRPr="006B11D1" w:rsidRDefault="00275BFA" w:rsidP="00275BFA">
            <w:pPr>
              <w:spacing w:before="120" w:after="120"/>
              <w:rPr>
                <w:color w:val="000000" w:themeColor="text1"/>
              </w:rPr>
            </w:pPr>
            <w:r w:rsidRPr="00275BFA">
              <w:rPr>
                <w:color w:val="000000" w:themeColor="text1"/>
              </w:rPr>
              <w:t>7</w:t>
            </w:r>
          </w:p>
        </w:tc>
        <w:tc>
          <w:tcPr>
            <w:tcW w:w="1928" w:type="dxa"/>
            <w:shd w:val="clear" w:color="auto" w:fill="auto"/>
          </w:tcPr>
          <w:p w14:paraId="57194617" w14:textId="7371A4DF" w:rsidR="00275BFA" w:rsidRPr="006B11D1" w:rsidRDefault="00275BFA" w:rsidP="00275BFA">
            <w:pPr>
              <w:spacing w:before="120" w:after="120"/>
              <w:rPr>
                <w:color w:val="000000" w:themeColor="text1"/>
              </w:rPr>
            </w:pPr>
            <w:r w:rsidRPr="00275BFA">
              <w:rPr>
                <w:color w:val="000000" w:themeColor="text1"/>
              </w:rPr>
              <w:t>Ocean Going Allowance</w:t>
            </w:r>
          </w:p>
        </w:tc>
        <w:tc>
          <w:tcPr>
            <w:tcW w:w="6005" w:type="dxa"/>
            <w:shd w:val="clear" w:color="auto" w:fill="auto"/>
          </w:tcPr>
          <w:p w14:paraId="24969641" w14:textId="69CF03B5" w:rsidR="00275BFA" w:rsidRPr="00275BFA" w:rsidRDefault="00275BFA" w:rsidP="00275BFA">
            <w:pPr>
              <w:spacing w:before="120" w:after="120"/>
              <w:rPr>
                <w:color w:val="000000" w:themeColor="text1"/>
              </w:rPr>
            </w:pPr>
            <w:r w:rsidRPr="00275BFA">
              <w:rPr>
                <w:color w:val="000000" w:themeColor="text1"/>
              </w:rPr>
              <w:t>This allowance provides an allowance for every hour where an employee is aboard a vessel outside the limits of the port of Port Phillip or any other recognised port. The allowance rates have been increased in line with salary increases in the Agreement.</w:t>
            </w:r>
          </w:p>
        </w:tc>
      </w:tr>
      <w:tr w:rsidR="00275BFA" w:rsidRPr="006B11D1" w14:paraId="466EF935" w14:textId="77777777" w:rsidTr="0037199F">
        <w:trPr>
          <w:trHeight w:val="352"/>
        </w:trPr>
        <w:tc>
          <w:tcPr>
            <w:tcW w:w="1720" w:type="dxa"/>
            <w:shd w:val="clear" w:color="auto" w:fill="auto"/>
          </w:tcPr>
          <w:p w14:paraId="1C8062C8" w14:textId="45CE2AF8" w:rsidR="00275BFA" w:rsidRPr="006B11D1" w:rsidRDefault="00275BFA" w:rsidP="00D04722">
            <w:pPr>
              <w:spacing w:before="120" w:after="120"/>
              <w:rPr>
                <w:color w:val="000000" w:themeColor="text1"/>
              </w:rPr>
            </w:pPr>
            <w:r w:rsidRPr="00D04722">
              <w:rPr>
                <w:color w:val="000000" w:themeColor="text1"/>
              </w:rPr>
              <w:t>9.1 and 9.2</w:t>
            </w:r>
          </w:p>
        </w:tc>
        <w:tc>
          <w:tcPr>
            <w:tcW w:w="1928" w:type="dxa"/>
            <w:shd w:val="clear" w:color="auto" w:fill="auto"/>
          </w:tcPr>
          <w:p w14:paraId="045A5CC4" w14:textId="11533B5F" w:rsidR="00275BFA" w:rsidRPr="006B11D1" w:rsidRDefault="00275BFA" w:rsidP="00D04722">
            <w:pPr>
              <w:spacing w:before="120" w:after="120"/>
              <w:rPr>
                <w:color w:val="000000" w:themeColor="text1"/>
              </w:rPr>
            </w:pPr>
            <w:r w:rsidRPr="00D04722">
              <w:rPr>
                <w:color w:val="000000" w:themeColor="text1"/>
              </w:rPr>
              <w:t>Diving Allowance</w:t>
            </w:r>
          </w:p>
        </w:tc>
        <w:tc>
          <w:tcPr>
            <w:tcW w:w="6005" w:type="dxa"/>
            <w:shd w:val="clear" w:color="auto" w:fill="auto"/>
          </w:tcPr>
          <w:p w14:paraId="411965BB" w14:textId="77777777" w:rsidR="00275BFA" w:rsidRPr="00D04722" w:rsidRDefault="00275BFA" w:rsidP="00D04722">
            <w:pPr>
              <w:spacing w:before="120" w:after="120"/>
              <w:rPr>
                <w:color w:val="000000" w:themeColor="text1"/>
              </w:rPr>
            </w:pPr>
            <w:r w:rsidRPr="00D04722">
              <w:rPr>
                <w:color w:val="000000" w:themeColor="text1"/>
              </w:rPr>
              <w:t xml:space="preserve">Clause 9.1 provides an allowance to an applicable Employee who is competent and required in the course of their official duties to dive underwater for each day on which approved diving duties are required to be performed. </w:t>
            </w:r>
          </w:p>
          <w:p w14:paraId="066095F2" w14:textId="77777777" w:rsidR="00275BFA" w:rsidRPr="00D04722" w:rsidRDefault="00275BFA" w:rsidP="00D04722">
            <w:pPr>
              <w:spacing w:before="120" w:after="120"/>
              <w:rPr>
                <w:color w:val="000000" w:themeColor="text1"/>
              </w:rPr>
            </w:pPr>
            <w:r w:rsidRPr="00D04722">
              <w:rPr>
                <w:color w:val="000000" w:themeColor="text1"/>
              </w:rPr>
              <w:t xml:space="preserve">Clause 9.2 provides an allowance for any day in which they are required to perform the work of a diving supervisor. </w:t>
            </w:r>
          </w:p>
          <w:p w14:paraId="5D7757C5" w14:textId="426524AE" w:rsidR="00275BFA" w:rsidRPr="006B11D1" w:rsidRDefault="00275BFA" w:rsidP="00D04722">
            <w:pPr>
              <w:spacing w:before="120" w:after="120"/>
            </w:pPr>
            <w:r w:rsidRPr="00D04722">
              <w:rPr>
                <w:color w:val="000000" w:themeColor="text1"/>
              </w:rPr>
              <w:t>Both allowances have been increased in line with salary increases in the Agreement.</w:t>
            </w:r>
            <w:r w:rsidRPr="00457E34">
              <w:t xml:space="preserve"> </w:t>
            </w:r>
          </w:p>
        </w:tc>
      </w:tr>
      <w:tr w:rsidR="00275BFA" w:rsidRPr="006B11D1" w14:paraId="2649F8DC" w14:textId="77777777" w:rsidTr="0037199F">
        <w:trPr>
          <w:trHeight w:val="352"/>
        </w:trPr>
        <w:tc>
          <w:tcPr>
            <w:tcW w:w="1720" w:type="dxa"/>
            <w:shd w:val="clear" w:color="auto" w:fill="auto"/>
          </w:tcPr>
          <w:p w14:paraId="2A5B3B86" w14:textId="3D3CF0CB" w:rsidR="00275BFA" w:rsidRPr="006B11D1" w:rsidRDefault="00275BFA" w:rsidP="00D04722">
            <w:pPr>
              <w:spacing w:before="120" w:after="120"/>
              <w:rPr>
                <w:color w:val="000000" w:themeColor="text1"/>
              </w:rPr>
            </w:pPr>
            <w:r w:rsidRPr="00D04722">
              <w:rPr>
                <w:color w:val="000000" w:themeColor="text1"/>
              </w:rPr>
              <w:t>10</w:t>
            </w:r>
          </w:p>
        </w:tc>
        <w:tc>
          <w:tcPr>
            <w:tcW w:w="1928" w:type="dxa"/>
            <w:shd w:val="clear" w:color="auto" w:fill="auto"/>
          </w:tcPr>
          <w:p w14:paraId="09075248" w14:textId="65EE5D75" w:rsidR="00275BFA" w:rsidRPr="006B11D1" w:rsidRDefault="00275BFA" w:rsidP="00D04722">
            <w:pPr>
              <w:spacing w:before="120" w:after="120"/>
              <w:rPr>
                <w:color w:val="000000" w:themeColor="text1"/>
              </w:rPr>
            </w:pPr>
            <w:r w:rsidRPr="00D04722">
              <w:rPr>
                <w:color w:val="000000" w:themeColor="text1"/>
              </w:rPr>
              <w:t>Farm and Building Security Allowance</w:t>
            </w:r>
          </w:p>
        </w:tc>
        <w:tc>
          <w:tcPr>
            <w:tcW w:w="6005" w:type="dxa"/>
            <w:shd w:val="clear" w:color="auto" w:fill="auto"/>
          </w:tcPr>
          <w:p w14:paraId="1EA11FB4" w14:textId="048436D0" w:rsidR="00275BFA" w:rsidRPr="00D04722" w:rsidRDefault="00275BFA" w:rsidP="00D04722">
            <w:pPr>
              <w:spacing w:before="120" w:after="120"/>
              <w:rPr>
                <w:color w:val="000000" w:themeColor="text1"/>
              </w:rPr>
            </w:pPr>
            <w:r w:rsidRPr="00D04722">
              <w:rPr>
                <w:color w:val="000000" w:themeColor="text1"/>
              </w:rPr>
              <w:t>This allowance is paid to an applicable Employee who is assigned responsibility and duty for caretaking and security of Departmental property (including farm land, buildings, equipment and livestock) outside of the person’s ordinary hours of work. The allowance rates have been increased in line with salary increases in the Agreement.</w:t>
            </w:r>
          </w:p>
        </w:tc>
      </w:tr>
      <w:tr w:rsidR="00275BFA" w:rsidRPr="006B11D1" w14:paraId="785B4929" w14:textId="77777777" w:rsidTr="0037199F">
        <w:trPr>
          <w:trHeight w:val="352"/>
        </w:trPr>
        <w:tc>
          <w:tcPr>
            <w:tcW w:w="1720" w:type="dxa"/>
            <w:shd w:val="clear" w:color="auto" w:fill="auto"/>
          </w:tcPr>
          <w:p w14:paraId="7EDCD9CC" w14:textId="5F376CDA" w:rsidR="00275BFA" w:rsidRPr="006B11D1" w:rsidRDefault="00275BFA" w:rsidP="00D04722">
            <w:pPr>
              <w:spacing w:before="120" w:after="120"/>
              <w:rPr>
                <w:color w:val="000000" w:themeColor="text1"/>
              </w:rPr>
            </w:pPr>
            <w:r w:rsidRPr="00D04722">
              <w:rPr>
                <w:color w:val="000000" w:themeColor="text1"/>
              </w:rPr>
              <w:t>11</w:t>
            </w:r>
          </w:p>
        </w:tc>
        <w:tc>
          <w:tcPr>
            <w:tcW w:w="1928" w:type="dxa"/>
            <w:shd w:val="clear" w:color="auto" w:fill="auto"/>
          </w:tcPr>
          <w:p w14:paraId="799C6B0E" w14:textId="6C57D63D" w:rsidR="00275BFA" w:rsidRPr="006B11D1" w:rsidRDefault="00275BFA" w:rsidP="00D04722">
            <w:pPr>
              <w:spacing w:before="120" w:after="120"/>
              <w:rPr>
                <w:color w:val="000000" w:themeColor="text1"/>
              </w:rPr>
            </w:pPr>
            <w:r w:rsidRPr="00D04722">
              <w:rPr>
                <w:color w:val="000000" w:themeColor="text1"/>
              </w:rPr>
              <w:t>Remote Locations</w:t>
            </w:r>
          </w:p>
        </w:tc>
        <w:tc>
          <w:tcPr>
            <w:tcW w:w="6005" w:type="dxa"/>
            <w:shd w:val="clear" w:color="auto" w:fill="auto"/>
          </w:tcPr>
          <w:p w14:paraId="00C3F359" w14:textId="00C2C359" w:rsidR="00275BFA" w:rsidRPr="00D04722" w:rsidRDefault="00275BFA" w:rsidP="00D04722">
            <w:pPr>
              <w:spacing w:before="120" w:after="120"/>
              <w:rPr>
                <w:color w:val="000000" w:themeColor="text1"/>
              </w:rPr>
            </w:pPr>
            <w:r w:rsidRPr="00D04722">
              <w:rPr>
                <w:color w:val="000000" w:themeColor="text1"/>
              </w:rPr>
              <w:t>This existing allowance is paid to Employees who live and work in a remote location. The allowance rates have been increased in line with salary increases in the Agreement.</w:t>
            </w:r>
          </w:p>
        </w:tc>
      </w:tr>
      <w:tr w:rsidR="00275BFA" w:rsidRPr="006B11D1" w14:paraId="1B2308E6" w14:textId="77777777" w:rsidTr="0037199F">
        <w:trPr>
          <w:trHeight w:val="352"/>
        </w:trPr>
        <w:tc>
          <w:tcPr>
            <w:tcW w:w="1720" w:type="dxa"/>
            <w:shd w:val="clear" w:color="auto" w:fill="auto"/>
          </w:tcPr>
          <w:p w14:paraId="6112B410" w14:textId="4ACCD113" w:rsidR="00275BFA" w:rsidRPr="006B11D1" w:rsidRDefault="00275BFA" w:rsidP="00D04722">
            <w:pPr>
              <w:spacing w:before="120" w:after="120"/>
              <w:rPr>
                <w:color w:val="000000" w:themeColor="text1"/>
              </w:rPr>
            </w:pPr>
            <w:r w:rsidRPr="00D04722">
              <w:rPr>
                <w:color w:val="000000" w:themeColor="text1"/>
              </w:rPr>
              <w:t>13.2</w:t>
            </w:r>
          </w:p>
        </w:tc>
        <w:tc>
          <w:tcPr>
            <w:tcW w:w="1928" w:type="dxa"/>
            <w:shd w:val="clear" w:color="auto" w:fill="auto"/>
          </w:tcPr>
          <w:p w14:paraId="2592AD18" w14:textId="2E7D9208" w:rsidR="00275BFA" w:rsidRPr="006B11D1" w:rsidRDefault="00275BFA" w:rsidP="00D04722">
            <w:pPr>
              <w:spacing w:before="120" w:after="120"/>
              <w:rPr>
                <w:color w:val="000000" w:themeColor="text1"/>
              </w:rPr>
            </w:pPr>
            <w:r w:rsidRPr="00D04722">
              <w:rPr>
                <w:color w:val="000000" w:themeColor="text1"/>
              </w:rPr>
              <w:t>Time in Lieu</w:t>
            </w:r>
          </w:p>
        </w:tc>
        <w:tc>
          <w:tcPr>
            <w:tcW w:w="6005" w:type="dxa"/>
            <w:shd w:val="clear" w:color="auto" w:fill="auto"/>
          </w:tcPr>
          <w:p w14:paraId="006E1B89" w14:textId="225810D4" w:rsidR="00275BFA" w:rsidRPr="00D04722" w:rsidRDefault="00275BFA" w:rsidP="00D04722">
            <w:pPr>
              <w:spacing w:before="120" w:after="120"/>
              <w:rPr>
                <w:color w:val="000000" w:themeColor="text1"/>
              </w:rPr>
            </w:pPr>
            <w:r w:rsidRPr="00D04722">
              <w:rPr>
                <w:color w:val="000000" w:themeColor="text1"/>
              </w:rPr>
              <w:t>Time in lieu (</w:t>
            </w:r>
            <w:proofErr w:type="spellStart"/>
            <w:r w:rsidRPr="00D04722">
              <w:rPr>
                <w:color w:val="000000" w:themeColor="text1"/>
              </w:rPr>
              <w:t>TIL</w:t>
            </w:r>
            <w:proofErr w:type="spellEnd"/>
            <w:r w:rsidRPr="00D04722">
              <w:rPr>
                <w:color w:val="000000" w:themeColor="text1"/>
              </w:rPr>
              <w:t xml:space="preserve">) provisions updated to create greater clarity of approval of </w:t>
            </w:r>
            <w:proofErr w:type="spellStart"/>
            <w:r w:rsidRPr="00D04722">
              <w:rPr>
                <w:color w:val="000000" w:themeColor="text1"/>
              </w:rPr>
              <w:t>TIL</w:t>
            </w:r>
            <w:proofErr w:type="spellEnd"/>
            <w:r w:rsidRPr="00D04722">
              <w:rPr>
                <w:color w:val="000000" w:themeColor="text1"/>
              </w:rPr>
              <w:t xml:space="preserve"> and the interaction between </w:t>
            </w:r>
            <w:proofErr w:type="spellStart"/>
            <w:r w:rsidRPr="00D04722">
              <w:rPr>
                <w:color w:val="000000" w:themeColor="text1"/>
              </w:rPr>
              <w:t>TIL</w:t>
            </w:r>
            <w:proofErr w:type="spellEnd"/>
            <w:r w:rsidRPr="00D04722">
              <w:rPr>
                <w:color w:val="000000" w:themeColor="text1"/>
              </w:rPr>
              <w:t xml:space="preserve"> and overtime.</w:t>
            </w:r>
          </w:p>
        </w:tc>
      </w:tr>
      <w:tr w:rsidR="00275BFA" w:rsidRPr="006B11D1" w14:paraId="58585EB5" w14:textId="77777777" w:rsidTr="0037199F">
        <w:trPr>
          <w:trHeight w:val="352"/>
        </w:trPr>
        <w:tc>
          <w:tcPr>
            <w:tcW w:w="1720" w:type="dxa"/>
            <w:shd w:val="clear" w:color="auto" w:fill="auto"/>
          </w:tcPr>
          <w:p w14:paraId="2A1926E4" w14:textId="278A5947" w:rsidR="00275BFA" w:rsidRPr="006B11D1" w:rsidRDefault="00275BFA" w:rsidP="00D04722">
            <w:pPr>
              <w:spacing w:before="120" w:after="120"/>
              <w:rPr>
                <w:color w:val="000000" w:themeColor="text1"/>
              </w:rPr>
            </w:pPr>
            <w:r w:rsidRPr="00D04722">
              <w:rPr>
                <w:color w:val="000000" w:themeColor="text1"/>
              </w:rPr>
              <w:t xml:space="preserve">13.3 </w:t>
            </w:r>
          </w:p>
        </w:tc>
        <w:tc>
          <w:tcPr>
            <w:tcW w:w="1928" w:type="dxa"/>
            <w:shd w:val="clear" w:color="auto" w:fill="auto"/>
          </w:tcPr>
          <w:p w14:paraId="21F5B4CF" w14:textId="018FBE7B" w:rsidR="00275BFA" w:rsidRPr="006B11D1" w:rsidRDefault="00275BFA" w:rsidP="00D04722">
            <w:pPr>
              <w:spacing w:before="120" w:after="120"/>
              <w:rPr>
                <w:color w:val="000000" w:themeColor="text1"/>
              </w:rPr>
            </w:pPr>
            <w:r w:rsidRPr="00D04722">
              <w:rPr>
                <w:color w:val="000000" w:themeColor="text1"/>
              </w:rPr>
              <w:t>Paid Overtime</w:t>
            </w:r>
          </w:p>
        </w:tc>
        <w:tc>
          <w:tcPr>
            <w:tcW w:w="6005" w:type="dxa"/>
            <w:shd w:val="clear" w:color="auto" w:fill="auto"/>
          </w:tcPr>
          <w:p w14:paraId="6A263F54" w14:textId="028B2551" w:rsidR="00275BFA" w:rsidRPr="00D04722" w:rsidRDefault="00275BFA" w:rsidP="00D04722">
            <w:pPr>
              <w:spacing w:before="120" w:after="120"/>
              <w:rPr>
                <w:color w:val="000000" w:themeColor="text1"/>
              </w:rPr>
            </w:pPr>
            <w:r w:rsidRPr="00D04722">
              <w:rPr>
                <w:color w:val="000000" w:themeColor="text1"/>
              </w:rPr>
              <w:t xml:space="preserve">The ceiling salary for which the hourly rate of overtime will be calculated has been increased to the align to the lowest pay point in Grade 4.   </w:t>
            </w:r>
          </w:p>
        </w:tc>
      </w:tr>
      <w:tr w:rsidR="00D04722" w:rsidRPr="006B11D1" w14:paraId="18AF957F" w14:textId="77777777" w:rsidTr="00D04722">
        <w:trPr>
          <w:trHeight w:val="352"/>
        </w:trPr>
        <w:tc>
          <w:tcPr>
            <w:tcW w:w="9653" w:type="dxa"/>
            <w:gridSpan w:val="3"/>
            <w:shd w:val="clear" w:color="auto" w:fill="D9D9D9" w:themeFill="background1" w:themeFillShade="D9"/>
          </w:tcPr>
          <w:p w14:paraId="73D3A00A" w14:textId="6C2FCE9D" w:rsidR="00D04722" w:rsidRPr="00D04722" w:rsidRDefault="00D04722" w:rsidP="00275BFA">
            <w:pPr>
              <w:spacing w:before="120" w:after="120"/>
              <w:jc w:val="both"/>
              <w:rPr>
                <w:b/>
                <w:bCs/>
                <w:color w:val="000000" w:themeColor="text1"/>
              </w:rPr>
            </w:pPr>
            <w:r w:rsidRPr="00D04722">
              <w:rPr>
                <w:b/>
                <w:bCs/>
              </w:rPr>
              <w:t>Part 2: Emergency Work</w:t>
            </w:r>
          </w:p>
        </w:tc>
      </w:tr>
      <w:tr w:rsidR="00275BFA" w:rsidRPr="006B11D1" w14:paraId="2A48DC8E" w14:textId="77777777" w:rsidTr="0037199F">
        <w:trPr>
          <w:trHeight w:val="352"/>
        </w:trPr>
        <w:tc>
          <w:tcPr>
            <w:tcW w:w="1720" w:type="dxa"/>
            <w:shd w:val="clear" w:color="auto" w:fill="auto"/>
          </w:tcPr>
          <w:p w14:paraId="2306F857" w14:textId="76E0ADB7" w:rsidR="00275BFA" w:rsidRPr="006B11D1" w:rsidRDefault="00275BFA" w:rsidP="00D04722">
            <w:pPr>
              <w:spacing w:before="120" w:after="120"/>
              <w:rPr>
                <w:color w:val="000000" w:themeColor="text1"/>
              </w:rPr>
            </w:pPr>
            <w:r w:rsidRPr="00D04722">
              <w:rPr>
                <w:color w:val="000000" w:themeColor="text1"/>
              </w:rPr>
              <w:t>14</w:t>
            </w:r>
          </w:p>
        </w:tc>
        <w:tc>
          <w:tcPr>
            <w:tcW w:w="1928" w:type="dxa"/>
            <w:shd w:val="clear" w:color="auto" w:fill="auto"/>
          </w:tcPr>
          <w:p w14:paraId="5D71D4DB" w14:textId="247549D8" w:rsidR="00275BFA" w:rsidRPr="006B11D1" w:rsidRDefault="00275BFA" w:rsidP="00D04722">
            <w:pPr>
              <w:spacing w:before="120" w:after="120"/>
              <w:rPr>
                <w:color w:val="000000" w:themeColor="text1"/>
              </w:rPr>
            </w:pPr>
            <w:r w:rsidRPr="00D04722">
              <w:rPr>
                <w:color w:val="000000" w:themeColor="text1"/>
              </w:rPr>
              <w:t>Application</w:t>
            </w:r>
          </w:p>
        </w:tc>
        <w:tc>
          <w:tcPr>
            <w:tcW w:w="6005" w:type="dxa"/>
            <w:shd w:val="clear" w:color="auto" w:fill="auto"/>
          </w:tcPr>
          <w:p w14:paraId="429EA52E" w14:textId="77777777" w:rsidR="00275BFA" w:rsidRPr="00D04722" w:rsidRDefault="00275BFA" w:rsidP="00D04722">
            <w:pPr>
              <w:spacing w:before="120" w:after="120"/>
              <w:rPr>
                <w:color w:val="000000" w:themeColor="text1"/>
              </w:rPr>
            </w:pPr>
            <w:r w:rsidRPr="00D04722">
              <w:rPr>
                <w:color w:val="000000" w:themeColor="text1"/>
              </w:rPr>
              <w:t>The scope of Part 2 has been updated to reflect machinery of government and organisational structure changes.</w:t>
            </w:r>
          </w:p>
          <w:p w14:paraId="575D1DB0" w14:textId="5B33BB03" w:rsidR="00275BFA" w:rsidRPr="00D04722" w:rsidRDefault="00275BFA" w:rsidP="00D04722">
            <w:pPr>
              <w:spacing w:before="120" w:after="120"/>
              <w:rPr>
                <w:color w:val="000000" w:themeColor="text1"/>
              </w:rPr>
            </w:pPr>
            <w:r w:rsidRPr="00D04722">
              <w:rPr>
                <w:color w:val="000000" w:themeColor="text1"/>
              </w:rPr>
              <w:t xml:space="preserve">The application of the Emergency provisions will apply where urgent action is required to meet the Department’s emergency management responsibilities in the event of an ‘emergency disease outbreaks’ or to ‘any natural disaster emergency recovery’. </w:t>
            </w:r>
          </w:p>
        </w:tc>
      </w:tr>
      <w:tr w:rsidR="00275BFA" w:rsidRPr="006B11D1" w14:paraId="389ACB19" w14:textId="77777777" w:rsidTr="0037199F">
        <w:trPr>
          <w:trHeight w:val="352"/>
        </w:trPr>
        <w:tc>
          <w:tcPr>
            <w:tcW w:w="1720" w:type="dxa"/>
            <w:shd w:val="clear" w:color="auto" w:fill="auto"/>
          </w:tcPr>
          <w:p w14:paraId="4841F17A" w14:textId="6A9A521B" w:rsidR="00275BFA" w:rsidRPr="006B11D1" w:rsidRDefault="00275BFA" w:rsidP="00D04722">
            <w:pPr>
              <w:spacing w:before="120" w:after="120"/>
              <w:rPr>
                <w:color w:val="000000" w:themeColor="text1"/>
              </w:rPr>
            </w:pPr>
            <w:r w:rsidRPr="00D04722">
              <w:rPr>
                <w:color w:val="000000" w:themeColor="text1"/>
              </w:rPr>
              <w:lastRenderedPageBreak/>
              <w:t>-</w:t>
            </w:r>
          </w:p>
        </w:tc>
        <w:tc>
          <w:tcPr>
            <w:tcW w:w="1928" w:type="dxa"/>
            <w:shd w:val="clear" w:color="auto" w:fill="auto"/>
          </w:tcPr>
          <w:p w14:paraId="24D9B083" w14:textId="3D4CC4DA" w:rsidR="00275BFA" w:rsidRPr="006B11D1" w:rsidRDefault="00275BFA" w:rsidP="00D04722">
            <w:pPr>
              <w:spacing w:before="120" w:after="120"/>
              <w:rPr>
                <w:color w:val="000000" w:themeColor="text1"/>
              </w:rPr>
            </w:pPr>
            <w:r w:rsidRPr="00D04722">
              <w:rPr>
                <w:color w:val="000000" w:themeColor="text1"/>
              </w:rPr>
              <w:t>Deletion of existing clause providing for paid rest period entitlement</w:t>
            </w:r>
          </w:p>
        </w:tc>
        <w:tc>
          <w:tcPr>
            <w:tcW w:w="6005" w:type="dxa"/>
            <w:shd w:val="clear" w:color="auto" w:fill="auto"/>
          </w:tcPr>
          <w:p w14:paraId="4E55473D" w14:textId="4528C061" w:rsidR="00275BFA" w:rsidRPr="00D04722" w:rsidRDefault="00275BFA" w:rsidP="00D04722">
            <w:pPr>
              <w:spacing w:before="120" w:after="120"/>
              <w:rPr>
                <w:color w:val="000000" w:themeColor="text1"/>
              </w:rPr>
            </w:pPr>
            <w:r w:rsidRPr="00D04722">
              <w:rPr>
                <w:color w:val="000000" w:themeColor="text1"/>
              </w:rPr>
              <w:t xml:space="preserve">Clause 19 of the existing Agreement provides for a rest period of 8 hours (paid at 7.6 hours) where a work period exceeds 16 hours. This clause has now been deleted. </w:t>
            </w:r>
          </w:p>
        </w:tc>
      </w:tr>
      <w:tr w:rsidR="00275BFA" w:rsidRPr="006B11D1" w14:paraId="78665411" w14:textId="77777777" w:rsidTr="0037199F">
        <w:trPr>
          <w:trHeight w:val="352"/>
        </w:trPr>
        <w:tc>
          <w:tcPr>
            <w:tcW w:w="1720" w:type="dxa"/>
            <w:shd w:val="clear" w:color="auto" w:fill="auto"/>
          </w:tcPr>
          <w:p w14:paraId="256E530D" w14:textId="47691344" w:rsidR="00275BFA" w:rsidRPr="006B11D1" w:rsidRDefault="00275BFA" w:rsidP="00D04722">
            <w:pPr>
              <w:spacing w:before="120" w:after="120"/>
              <w:rPr>
                <w:color w:val="000000" w:themeColor="text1"/>
              </w:rPr>
            </w:pPr>
            <w:r w:rsidRPr="00D04722">
              <w:rPr>
                <w:color w:val="000000" w:themeColor="text1"/>
              </w:rPr>
              <w:t>20</w:t>
            </w:r>
          </w:p>
        </w:tc>
        <w:tc>
          <w:tcPr>
            <w:tcW w:w="1928" w:type="dxa"/>
            <w:shd w:val="clear" w:color="auto" w:fill="auto"/>
          </w:tcPr>
          <w:p w14:paraId="1474F2D1" w14:textId="2515033A" w:rsidR="00275BFA" w:rsidRPr="006B11D1" w:rsidRDefault="00275BFA" w:rsidP="00D04722">
            <w:pPr>
              <w:spacing w:before="120" w:after="120"/>
              <w:rPr>
                <w:color w:val="000000" w:themeColor="text1"/>
              </w:rPr>
            </w:pPr>
            <w:r w:rsidRPr="00D04722">
              <w:rPr>
                <w:color w:val="000000" w:themeColor="text1"/>
              </w:rPr>
              <w:t xml:space="preserve">Monday to Friday Payment </w:t>
            </w:r>
          </w:p>
        </w:tc>
        <w:tc>
          <w:tcPr>
            <w:tcW w:w="6005" w:type="dxa"/>
            <w:shd w:val="clear" w:color="auto" w:fill="auto"/>
          </w:tcPr>
          <w:p w14:paraId="5985ADB8" w14:textId="322994A6" w:rsidR="00275BFA" w:rsidRPr="00D04722" w:rsidRDefault="00275BFA" w:rsidP="00D04722">
            <w:pPr>
              <w:spacing w:before="120" w:after="120"/>
              <w:rPr>
                <w:color w:val="000000" w:themeColor="text1"/>
              </w:rPr>
            </w:pPr>
            <w:r w:rsidRPr="00D04722">
              <w:rPr>
                <w:color w:val="000000" w:themeColor="text1"/>
              </w:rPr>
              <w:t>This clause has been changed to state that an Employee’s wage rate will revert to an ordinary time rate when the employee has received a rest period of 10 hours consistent with the core rest break provisions.</w:t>
            </w:r>
          </w:p>
        </w:tc>
      </w:tr>
      <w:tr w:rsidR="00275BFA" w:rsidRPr="006B11D1" w14:paraId="5C6AF659" w14:textId="77777777" w:rsidTr="0037199F">
        <w:trPr>
          <w:trHeight w:val="352"/>
        </w:trPr>
        <w:tc>
          <w:tcPr>
            <w:tcW w:w="1720" w:type="dxa"/>
            <w:shd w:val="clear" w:color="auto" w:fill="auto"/>
          </w:tcPr>
          <w:p w14:paraId="08B4036B" w14:textId="00387036" w:rsidR="00275BFA" w:rsidRPr="006B11D1" w:rsidRDefault="00275BFA" w:rsidP="00D04722">
            <w:pPr>
              <w:spacing w:before="120" w:after="120"/>
              <w:rPr>
                <w:color w:val="000000" w:themeColor="text1"/>
              </w:rPr>
            </w:pPr>
            <w:r w:rsidRPr="00D04722">
              <w:rPr>
                <w:color w:val="000000" w:themeColor="text1"/>
              </w:rPr>
              <w:t>23</w:t>
            </w:r>
          </w:p>
        </w:tc>
        <w:tc>
          <w:tcPr>
            <w:tcW w:w="1928" w:type="dxa"/>
            <w:shd w:val="clear" w:color="auto" w:fill="auto"/>
          </w:tcPr>
          <w:p w14:paraId="7CF3E16E" w14:textId="10357B2C" w:rsidR="00275BFA" w:rsidRPr="006B11D1" w:rsidRDefault="00275BFA" w:rsidP="00D04722">
            <w:pPr>
              <w:spacing w:before="120" w:after="120"/>
              <w:rPr>
                <w:color w:val="000000" w:themeColor="text1"/>
              </w:rPr>
            </w:pPr>
            <w:r w:rsidRPr="00D04722">
              <w:rPr>
                <w:color w:val="000000" w:themeColor="text1"/>
              </w:rPr>
              <w:t>Stand-by</w:t>
            </w:r>
          </w:p>
        </w:tc>
        <w:tc>
          <w:tcPr>
            <w:tcW w:w="6005" w:type="dxa"/>
            <w:shd w:val="clear" w:color="auto" w:fill="auto"/>
          </w:tcPr>
          <w:p w14:paraId="331C36B1" w14:textId="6EC2F943" w:rsidR="00275BFA" w:rsidRPr="00D04722" w:rsidRDefault="00275BFA" w:rsidP="00D04722">
            <w:pPr>
              <w:spacing w:before="120" w:after="120"/>
              <w:rPr>
                <w:color w:val="000000" w:themeColor="text1"/>
              </w:rPr>
            </w:pPr>
            <w:r w:rsidRPr="00D04722">
              <w:rPr>
                <w:color w:val="000000" w:themeColor="text1"/>
              </w:rPr>
              <w:t>This clause provides for a stand-by allowance for Employees who are required to remain available for an immediate recall to work. The allowance rates have been increased in line with salary increases in the Agreement.</w:t>
            </w:r>
          </w:p>
        </w:tc>
      </w:tr>
      <w:tr w:rsidR="00275BFA" w:rsidRPr="006B11D1" w14:paraId="3CC924B4" w14:textId="77777777" w:rsidTr="0037199F">
        <w:trPr>
          <w:trHeight w:val="352"/>
        </w:trPr>
        <w:tc>
          <w:tcPr>
            <w:tcW w:w="1720" w:type="dxa"/>
            <w:shd w:val="clear" w:color="auto" w:fill="auto"/>
          </w:tcPr>
          <w:p w14:paraId="0E798A34" w14:textId="48E162FA" w:rsidR="00275BFA" w:rsidRPr="006B11D1" w:rsidRDefault="00275BFA" w:rsidP="00D04722">
            <w:pPr>
              <w:spacing w:before="120" w:after="120"/>
              <w:rPr>
                <w:color w:val="000000" w:themeColor="text1"/>
              </w:rPr>
            </w:pPr>
            <w:r w:rsidRPr="00D04722">
              <w:rPr>
                <w:color w:val="000000" w:themeColor="text1"/>
              </w:rPr>
              <w:t>23.6</w:t>
            </w:r>
          </w:p>
        </w:tc>
        <w:tc>
          <w:tcPr>
            <w:tcW w:w="1928" w:type="dxa"/>
            <w:shd w:val="clear" w:color="auto" w:fill="auto"/>
          </w:tcPr>
          <w:p w14:paraId="67B7A682" w14:textId="099EE292" w:rsidR="00275BFA" w:rsidRPr="006B11D1" w:rsidRDefault="00275BFA" w:rsidP="00D04722">
            <w:pPr>
              <w:spacing w:before="120" w:after="120"/>
              <w:rPr>
                <w:color w:val="000000" w:themeColor="text1"/>
              </w:rPr>
            </w:pPr>
            <w:r w:rsidRPr="00D04722">
              <w:rPr>
                <w:color w:val="000000" w:themeColor="text1"/>
              </w:rPr>
              <w:t xml:space="preserve">Stand-by – 4 hours </w:t>
            </w:r>
          </w:p>
        </w:tc>
        <w:tc>
          <w:tcPr>
            <w:tcW w:w="6005" w:type="dxa"/>
            <w:shd w:val="clear" w:color="auto" w:fill="auto"/>
          </w:tcPr>
          <w:p w14:paraId="248C7DF7" w14:textId="2F66B509" w:rsidR="00275BFA" w:rsidRPr="00D04722" w:rsidRDefault="00275BFA" w:rsidP="00D04722">
            <w:pPr>
              <w:spacing w:before="120" w:after="120"/>
              <w:rPr>
                <w:color w:val="000000" w:themeColor="text1"/>
              </w:rPr>
            </w:pPr>
            <w:r w:rsidRPr="00D04722">
              <w:rPr>
                <w:color w:val="000000" w:themeColor="text1"/>
              </w:rPr>
              <w:t xml:space="preserve">This clause has been changed to provide that an employee will be entitled only for 4 hours of stand-by pay in the circumstance where they are notified by midday on the preceding day that stand-by for Saturday, Sunday and/or Public holiday has been cancelled. </w:t>
            </w:r>
          </w:p>
        </w:tc>
      </w:tr>
      <w:tr w:rsidR="00275BFA" w:rsidRPr="006B11D1" w14:paraId="28336089" w14:textId="77777777" w:rsidTr="0037199F">
        <w:trPr>
          <w:trHeight w:val="352"/>
        </w:trPr>
        <w:tc>
          <w:tcPr>
            <w:tcW w:w="1720" w:type="dxa"/>
            <w:shd w:val="clear" w:color="auto" w:fill="auto"/>
          </w:tcPr>
          <w:p w14:paraId="0B91DB2B" w14:textId="123BE460" w:rsidR="00275BFA" w:rsidRPr="006B11D1" w:rsidRDefault="00275BFA" w:rsidP="00D04722">
            <w:pPr>
              <w:spacing w:before="120" w:after="120"/>
              <w:rPr>
                <w:color w:val="000000" w:themeColor="text1"/>
              </w:rPr>
            </w:pPr>
            <w:r w:rsidRPr="00D04722">
              <w:rPr>
                <w:color w:val="000000" w:themeColor="text1"/>
              </w:rPr>
              <w:t>23.8</w:t>
            </w:r>
          </w:p>
        </w:tc>
        <w:tc>
          <w:tcPr>
            <w:tcW w:w="1928" w:type="dxa"/>
            <w:shd w:val="clear" w:color="auto" w:fill="auto"/>
          </w:tcPr>
          <w:p w14:paraId="7591C8ED" w14:textId="1EB50301" w:rsidR="00275BFA" w:rsidRPr="006B11D1" w:rsidRDefault="00275BFA" w:rsidP="00D04722">
            <w:pPr>
              <w:spacing w:before="120" w:after="120"/>
              <w:rPr>
                <w:color w:val="000000" w:themeColor="text1"/>
              </w:rPr>
            </w:pPr>
            <w:r w:rsidRPr="00D04722">
              <w:rPr>
                <w:color w:val="000000" w:themeColor="text1"/>
              </w:rPr>
              <w:t>Stand-by on a weekday which has a high fire danger rating</w:t>
            </w:r>
          </w:p>
        </w:tc>
        <w:tc>
          <w:tcPr>
            <w:tcW w:w="6005" w:type="dxa"/>
            <w:shd w:val="clear" w:color="auto" w:fill="auto"/>
          </w:tcPr>
          <w:p w14:paraId="534F671B" w14:textId="214105D2" w:rsidR="00275BFA" w:rsidRPr="00D04722" w:rsidRDefault="00275BFA" w:rsidP="00D04722">
            <w:pPr>
              <w:spacing w:before="120" w:after="120"/>
              <w:rPr>
                <w:color w:val="000000" w:themeColor="text1"/>
              </w:rPr>
            </w:pPr>
            <w:r w:rsidRPr="00D04722">
              <w:rPr>
                <w:color w:val="000000" w:themeColor="text1"/>
              </w:rPr>
              <w:t xml:space="preserve">This new clause provides that the Employer may place an Employee on stand-by at the cessation of an Employee’s normal working time where that day has a high fire danger rating. </w:t>
            </w:r>
          </w:p>
        </w:tc>
      </w:tr>
      <w:tr w:rsidR="00275BFA" w:rsidRPr="006B11D1" w14:paraId="0E0438B9" w14:textId="77777777" w:rsidTr="0037199F">
        <w:trPr>
          <w:trHeight w:val="352"/>
        </w:trPr>
        <w:tc>
          <w:tcPr>
            <w:tcW w:w="1720" w:type="dxa"/>
            <w:shd w:val="clear" w:color="auto" w:fill="auto"/>
          </w:tcPr>
          <w:p w14:paraId="3233E9D4" w14:textId="56891591" w:rsidR="00275BFA" w:rsidRPr="006B11D1" w:rsidRDefault="00275BFA" w:rsidP="00D04722">
            <w:pPr>
              <w:spacing w:before="120" w:after="120"/>
              <w:rPr>
                <w:color w:val="000000" w:themeColor="text1"/>
              </w:rPr>
            </w:pPr>
            <w:r w:rsidRPr="00D04722">
              <w:rPr>
                <w:color w:val="000000" w:themeColor="text1"/>
              </w:rPr>
              <w:t>23.9</w:t>
            </w:r>
          </w:p>
        </w:tc>
        <w:tc>
          <w:tcPr>
            <w:tcW w:w="1928" w:type="dxa"/>
            <w:shd w:val="clear" w:color="auto" w:fill="auto"/>
          </w:tcPr>
          <w:p w14:paraId="0C9E4A74" w14:textId="640D3211" w:rsidR="00275BFA" w:rsidRPr="006B11D1" w:rsidRDefault="00275BFA" w:rsidP="00D04722">
            <w:pPr>
              <w:spacing w:before="120" w:after="120"/>
              <w:rPr>
                <w:color w:val="000000" w:themeColor="text1"/>
              </w:rPr>
            </w:pPr>
            <w:r w:rsidRPr="00D04722">
              <w:rPr>
                <w:color w:val="000000" w:themeColor="text1"/>
              </w:rPr>
              <w:t xml:space="preserve">Designated Duty Officer – stand-by </w:t>
            </w:r>
          </w:p>
        </w:tc>
        <w:tc>
          <w:tcPr>
            <w:tcW w:w="6005" w:type="dxa"/>
            <w:shd w:val="clear" w:color="auto" w:fill="auto"/>
          </w:tcPr>
          <w:p w14:paraId="6946A092" w14:textId="77777777" w:rsidR="00275BFA" w:rsidRPr="00D04722" w:rsidRDefault="00275BFA" w:rsidP="00D04722">
            <w:pPr>
              <w:spacing w:before="120" w:after="120"/>
              <w:rPr>
                <w:color w:val="000000" w:themeColor="text1"/>
              </w:rPr>
            </w:pPr>
            <w:r w:rsidRPr="00D04722">
              <w:rPr>
                <w:color w:val="000000" w:themeColor="text1"/>
              </w:rPr>
              <w:t xml:space="preserve">This provision has been amended to stipulate that the day rate for Designated Duty Officer stand-by covers the period between 10:00 am to 6:00 pm and the night rate covers the period between 6:00 pm and 10:00 am. </w:t>
            </w:r>
          </w:p>
          <w:p w14:paraId="65C9E933" w14:textId="558AFE8B" w:rsidR="00275BFA" w:rsidRPr="00D04722" w:rsidRDefault="00275BFA" w:rsidP="00D04722">
            <w:pPr>
              <w:spacing w:before="120" w:after="120"/>
              <w:rPr>
                <w:color w:val="000000" w:themeColor="text1"/>
              </w:rPr>
            </w:pPr>
            <w:r w:rsidRPr="00D04722">
              <w:rPr>
                <w:color w:val="000000" w:themeColor="text1"/>
              </w:rPr>
              <w:t xml:space="preserve">The stand-by allowances have also been increased in line with salary increases in the Agreement. </w:t>
            </w:r>
          </w:p>
        </w:tc>
      </w:tr>
      <w:tr w:rsidR="00275BFA" w:rsidRPr="006B11D1" w14:paraId="07BFC49C" w14:textId="77777777" w:rsidTr="0037199F">
        <w:trPr>
          <w:trHeight w:val="352"/>
        </w:trPr>
        <w:tc>
          <w:tcPr>
            <w:tcW w:w="1720" w:type="dxa"/>
            <w:shd w:val="clear" w:color="auto" w:fill="auto"/>
          </w:tcPr>
          <w:p w14:paraId="5300D9F6" w14:textId="5053FDDA" w:rsidR="00275BFA" w:rsidRPr="006B11D1" w:rsidRDefault="00275BFA" w:rsidP="00D04722">
            <w:pPr>
              <w:spacing w:before="120" w:after="120"/>
              <w:rPr>
                <w:color w:val="000000" w:themeColor="text1"/>
              </w:rPr>
            </w:pPr>
            <w:r w:rsidRPr="00D04722">
              <w:rPr>
                <w:color w:val="000000" w:themeColor="text1"/>
              </w:rPr>
              <w:t>30</w:t>
            </w:r>
          </w:p>
        </w:tc>
        <w:tc>
          <w:tcPr>
            <w:tcW w:w="1928" w:type="dxa"/>
            <w:shd w:val="clear" w:color="auto" w:fill="auto"/>
          </w:tcPr>
          <w:p w14:paraId="62B69A84" w14:textId="413E687D" w:rsidR="00275BFA" w:rsidRPr="006B11D1" w:rsidRDefault="00275BFA" w:rsidP="00D04722">
            <w:pPr>
              <w:spacing w:before="120" w:after="120"/>
              <w:rPr>
                <w:color w:val="000000" w:themeColor="text1"/>
              </w:rPr>
            </w:pPr>
            <w:r w:rsidRPr="00D04722">
              <w:rPr>
                <w:color w:val="000000" w:themeColor="text1"/>
              </w:rPr>
              <w:t>Deletion of the Camping allowance</w:t>
            </w:r>
          </w:p>
        </w:tc>
        <w:tc>
          <w:tcPr>
            <w:tcW w:w="6005" w:type="dxa"/>
            <w:shd w:val="clear" w:color="auto" w:fill="auto"/>
          </w:tcPr>
          <w:p w14:paraId="1252A63A" w14:textId="123B6A84" w:rsidR="00275BFA" w:rsidRPr="00D04722" w:rsidRDefault="00275BFA" w:rsidP="00D04722">
            <w:pPr>
              <w:spacing w:before="120" w:after="120"/>
              <w:rPr>
                <w:color w:val="000000" w:themeColor="text1"/>
              </w:rPr>
            </w:pPr>
            <w:r w:rsidRPr="00D04722">
              <w:rPr>
                <w:color w:val="000000" w:themeColor="text1"/>
              </w:rPr>
              <w:t xml:space="preserve">The camping allowance at clause 30 of the existing agreement has been deleted. </w:t>
            </w:r>
          </w:p>
        </w:tc>
      </w:tr>
      <w:tr w:rsidR="00275BFA" w:rsidRPr="006B11D1" w14:paraId="5FE21D24" w14:textId="77777777" w:rsidTr="0037199F">
        <w:trPr>
          <w:trHeight w:val="352"/>
        </w:trPr>
        <w:tc>
          <w:tcPr>
            <w:tcW w:w="1720" w:type="dxa"/>
            <w:shd w:val="clear" w:color="auto" w:fill="auto"/>
          </w:tcPr>
          <w:p w14:paraId="14A49934" w14:textId="0C71FB09" w:rsidR="00275BFA" w:rsidRPr="006B11D1" w:rsidRDefault="00275BFA" w:rsidP="00275BFA">
            <w:pPr>
              <w:spacing w:before="120" w:after="120"/>
              <w:rPr>
                <w:color w:val="000000" w:themeColor="text1"/>
              </w:rPr>
            </w:pPr>
            <w:r w:rsidRPr="00D04722">
              <w:rPr>
                <w:color w:val="000000" w:themeColor="text1"/>
              </w:rPr>
              <w:t>30</w:t>
            </w:r>
          </w:p>
        </w:tc>
        <w:tc>
          <w:tcPr>
            <w:tcW w:w="1928" w:type="dxa"/>
            <w:shd w:val="clear" w:color="auto" w:fill="auto"/>
          </w:tcPr>
          <w:p w14:paraId="099626ED" w14:textId="0BB83AC6" w:rsidR="00275BFA" w:rsidRPr="006B11D1" w:rsidRDefault="00275BFA" w:rsidP="00275BFA">
            <w:pPr>
              <w:spacing w:before="120" w:after="120"/>
              <w:rPr>
                <w:color w:val="000000" w:themeColor="text1"/>
              </w:rPr>
            </w:pPr>
            <w:r w:rsidRPr="00D04722">
              <w:rPr>
                <w:color w:val="000000" w:themeColor="text1"/>
              </w:rPr>
              <w:t>Emergency Deployment Allowance</w:t>
            </w:r>
          </w:p>
        </w:tc>
        <w:tc>
          <w:tcPr>
            <w:tcW w:w="6005" w:type="dxa"/>
            <w:shd w:val="clear" w:color="auto" w:fill="auto"/>
          </w:tcPr>
          <w:p w14:paraId="35B381BE" w14:textId="77777777" w:rsidR="00275BFA" w:rsidRPr="00D04722" w:rsidRDefault="00275BFA" w:rsidP="00275BFA">
            <w:pPr>
              <w:spacing w:before="120" w:after="120"/>
              <w:jc w:val="both"/>
              <w:rPr>
                <w:color w:val="000000" w:themeColor="text1"/>
              </w:rPr>
            </w:pPr>
            <w:r w:rsidRPr="00D04722">
              <w:rPr>
                <w:color w:val="000000" w:themeColor="text1"/>
              </w:rPr>
              <w:t xml:space="preserve">This clause provides for the emergency deployment allowance which compensates for disabilities encountered while undertaking emergency work and any ordinary time worked under the emergency provisions outside the normal spread of hours. </w:t>
            </w:r>
          </w:p>
          <w:p w14:paraId="60600D11" w14:textId="42851843" w:rsidR="00275BFA" w:rsidRPr="006B11D1" w:rsidRDefault="00275BFA" w:rsidP="00275BFA">
            <w:pPr>
              <w:spacing w:before="120" w:after="120"/>
              <w:rPr>
                <w:color w:val="000000" w:themeColor="text1"/>
              </w:rPr>
            </w:pPr>
            <w:r w:rsidRPr="00D04722">
              <w:rPr>
                <w:color w:val="000000" w:themeColor="text1"/>
              </w:rPr>
              <w:t xml:space="preserve">This allowance has been increased to align with the rate paid to DELWP employees and going forward will also be increased in line with the general salary increases in the Agreement. </w:t>
            </w:r>
          </w:p>
        </w:tc>
      </w:tr>
      <w:tr w:rsidR="00275BFA" w:rsidRPr="006B11D1" w14:paraId="3DFEC5B1" w14:textId="77777777" w:rsidTr="0037199F">
        <w:trPr>
          <w:trHeight w:val="352"/>
        </w:trPr>
        <w:tc>
          <w:tcPr>
            <w:tcW w:w="1720" w:type="dxa"/>
            <w:shd w:val="clear" w:color="auto" w:fill="auto"/>
          </w:tcPr>
          <w:p w14:paraId="0084D15D" w14:textId="07008BB3" w:rsidR="00275BFA" w:rsidRPr="006B11D1" w:rsidRDefault="00275BFA" w:rsidP="00275BFA">
            <w:pPr>
              <w:spacing w:before="120" w:after="120"/>
              <w:rPr>
                <w:color w:val="000000" w:themeColor="text1"/>
              </w:rPr>
            </w:pPr>
            <w:r w:rsidRPr="00D04722">
              <w:rPr>
                <w:color w:val="000000" w:themeColor="text1"/>
              </w:rPr>
              <w:t>31</w:t>
            </w:r>
          </w:p>
        </w:tc>
        <w:tc>
          <w:tcPr>
            <w:tcW w:w="1928" w:type="dxa"/>
            <w:shd w:val="clear" w:color="auto" w:fill="auto"/>
          </w:tcPr>
          <w:p w14:paraId="026083C1" w14:textId="3AFBFED6" w:rsidR="00275BFA" w:rsidRPr="006B11D1" w:rsidRDefault="00275BFA" w:rsidP="00275BFA">
            <w:pPr>
              <w:spacing w:before="120" w:after="120"/>
              <w:rPr>
                <w:color w:val="000000" w:themeColor="text1"/>
              </w:rPr>
            </w:pPr>
            <w:r w:rsidRPr="00D04722">
              <w:rPr>
                <w:color w:val="000000" w:themeColor="text1"/>
              </w:rPr>
              <w:t>Emergency Support Allowance</w:t>
            </w:r>
          </w:p>
        </w:tc>
        <w:tc>
          <w:tcPr>
            <w:tcW w:w="6005" w:type="dxa"/>
            <w:shd w:val="clear" w:color="auto" w:fill="auto"/>
          </w:tcPr>
          <w:p w14:paraId="706C230B" w14:textId="77777777" w:rsidR="00275BFA" w:rsidRPr="00D04722" w:rsidRDefault="00275BFA" w:rsidP="00275BFA">
            <w:pPr>
              <w:spacing w:before="120" w:after="120"/>
              <w:jc w:val="both"/>
              <w:rPr>
                <w:color w:val="000000" w:themeColor="text1"/>
              </w:rPr>
            </w:pPr>
            <w:r w:rsidRPr="00D04722">
              <w:rPr>
                <w:color w:val="000000" w:themeColor="text1"/>
              </w:rPr>
              <w:t xml:space="preserve">This clause provides for a per hour allowance to compensate deployed Support Employees for the nature of the work and any ordinary time worked under the emergency provisions outside the normal spread of hours. </w:t>
            </w:r>
          </w:p>
          <w:p w14:paraId="0BDD25C6" w14:textId="7F894BE3" w:rsidR="00275BFA" w:rsidRPr="006B11D1" w:rsidRDefault="00275BFA" w:rsidP="00275BFA">
            <w:pPr>
              <w:spacing w:before="120" w:after="120"/>
              <w:rPr>
                <w:color w:val="000000" w:themeColor="text1"/>
              </w:rPr>
            </w:pPr>
            <w:r w:rsidRPr="00D04722">
              <w:rPr>
                <w:color w:val="000000" w:themeColor="text1"/>
              </w:rPr>
              <w:t>This allowance has been increased to align with the rate paid to DELWP employees and going forward will also be increased in line with the general salary increases in the Agreement.</w:t>
            </w:r>
          </w:p>
        </w:tc>
      </w:tr>
      <w:tr w:rsidR="00275BFA" w:rsidRPr="006B11D1" w14:paraId="2F18EC76" w14:textId="77777777" w:rsidTr="0037199F">
        <w:trPr>
          <w:trHeight w:val="352"/>
        </w:trPr>
        <w:tc>
          <w:tcPr>
            <w:tcW w:w="1720" w:type="dxa"/>
            <w:shd w:val="clear" w:color="auto" w:fill="auto"/>
          </w:tcPr>
          <w:p w14:paraId="6D0FC0C9" w14:textId="51313D13" w:rsidR="00275BFA" w:rsidRPr="006B11D1" w:rsidRDefault="00275BFA" w:rsidP="00275BFA">
            <w:pPr>
              <w:spacing w:before="120" w:after="120"/>
              <w:rPr>
                <w:color w:val="000000" w:themeColor="text1"/>
              </w:rPr>
            </w:pPr>
            <w:r w:rsidRPr="00D04722">
              <w:rPr>
                <w:color w:val="000000" w:themeColor="text1"/>
              </w:rPr>
              <w:t>34</w:t>
            </w:r>
          </w:p>
        </w:tc>
        <w:tc>
          <w:tcPr>
            <w:tcW w:w="1928" w:type="dxa"/>
            <w:shd w:val="clear" w:color="auto" w:fill="auto"/>
          </w:tcPr>
          <w:p w14:paraId="1063BD95" w14:textId="6900D43F" w:rsidR="00275BFA" w:rsidRPr="006B11D1" w:rsidRDefault="00275BFA" w:rsidP="00275BFA">
            <w:pPr>
              <w:spacing w:before="120" w:after="120"/>
              <w:rPr>
                <w:color w:val="000000" w:themeColor="text1"/>
              </w:rPr>
            </w:pPr>
            <w:r w:rsidRPr="00D04722">
              <w:rPr>
                <w:color w:val="000000" w:themeColor="text1"/>
              </w:rPr>
              <w:t xml:space="preserve">Deletion of the allowance for </w:t>
            </w:r>
            <w:r w:rsidRPr="00D04722">
              <w:rPr>
                <w:color w:val="000000" w:themeColor="text1"/>
              </w:rPr>
              <w:lastRenderedPageBreak/>
              <w:t>missed meal</w:t>
            </w:r>
          </w:p>
        </w:tc>
        <w:tc>
          <w:tcPr>
            <w:tcW w:w="6005" w:type="dxa"/>
            <w:shd w:val="clear" w:color="auto" w:fill="auto"/>
          </w:tcPr>
          <w:p w14:paraId="5D6CB998" w14:textId="5FDB66A0" w:rsidR="00275BFA" w:rsidRPr="006B11D1" w:rsidRDefault="00275BFA" w:rsidP="00275BFA">
            <w:pPr>
              <w:spacing w:before="120" w:after="120"/>
              <w:jc w:val="both"/>
              <w:rPr>
                <w:color w:val="000000" w:themeColor="text1"/>
              </w:rPr>
            </w:pPr>
            <w:r w:rsidRPr="00D04722">
              <w:rPr>
                <w:color w:val="000000" w:themeColor="text1"/>
              </w:rPr>
              <w:lastRenderedPageBreak/>
              <w:t xml:space="preserve">The allowance for missed meal at clause 34 of the existing agreement has been deleted. </w:t>
            </w:r>
          </w:p>
        </w:tc>
      </w:tr>
      <w:tr w:rsidR="00275BFA" w:rsidRPr="006B11D1" w14:paraId="7E23B158" w14:textId="77777777" w:rsidTr="0037199F">
        <w:trPr>
          <w:trHeight w:val="352"/>
        </w:trPr>
        <w:tc>
          <w:tcPr>
            <w:tcW w:w="1720" w:type="dxa"/>
            <w:shd w:val="clear" w:color="auto" w:fill="auto"/>
          </w:tcPr>
          <w:p w14:paraId="2563CE86" w14:textId="7EFCFDFC" w:rsidR="00275BFA" w:rsidRPr="006B11D1" w:rsidRDefault="00275BFA" w:rsidP="00275BFA">
            <w:pPr>
              <w:spacing w:before="120" w:after="120"/>
              <w:rPr>
                <w:color w:val="000000" w:themeColor="text1"/>
              </w:rPr>
            </w:pPr>
            <w:r w:rsidRPr="00D04722">
              <w:rPr>
                <w:color w:val="000000" w:themeColor="text1"/>
              </w:rPr>
              <w:t>32</w:t>
            </w:r>
          </w:p>
        </w:tc>
        <w:tc>
          <w:tcPr>
            <w:tcW w:w="1928" w:type="dxa"/>
            <w:shd w:val="clear" w:color="auto" w:fill="auto"/>
          </w:tcPr>
          <w:p w14:paraId="00F6A55A" w14:textId="4AA8A209" w:rsidR="00275BFA" w:rsidRPr="006B11D1" w:rsidRDefault="00275BFA" w:rsidP="00275BFA">
            <w:pPr>
              <w:spacing w:before="120" w:after="120"/>
              <w:rPr>
                <w:color w:val="000000" w:themeColor="text1"/>
              </w:rPr>
            </w:pPr>
            <w:r w:rsidRPr="00D04722">
              <w:rPr>
                <w:color w:val="000000" w:themeColor="text1"/>
              </w:rPr>
              <w:t>Incident Management Team (</w:t>
            </w:r>
            <w:proofErr w:type="spellStart"/>
            <w:r w:rsidRPr="00D04722">
              <w:rPr>
                <w:color w:val="000000" w:themeColor="text1"/>
              </w:rPr>
              <w:t>IMT</w:t>
            </w:r>
            <w:proofErr w:type="spellEnd"/>
            <w:r w:rsidRPr="00D04722">
              <w:rPr>
                <w:color w:val="000000" w:themeColor="text1"/>
              </w:rPr>
              <w:t>) Payments</w:t>
            </w:r>
          </w:p>
        </w:tc>
        <w:tc>
          <w:tcPr>
            <w:tcW w:w="6005" w:type="dxa"/>
            <w:shd w:val="clear" w:color="auto" w:fill="auto"/>
          </w:tcPr>
          <w:p w14:paraId="425D05EA" w14:textId="77777777" w:rsidR="00275BFA" w:rsidRPr="00D04722" w:rsidRDefault="00275BFA" w:rsidP="00275BFA">
            <w:pPr>
              <w:spacing w:before="120" w:after="120"/>
              <w:jc w:val="both"/>
              <w:rPr>
                <w:color w:val="000000" w:themeColor="text1"/>
              </w:rPr>
            </w:pPr>
            <w:r w:rsidRPr="00D04722">
              <w:rPr>
                <w:color w:val="000000" w:themeColor="text1"/>
              </w:rPr>
              <w:t xml:space="preserve">Role position titles have been updated to reflect current operational practice. </w:t>
            </w:r>
          </w:p>
          <w:p w14:paraId="4C79F7C9" w14:textId="05B8C943" w:rsidR="00275BFA" w:rsidRPr="006B11D1" w:rsidRDefault="00275BFA" w:rsidP="00275BFA">
            <w:pPr>
              <w:spacing w:before="120" w:after="120"/>
              <w:rPr>
                <w:color w:val="000000" w:themeColor="text1"/>
              </w:rPr>
            </w:pPr>
            <w:r w:rsidRPr="00D04722">
              <w:rPr>
                <w:color w:val="000000" w:themeColor="text1"/>
              </w:rPr>
              <w:t xml:space="preserve">The role of Public Information Officer will now be entitled to an </w:t>
            </w:r>
            <w:proofErr w:type="spellStart"/>
            <w:r w:rsidRPr="00D04722">
              <w:rPr>
                <w:color w:val="000000" w:themeColor="text1"/>
              </w:rPr>
              <w:t>IMT</w:t>
            </w:r>
            <w:proofErr w:type="spellEnd"/>
            <w:r w:rsidRPr="00D04722">
              <w:rPr>
                <w:color w:val="000000" w:themeColor="text1"/>
              </w:rPr>
              <w:t xml:space="preserve"> payment.</w:t>
            </w:r>
          </w:p>
        </w:tc>
      </w:tr>
      <w:tr w:rsidR="00275BFA" w:rsidRPr="006B11D1" w14:paraId="22180FAF" w14:textId="77777777" w:rsidTr="0037199F">
        <w:trPr>
          <w:trHeight w:val="352"/>
        </w:trPr>
        <w:tc>
          <w:tcPr>
            <w:tcW w:w="1720" w:type="dxa"/>
            <w:shd w:val="clear" w:color="auto" w:fill="auto"/>
          </w:tcPr>
          <w:p w14:paraId="371B3857" w14:textId="1D0DCE5B" w:rsidR="00275BFA" w:rsidRPr="006B11D1" w:rsidRDefault="00275BFA" w:rsidP="00275BFA">
            <w:pPr>
              <w:spacing w:before="120" w:after="120"/>
              <w:rPr>
                <w:color w:val="000000" w:themeColor="text1"/>
              </w:rPr>
            </w:pPr>
            <w:r w:rsidRPr="00D04722">
              <w:rPr>
                <w:color w:val="000000" w:themeColor="text1"/>
              </w:rPr>
              <w:t>33</w:t>
            </w:r>
          </w:p>
        </w:tc>
        <w:tc>
          <w:tcPr>
            <w:tcW w:w="1928" w:type="dxa"/>
            <w:shd w:val="clear" w:color="auto" w:fill="auto"/>
          </w:tcPr>
          <w:p w14:paraId="2A4D2292" w14:textId="35B249AF" w:rsidR="00275BFA" w:rsidRPr="006B11D1" w:rsidRDefault="00275BFA" w:rsidP="00275BFA">
            <w:pPr>
              <w:spacing w:before="120" w:after="120"/>
              <w:rPr>
                <w:color w:val="000000" w:themeColor="text1"/>
              </w:rPr>
            </w:pPr>
            <w:r w:rsidRPr="00D04722">
              <w:rPr>
                <w:color w:val="000000" w:themeColor="text1"/>
              </w:rPr>
              <w:t>Payment of Overtime Ceiling</w:t>
            </w:r>
          </w:p>
        </w:tc>
        <w:tc>
          <w:tcPr>
            <w:tcW w:w="6005" w:type="dxa"/>
            <w:shd w:val="clear" w:color="auto" w:fill="auto"/>
          </w:tcPr>
          <w:p w14:paraId="6C340105" w14:textId="13C18323" w:rsidR="00275BFA" w:rsidRPr="006B11D1" w:rsidRDefault="00275BFA" w:rsidP="00275BFA">
            <w:pPr>
              <w:spacing w:before="120" w:after="120"/>
              <w:rPr>
                <w:color w:val="000000" w:themeColor="text1"/>
              </w:rPr>
            </w:pPr>
            <w:r w:rsidRPr="00D04722">
              <w:rPr>
                <w:color w:val="000000" w:themeColor="text1"/>
              </w:rPr>
              <w:t>The ceiling salary for which the hourly rate of overtime will be calculated has been increased to the align to the lowest pay point in Grade 4.</w:t>
            </w:r>
          </w:p>
        </w:tc>
      </w:tr>
      <w:tr w:rsidR="00D04722" w:rsidRPr="006B11D1" w14:paraId="193E49C0" w14:textId="77777777" w:rsidTr="00D04722">
        <w:trPr>
          <w:trHeight w:val="352"/>
        </w:trPr>
        <w:tc>
          <w:tcPr>
            <w:tcW w:w="9653" w:type="dxa"/>
            <w:gridSpan w:val="3"/>
            <w:shd w:val="clear" w:color="auto" w:fill="D9D9D9" w:themeFill="background1" w:themeFillShade="D9"/>
          </w:tcPr>
          <w:p w14:paraId="1AB47D79" w14:textId="6940A16F" w:rsidR="00D04722" w:rsidRPr="00D04722" w:rsidRDefault="00D04722" w:rsidP="00275BFA">
            <w:pPr>
              <w:spacing w:before="120" w:after="120"/>
              <w:jc w:val="both"/>
              <w:rPr>
                <w:b/>
                <w:bCs/>
              </w:rPr>
            </w:pPr>
            <w:r>
              <w:rPr>
                <w:b/>
                <w:bCs/>
              </w:rPr>
              <w:t>Fisheries Officers</w:t>
            </w:r>
          </w:p>
        </w:tc>
      </w:tr>
      <w:tr w:rsidR="00275BFA" w:rsidRPr="006B11D1" w14:paraId="2C479361" w14:textId="77777777" w:rsidTr="0037199F">
        <w:trPr>
          <w:trHeight w:val="352"/>
        </w:trPr>
        <w:tc>
          <w:tcPr>
            <w:tcW w:w="1720" w:type="dxa"/>
            <w:shd w:val="clear" w:color="auto" w:fill="auto"/>
          </w:tcPr>
          <w:p w14:paraId="101E7196" w14:textId="01D090EA" w:rsidR="00275BFA" w:rsidRPr="006B11D1" w:rsidRDefault="00275BFA" w:rsidP="00275BFA">
            <w:pPr>
              <w:spacing w:before="120" w:after="120"/>
              <w:rPr>
                <w:color w:val="000000" w:themeColor="text1"/>
              </w:rPr>
            </w:pPr>
            <w:r w:rsidRPr="00D04722">
              <w:rPr>
                <w:color w:val="000000" w:themeColor="text1"/>
              </w:rPr>
              <w:t>Part 3 -Fisheries Officers Matters</w:t>
            </w:r>
          </w:p>
        </w:tc>
        <w:tc>
          <w:tcPr>
            <w:tcW w:w="1928" w:type="dxa"/>
            <w:shd w:val="clear" w:color="auto" w:fill="auto"/>
          </w:tcPr>
          <w:p w14:paraId="7AF84621" w14:textId="39540127" w:rsidR="00275BFA" w:rsidRPr="006B11D1" w:rsidRDefault="00275BFA" w:rsidP="00275BFA">
            <w:pPr>
              <w:spacing w:before="120" w:after="120"/>
              <w:rPr>
                <w:color w:val="000000" w:themeColor="text1"/>
              </w:rPr>
            </w:pPr>
            <w:r w:rsidRPr="00D04722">
              <w:rPr>
                <w:color w:val="000000" w:themeColor="text1"/>
              </w:rPr>
              <w:t>Deletion of existing part ‘Fisheries Officers Matters’</w:t>
            </w:r>
          </w:p>
        </w:tc>
        <w:tc>
          <w:tcPr>
            <w:tcW w:w="6005" w:type="dxa"/>
            <w:shd w:val="clear" w:color="auto" w:fill="auto"/>
          </w:tcPr>
          <w:p w14:paraId="66BD0C16" w14:textId="77777777" w:rsidR="00275BFA" w:rsidRPr="00D04722" w:rsidRDefault="00275BFA" w:rsidP="00275BFA">
            <w:pPr>
              <w:spacing w:before="120" w:after="120"/>
              <w:jc w:val="both"/>
              <w:rPr>
                <w:color w:val="000000" w:themeColor="text1"/>
              </w:rPr>
            </w:pPr>
            <w:r w:rsidRPr="00D04722">
              <w:rPr>
                <w:color w:val="000000" w:themeColor="text1"/>
              </w:rPr>
              <w:t xml:space="preserve">Part 3 of the existing agreement provides for entitlements for Fisheries Officers. </w:t>
            </w:r>
          </w:p>
          <w:p w14:paraId="21A75A80" w14:textId="7D858D71" w:rsidR="00275BFA" w:rsidRPr="006B11D1" w:rsidRDefault="00275BFA" w:rsidP="00275BFA">
            <w:pPr>
              <w:spacing w:before="120" w:after="120"/>
              <w:rPr>
                <w:color w:val="000000" w:themeColor="text1"/>
              </w:rPr>
            </w:pPr>
            <w:r w:rsidRPr="00D04722">
              <w:rPr>
                <w:color w:val="000000" w:themeColor="text1"/>
              </w:rPr>
              <w:t>This part has been deleted as Fisheries Officers are no longer employed by the Department of Jobs, Precincts and Regions – see Appendix 15 for terms which apply to employees of the Victorian Fisheries Authority.</w:t>
            </w:r>
          </w:p>
        </w:tc>
      </w:tr>
      <w:tr w:rsidR="00D04722" w:rsidRPr="006B11D1" w14:paraId="5D8FE5F5" w14:textId="77777777" w:rsidTr="00DC47FB">
        <w:trPr>
          <w:trHeight w:val="352"/>
        </w:trPr>
        <w:tc>
          <w:tcPr>
            <w:tcW w:w="9653" w:type="dxa"/>
            <w:gridSpan w:val="3"/>
            <w:shd w:val="clear" w:color="auto" w:fill="0072CE" w:themeFill="accent1"/>
          </w:tcPr>
          <w:p w14:paraId="6C503F0E" w14:textId="4955446D" w:rsidR="00D04722" w:rsidRPr="00D04722" w:rsidRDefault="00D04722" w:rsidP="00275BFA">
            <w:pPr>
              <w:spacing w:before="120" w:after="120"/>
              <w:rPr>
                <w:b/>
                <w:bCs/>
                <w:color w:val="FFFFFF" w:themeColor="background1"/>
              </w:rPr>
            </w:pPr>
            <w:r>
              <w:rPr>
                <w:b/>
                <w:bCs/>
                <w:color w:val="FFFFFF" w:themeColor="background1"/>
              </w:rPr>
              <w:t>Appendix 6 – Department of Environment, Land, Water and Planning</w:t>
            </w:r>
          </w:p>
        </w:tc>
      </w:tr>
      <w:tr w:rsidR="00747ADA" w:rsidRPr="006B11D1" w14:paraId="5BB4A95A" w14:textId="77777777" w:rsidTr="00747ADA">
        <w:trPr>
          <w:trHeight w:val="352"/>
        </w:trPr>
        <w:tc>
          <w:tcPr>
            <w:tcW w:w="9653" w:type="dxa"/>
            <w:gridSpan w:val="3"/>
            <w:shd w:val="clear" w:color="auto" w:fill="D9D9D9" w:themeFill="background1" w:themeFillShade="D9"/>
          </w:tcPr>
          <w:p w14:paraId="27860683" w14:textId="55E018E7" w:rsidR="00747ADA" w:rsidRPr="00747ADA" w:rsidRDefault="00747ADA" w:rsidP="00747ADA">
            <w:pPr>
              <w:spacing w:before="120" w:after="120"/>
              <w:rPr>
                <w:b/>
                <w:bCs/>
                <w:color w:val="000000" w:themeColor="text1"/>
              </w:rPr>
            </w:pPr>
            <w:r w:rsidRPr="00747ADA">
              <w:rPr>
                <w:b/>
                <w:bCs/>
              </w:rPr>
              <w:t>Part 1: Emergency Work</w:t>
            </w:r>
          </w:p>
        </w:tc>
      </w:tr>
      <w:tr w:rsidR="00747ADA" w:rsidRPr="006B11D1" w14:paraId="5D1D0C22" w14:textId="77777777" w:rsidTr="0037199F">
        <w:trPr>
          <w:trHeight w:val="352"/>
        </w:trPr>
        <w:tc>
          <w:tcPr>
            <w:tcW w:w="1720" w:type="dxa"/>
            <w:shd w:val="clear" w:color="auto" w:fill="auto"/>
          </w:tcPr>
          <w:p w14:paraId="7C34A4DF" w14:textId="77777777" w:rsidR="00747ADA" w:rsidRPr="00747ADA" w:rsidRDefault="00747ADA" w:rsidP="00747ADA">
            <w:pPr>
              <w:spacing w:before="120" w:after="120"/>
              <w:rPr>
                <w:color w:val="000000" w:themeColor="text1"/>
              </w:rPr>
            </w:pPr>
            <w:r w:rsidRPr="00747ADA">
              <w:rPr>
                <w:color w:val="000000" w:themeColor="text1"/>
              </w:rPr>
              <w:t>1</w:t>
            </w:r>
          </w:p>
          <w:p w14:paraId="3CD1D2C3" w14:textId="77777777" w:rsidR="00747ADA" w:rsidRPr="006B11D1" w:rsidRDefault="00747ADA" w:rsidP="00747ADA">
            <w:pPr>
              <w:spacing w:before="120" w:after="120"/>
              <w:rPr>
                <w:color w:val="000000" w:themeColor="text1"/>
              </w:rPr>
            </w:pPr>
          </w:p>
        </w:tc>
        <w:tc>
          <w:tcPr>
            <w:tcW w:w="1928" w:type="dxa"/>
            <w:shd w:val="clear" w:color="auto" w:fill="auto"/>
          </w:tcPr>
          <w:p w14:paraId="588F6059" w14:textId="0AA5E9F0" w:rsidR="00747ADA" w:rsidRPr="006B11D1" w:rsidRDefault="00747ADA" w:rsidP="00747ADA">
            <w:pPr>
              <w:spacing w:before="120" w:after="120"/>
              <w:rPr>
                <w:color w:val="000000" w:themeColor="text1"/>
              </w:rPr>
            </w:pPr>
            <w:r w:rsidRPr="00747ADA">
              <w:rPr>
                <w:color w:val="000000" w:themeColor="text1"/>
              </w:rPr>
              <w:t xml:space="preserve">Emergency Work </w:t>
            </w:r>
          </w:p>
        </w:tc>
        <w:tc>
          <w:tcPr>
            <w:tcW w:w="6005" w:type="dxa"/>
            <w:shd w:val="clear" w:color="auto" w:fill="auto"/>
          </w:tcPr>
          <w:p w14:paraId="1A0C5775" w14:textId="77777777" w:rsidR="00747ADA" w:rsidRPr="00747ADA" w:rsidRDefault="00747ADA" w:rsidP="00747ADA">
            <w:pPr>
              <w:spacing w:before="120" w:after="120"/>
              <w:rPr>
                <w:color w:val="000000" w:themeColor="text1"/>
              </w:rPr>
            </w:pPr>
            <w:r w:rsidRPr="00747ADA">
              <w:rPr>
                <w:color w:val="000000" w:themeColor="text1"/>
              </w:rPr>
              <w:t xml:space="preserve">The circumstances for which the Emergency Work terms will apply have been updated to reflect current operational practice. The terms will apply in the event of bushfire, planned burn, response to other emergency or when an Employee is directed to perform emergency related work by the designated Duty Officer or Agency Commander as distinct from their ordinary duties reporting through their ‘business as usual’ supervisor.  </w:t>
            </w:r>
          </w:p>
          <w:p w14:paraId="6683F0FA" w14:textId="77777777" w:rsidR="00747ADA" w:rsidRPr="00747ADA" w:rsidRDefault="00747ADA" w:rsidP="00747ADA">
            <w:pPr>
              <w:spacing w:before="120" w:after="120"/>
              <w:rPr>
                <w:color w:val="000000" w:themeColor="text1"/>
              </w:rPr>
            </w:pPr>
            <w:r w:rsidRPr="00747ADA">
              <w:rPr>
                <w:color w:val="000000" w:themeColor="text1"/>
              </w:rPr>
              <w:t>Consequential changes are made throughout to reflect current broader definition of emergency work beyond fire-fighting.</w:t>
            </w:r>
          </w:p>
          <w:p w14:paraId="0F702A8D" w14:textId="6EC09FFA" w:rsidR="00747ADA" w:rsidRPr="006B11D1" w:rsidRDefault="00747ADA" w:rsidP="00747ADA">
            <w:pPr>
              <w:spacing w:before="120" w:after="120"/>
              <w:rPr>
                <w:color w:val="000000" w:themeColor="text1"/>
              </w:rPr>
            </w:pPr>
            <w:r w:rsidRPr="00747ADA">
              <w:rPr>
                <w:color w:val="000000" w:themeColor="text1"/>
              </w:rPr>
              <w:t>The Employer to provide emergency deployed Employees, equipment, Personal Protective Equipment and Personal Protective clothing which is fit for purpose for that emergency type.</w:t>
            </w:r>
          </w:p>
        </w:tc>
      </w:tr>
      <w:tr w:rsidR="00747ADA" w:rsidRPr="006B11D1" w14:paraId="2A7F3CCF" w14:textId="77777777" w:rsidTr="0037199F">
        <w:trPr>
          <w:trHeight w:val="352"/>
        </w:trPr>
        <w:tc>
          <w:tcPr>
            <w:tcW w:w="1720" w:type="dxa"/>
            <w:shd w:val="clear" w:color="auto" w:fill="auto"/>
          </w:tcPr>
          <w:p w14:paraId="3E6754EF" w14:textId="6EC62F01" w:rsidR="00747ADA" w:rsidRPr="006B11D1" w:rsidRDefault="00747ADA" w:rsidP="00747ADA">
            <w:pPr>
              <w:spacing w:before="120" w:after="120"/>
              <w:rPr>
                <w:color w:val="000000" w:themeColor="text1"/>
              </w:rPr>
            </w:pPr>
            <w:r w:rsidRPr="00747ADA">
              <w:rPr>
                <w:color w:val="000000" w:themeColor="text1"/>
              </w:rPr>
              <w:t>3</w:t>
            </w:r>
          </w:p>
        </w:tc>
        <w:tc>
          <w:tcPr>
            <w:tcW w:w="1928" w:type="dxa"/>
            <w:shd w:val="clear" w:color="auto" w:fill="auto"/>
          </w:tcPr>
          <w:p w14:paraId="1D3233D6" w14:textId="44063CDD" w:rsidR="00747ADA" w:rsidRPr="006B11D1" w:rsidRDefault="00747ADA" w:rsidP="00747ADA">
            <w:pPr>
              <w:spacing w:before="120" w:after="120"/>
              <w:rPr>
                <w:color w:val="000000" w:themeColor="text1"/>
              </w:rPr>
            </w:pPr>
            <w:r w:rsidRPr="00747ADA">
              <w:rPr>
                <w:color w:val="000000" w:themeColor="text1"/>
              </w:rPr>
              <w:t>Fit For Emergency</w:t>
            </w:r>
          </w:p>
        </w:tc>
        <w:tc>
          <w:tcPr>
            <w:tcW w:w="6005" w:type="dxa"/>
            <w:shd w:val="clear" w:color="auto" w:fill="auto"/>
          </w:tcPr>
          <w:p w14:paraId="3E59BBBC" w14:textId="77777777" w:rsidR="00747ADA" w:rsidRPr="00747ADA" w:rsidRDefault="00747ADA" w:rsidP="00747ADA">
            <w:pPr>
              <w:spacing w:before="120" w:after="120"/>
              <w:jc w:val="both"/>
              <w:rPr>
                <w:color w:val="000000" w:themeColor="text1"/>
              </w:rPr>
            </w:pPr>
            <w:r w:rsidRPr="00747ADA">
              <w:rPr>
                <w:color w:val="000000" w:themeColor="text1"/>
              </w:rPr>
              <w:t xml:space="preserve">Employees will be required to undertake medical and fitness tests relevant to their emergency role to ensure they are medically cleared and fit to safely perform the role. </w:t>
            </w:r>
          </w:p>
          <w:p w14:paraId="29FB5882" w14:textId="1383DFC9" w:rsidR="00747ADA" w:rsidRPr="006B11D1" w:rsidRDefault="00747ADA" w:rsidP="00747ADA">
            <w:pPr>
              <w:spacing w:before="120" w:after="120"/>
              <w:rPr>
                <w:color w:val="000000" w:themeColor="text1"/>
              </w:rPr>
            </w:pPr>
            <w:r w:rsidRPr="00747ADA">
              <w:rPr>
                <w:color w:val="000000" w:themeColor="text1"/>
              </w:rPr>
              <w:t xml:space="preserve">Employees who fill emergency roles that require a fitness assessment will, subject to operational requirements, be provided with 120 minutes per week for all medically cleared Employees for the purpose of achieving and maintaining required fitness levels. </w:t>
            </w:r>
          </w:p>
        </w:tc>
      </w:tr>
      <w:tr w:rsidR="00747ADA" w:rsidRPr="006B11D1" w14:paraId="2E8D8182" w14:textId="77777777" w:rsidTr="0037199F">
        <w:trPr>
          <w:trHeight w:val="352"/>
        </w:trPr>
        <w:tc>
          <w:tcPr>
            <w:tcW w:w="1720" w:type="dxa"/>
            <w:shd w:val="clear" w:color="auto" w:fill="auto"/>
          </w:tcPr>
          <w:p w14:paraId="6E4C92E9" w14:textId="452CD63F" w:rsidR="00747ADA" w:rsidRPr="006B11D1" w:rsidRDefault="00747ADA" w:rsidP="00747ADA">
            <w:pPr>
              <w:spacing w:before="120" w:after="120"/>
              <w:rPr>
                <w:color w:val="000000" w:themeColor="text1"/>
              </w:rPr>
            </w:pPr>
            <w:r w:rsidRPr="00747ADA">
              <w:rPr>
                <w:color w:val="000000" w:themeColor="text1"/>
              </w:rPr>
              <w:t>5</w:t>
            </w:r>
          </w:p>
        </w:tc>
        <w:tc>
          <w:tcPr>
            <w:tcW w:w="1928" w:type="dxa"/>
            <w:shd w:val="clear" w:color="auto" w:fill="auto"/>
          </w:tcPr>
          <w:p w14:paraId="0AACD9F3" w14:textId="6423F983" w:rsidR="00747ADA" w:rsidRPr="006B11D1" w:rsidRDefault="00747ADA" w:rsidP="00747ADA">
            <w:pPr>
              <w:spacing w:before="120" w:after="120"/>
              <w:rPr>
                <w:color w:val="000000" w:themeColor="text1"/>
              </w:rPr>
            </w:pPr>
            <w:r w:rsidRPr="00747ADA">
              <w:rPr>
                <w:color w:val="000000" w:themeColor="text1"/>
              </w:rPr>
              <w:t>Work Period</w:t>
            </w:r>
          </w:p>
        </w:tc>
        <w:tc>
          <w:tcPr>
            <w:tcW w:w="6005" w:type="dxa"/>
            <w:shd w:val="clear" w:color="auto" w:fill="auto"/>
          </w:tcPr>
          <w:p w14:paraId="243208EF" w14:textId="5328137F" w:rsidR="00747ADA" w:rsidRPr="006B11D1" w:rsidRDefault="00747ADA" w:rsidP="00747ADA">
            <w:pPr>
              <w:spacing w:before="120" w:after="120"/>
              <w:rPr>
                <w:color w:val="000000" w:themeColor="text1"/>
              </w:rPr>
            </w:pPr>
            <w:r w:rsidRPr="00747ADA">
              <w:rPr>
                <w:color w:val="000000" w:themeColor="text1"/>
              </w:rPr>
              <w:t xml:space="preserve">This provision outlines minimum work period for Mon to Fri, Saturday, Sunday and Public Holiday work. The minimum work period can be a combination of normal and emergency duties. </w:t>
            </w:r>
          </w:p>
        </w:tc>
      </w:tr>
      <w:tr w:rsidR="00747ADA" w:rsidRPr="006B11D1" w14:paraId="444AC9FD" w14:textId="77777777" w:rsidTr="0037199F">
        <w:trPr>
          <w:trHeight w:val="352"/>
        </w:trPr>
        <w:tc>
          <w:tcPr>
            <w:tcW w:w="1720" w:type="dxa"/>
            <w:shd w:val="clear" w:color="auto" w:fill="auto"/>
          </w:tcPr>
          <w:p w14:paraId="05AE130D" w14:textId="4380C11C" w:rsidR="00747ADA" w:rsidRPr="006B11D1" w:rsidRDefault="00747ADA" w:rsidP="00747ADA">
            <w:pPr>
              <w:spacing w:before="120" w:after="120"/>
              <w:rPr>
                <w:color w:val="000000" w:themeColor="text1"/>
              </w:rPr>
            </w:pPr>
            <w:r w:rsidRPr="00747ADA">
              <w:rPr>
                <w:color w:val="000000" w:themeColor="text1"/>
              </w:rPr>
              <w:t>6.2</w:t>
            </w:r>
          </w:p>
        </w:tc>
        <w:tc>
          <w:tcPr>
            <w:tcW w:w="1928" w:type="dxa"/>
            <w:shd w:val="clear" w:color="auto" w:fill="auto"/>
          </w:tcPr>
          <w:p w14:paraId="021D7D65" w14:textId="3D7D1E12" w:rsidR="00747ADA" w:rsidRPr="006B11D1" w:rsidRDefault="00747ADA" w:rsidP="00747ADA">
            <w:pPr>
              <w:spacing w:before="120" w:after="120"/>
              <w:rPr>
                <w:color w:val="000000" w:themeColor="text1"/>
              </w:rPr>
            </w:pPr>
            <w:r w:rsidRPr="00747ADA">
              <w:rPr>
                <w:color w:val="000000" w:themeColor="text1"/>
              </w:rPr>
              <w:t>Rest Period – 10-hour break</w:t>
            </w:r>
          </w:p>
        </w:tc>
        <w:tc>
          <w:tcPr>
            <w:tcW w:w="6005" w:type="dxa"/>
            <w:shd w:val="clear" w:color="auto" w:fill="auto"/>
          </w:tcPr>
          <w:p w14:paraId="40602A7D" w14:textId="03F77CA6" w:rsidR="00747ADA" w:rsidRPr="006B11D1" w:rsidRDefault="00747ADA" w:rsidP="00747ADA">
            <w:pPr>
              <w:spacing w:before="120" w:after="120"/>
              <w:rPr>
                <w:color w:val="000000" w:themeColor="text1"/>
              </w:rPr>
            </w:pPr>
            <w:r w:rsidRPr="00747ADA">
              <w:rPr>
                <w:color w:val="000000" w:themeColor="text1"/>
              </w:rPr>
              <w:t xml:space="preserve">The minimum rest break has been increased from 8 to 10 hours consistent with the core provisions.   </w:t>
            </w:r>
          </w:p>
        </w:tc>
      </w:tr>
      <w:tr w:rsidR="00747ADA" w:rsidRPr="006B11D1" w14:paraId="65580FE2" w14:textId="77777777" w:rsidTr="0037199F">
        <w:trPr>
          <w:trHeight w:val="352"/>
        </w:trPr>
        <w:tc>
          <w:tcPr>
            <w:tcW w:w="1720" w:type="dxa"/>
            <w:shd w:val="clear" w:color="auto" w:fill="auto"/>
          </w:tcPr>
          <w:p w14:paraId="0433D1D2" w14:textId="48759331" w:rsidR="00747ADA" w:rsidRPr="006B11D1" w:rsidRDefault="00747ADA" w:rsidP="00747ADA">
            <w:pPr>
              <w:spacing w:before="120" w:after="120"/>
              <w:rPr>
                <w:color w:val="000000" w:themeColor="text1"/>
              </w:rPr>
            </w:pPr>
            <w:r w:rsidRPr="00747ADA">
              <w:rPr>
                <w:color w:val="000000" w:themeColor="text1"/>
              </w:rPr>
              <w:t>6.7</w:t>
            </w:r>
          </w:p>
        </w:tc>
        <w:tc>
          <w:tcPr>
            <w:tcW w:w="1928" w:type="dxa"/>
            <w:shd w:val="clear" w:color="auto" w:fill="auto"/>
          </w:tcPr>
          <w:p w14:paraId="53050FC6" w14:textId="619CA30E" w:rsidR="00747ADA" w:rsidRPr="006B11D1" w:rsidRDefault="00747ADA" w:rsidP="00747ADA">
            <w:pPr>
              <w:spacing w:before="120" w:after="120"/>
              <w:rPr>
                <w:color w:val="000000" w:themeColor="text1"/>
              </w:rPr>
            </w:pPr>
            <w:r w:rsidRPr="00747ADA">
              <w:rPr>
                <w:color w:val="000000" w:themeColor="text1"/>
              </w:rPr>
              <w:t xml:space="preserve">Deletion of existing </w:t>
            </w:r>
            <w:r w:rsidRPr="00747ADA">
              <w:rPr>
                <w:color w:val="000000" w:themeColor="text1"/>
              </w:rPr>
              <w:lastRenderedPageBreak/>
              <w:t xml:space="preserve">clause – rest breaks greater than 16 hours </w:t>
            </w:r>
          </w:p>
        </w:tc>
        <w:tc>
          <w:tcPr>
            <w:tcW w:w="6005" w:type="dxa"/>
            <w:shd w:val="clear" w:color="auto" w:fill="auto"/>
          </w:tcPr>
          <w:p w14:paraId="043AF866" w14:textId="51282B46" w:rsidR="00747ADA" w:rsidRPr="006B11D1" w:rsidRDefault="00747ADA" w:rsidP="00747ADA">
            <w:pPr>
              <w:spacing w:before="120" w:after="120"/>
              <w:rPr>
                <w:color w:val="000000" w:themeColor="text1"/>
              </w:rPr>
            </w:pPr>
            <w:r w:rsidRPr="00747ADA">
              <w:rPr>
                <w:color w:val="000000" w:themeColor="text1"/>
              </w:rPr>
              <w:lastRenderedPageBreak/>
              <w:t xml:space="preserve">This clause which states that emergency arrangements should be </w:t>
            </w:r>
            <w:r w:rsidRPr="00747ADA">
              <w:rPr>
                <w:color w:val="000000" w:themeColor="text1"/>
              </w:rPr>
              <w:lastRenderedPageBreak/>
              <w:t xml:space="preserve">organised such that rest breaks greater than 16 hours between shifts do not occur more than once in any Monday to Friday period has been deleted. </w:t>
            </w:r>
          </w:p>
        </w:tc>
      </w:tr>
      <w:tr w:rsidR="00747ADA" w:rsidRPr="006B11D1" w14:paraId="478E80B9" w14:textId="77777777" w:rsidTr="0037199F">
        <w:trPr>
          <w:trHeight w:val="352"/>
        </w:trPr>
        <w:tc>
          <w:tcPr>
            <w:tcW w:w="1720" w:type="dxa"/>
            <w:shd w:val="clear" w:color="auto" w:fill="auto"/>
          </w:tcPr>
          <w:p w14:paraId="7E663F18" w14:textId="0D10F872" w:rsidR="00747ADA" w:rsidRPr="006B11D1" w:rsidRDefault="00747ADA" w:rsidP="00747ADA">
            <w:pPr>
              <w:spacing w:before="120" w:after="120"/>
              <w:rPr>
                <w:color w:val="000000" w:themeColor="text1"/>
              </w:rPr>
            </w:pPr>
            <w:r w:rsidRPr="00747ADA">
              <w:rPr>
                <w:color w:val="000000" w:themeColor="text1"/>
              </w:rPr>
              <w:lastRenderedPageBreak/>
              <w:t>6.7</w:t>
            </w:r>
          </w:p>
        </w:tc>
        <w:tc>
          <w:tcPr>
            <w:tcW w:w="1928" w:type="dxa"/>
            <w:shd w:val="clear" w:color="auto" w:fill="auto"/>
          </w:tcPr>
          <w:p w14:paraId="338F6E6F" w14:textId="5F17E2FC" w:rsidR="00747ADA" w:rsidRPr="006B11D1" w:rsidRDefault="00747ADA" w:rsidP="00747ADA">
            <w:pPr>
              <w:spacing w:before="120" w:after="120"/>
              <w:rPr>
                <w:color w:val="000000" w:themeColor="text1"/>
              </w:rPr>
            </w:pPr>
            <w:r w:rsidRPr="00747ADA">
              <w:rPr>
                <w:color w:val="000000" w:themeColor="text1"/>
              </w:rPr>
              <w:t xml:space="preserve">Rest Period </w:t>
            </w:r>
          </w:p>
        </w:tc>
        <w:tc>
          <w:tcPr>
            <w:tcW w:w="6005" w:type="dxa"/>
            <w:shd w:val="clear" w:color="auto" w:fill="auto"/>
          </w:tcPr>
          <w:p w14:paraId="208C75C3" w14:textId="326BD8E1" w:rsidR="00747ADA" w:rsidRPr="006B11D1" w:rsidRDefault="00747ADA" w:rsidP="00747ADA">
            <w:pPr>
              <w:spacing w:before="120" w:after="120"/>
              <w:rPr>
                <w:color w:val="000000" w:themeColor="text1"/>
              </w:rPr>
            </w:pPr>
            <w:r w:rsidRPr="00747ADA">
              <w:rPr>
                <w:color w:val="000000" w:themeColor="text1"/>
              </w:rPr>
              <w:t>Where an Employee is schedule for a rest break but is accommodated away from normal location they will be paid for a minimum of 7.6 hours for each day they remain away.</w:t>
            </w:r>
          </w:p>
        </w:tc>
      </w:tr>
      <w:tr w:rsidR="00747ADA" w:rsidRPr="006B11D1" w14:paraId="78F10965" w14:textId="77777777" w:rsidTr="0037199F">
        <w:trPr>
          <w:trHeight w:val="352"/>
        </w:trPr>
        <w:tc>
          <w:tcPr>
            <w:tcW w:w="1720" w:type="dxa"/>
            <w:shd w:val="clear" w:color="auto" w:fill="auto"/>
          </w:tcPr>
          <w:p w14:paraId="40ED0C9A" w14:textId="6E6C08D3" w:rsidR="00747ADA" w:rsidRPr="006B11D1" w:rsidRDefault="00747ADA" w:rsidP="00747ADA">
            <w:pPr>
              <w:spacing w:before="120" w:after="120"/>
              <w:rPr>
                <w:color w:val="000000" w:themeColor="text1"/>
              </w:rPr>
            </w:pPr>
            <w:r w:rsidRPr="00747ADA">
              <w:rPr>
                <w:color w:val="000000" w:themeColor="text1"/>
              </w:rPr>
              <w:t>7</w:t>
            </w:r>
          </w:p>
        </w:tc>
        <w:tc>
          <w:tcPr>
            <w:tcW w:w="1928" w:type="dxa"/>
            <w:shd w:val="clear" w:color="auto" w:fill="auto"/>
          </w:tcPr>
          <w:p w14:paraId="61095027" w14:textId="419B85BB" w:rsidR="00747ADA" w:rsidRPr="006B11D1" w:rsidRDefault="00747ADA" w:rsidP="00747ADA">
            <w:pPr>
              <w:spacing w:before="120" w:after="120"/>
              <w:rPr>
                <w:color w:val="000000" w:themeColor="text1"/>
              </w:rPr>
            </w:pPr>
            <w:r w:rsidRPr="00747ADA">
              <w:rPr>
                <w:color w:val="000000" w:themeColor="text1"/>
              </w:rPr>
              <w:t>Meal Interval</w:t>
            </w:r>
          </w:p>
        </w:tc>
        <w:tc>
          <w:tcPr>
            <w:tcW w:w="6005" w:type="dxa"/>
            <w:shd w:val="clear" w:color="auto" w:fill="auto"/>
          </w:tcPr>
          <w:p w14:paraId="3D54CAB3" w14:textId="0666332D" w:rsidR="00747ADA" w:rsidRPr="006B11D1" w:rsidRDefault="00747ADA" w:rsidP="00747ADA">
            <w:pPr>
              <w:spacing w:before="120" w:after="120"/>
              <w:rPr>
                <w:color w:val="000000" w:themeColor="text1"/>
              </w:rPr>
            </w:pPr>
            <w:r w:rsidRPr="00747ADA">
              <w:rPr>
                <w:color w:val="000000" w:themeColor="text1"/>
              </w:rPr>
              <w:t xml:space="preserve">This clause has been changed to exclude the emergency circumstances listed in clause 1.1 of this Part. </w:t>
            </w:r>
          </w:p>
        </w:tc>
      </w:tr>
      <w:tr w:rsidR="00747ADA" w:rsidRPr="006B11D1" w14:paraId="7F45C3E4" w14:textId="77777777" w:rsidTr="0037199F">
        <w:trPr>
          <w:trHeight w:val="352"/>
        </w:trPr>
        <w:tc>
          <w:tcPr>
            <w:tcW w:w="1720" w:type="dxa"/>
            <w:shd w:val="clear" w:color="auto" w:fill="auto"/>
          </w:tcPr>
          <w:p w14:paraId="520255C3" w14:textId="19C5E977" w:rsidR="00747ADA" w:rsidRPr="006B11D1" w:rsidRDefault="00747ADA" w:rsidP="00747ADA">
            <w:pPr>
              <w:spacing w:before="120" w:after="120"/>
              <w:rPr>
                <w:color w:val="000000" w:themeColor="text1"/>
              </w:rPr>
            </w:pPr>
            <w:r w:rsidRPr="00747ADA">
              <w:rPr>
                <w:color w:val="000000" w:themeColor="text1"/>
              </w:rPr>
              <w:t>8</w:t>
            </w:r>
          </w:p>
        </w:tc>
        <w:tc>
          <w:tcPr>
            <w:tcW w:w="1928" w:type="dxa"/>
            <w:shd w:val="clear" w:color="auto" w:fill="auto"/>
          </w:tcPr>
          <w:p w14:paraId="3EA0ED3C" w14:textId="589A42D6" w:rsidR="00747ADA" w:rsidRPr="006B11D1" w:rsidRDefault="00747ADA" w:rsidP="00747ADA">
            <w:pPr>
              <w:spacing w:before="120" w:after="120"/>
              <w:rPr>
                <w:color w:val="000000" w:themeColor="text1"/>
              </w:rPr>
            </w:pPr>
            <w:r w:rsidRPr="00747ADA">
              <w:rPr>
                <w:color w:val="000000" w:themeColor="text1"/>
              </w:rPr>
              <w:t>Monday to Friday Payment</w:t>
            </w:r>
          </w:p>
        </w:tc>
        <w:tc>
          <w:tcPr>
            <w:tcW w:w="6005" w:type="dxa"/>
            <w:shd w:val="clear" w:color="auto" w:fill="auto"/>
          </w:tcPr>
          <w:p w14:paraId="3EB9F701" w14:textId="3102E5F5" w:rsidR="00747ADA" w:rsidRPr="006B11D1" w:rsidRDefault="00747ADA" w:rsidP="00747ADA">
            <w:pPr>
              <w:spacing w:before="120" w:after="120"/>
              <w:rPr>
                <w:color w:val="000000" w:themeColor="text1"/>
              </w:rPr>
            </w:pPr>
            <w:r w:rsidRPr="00747ADA">
              <w:rPr>
                <w:color w:val="000000" w:themeColor="text1"/>
              </w:rPr>
              <w:t xml:space="preserve">This provision has been amended so that the wage rate will only revert to ordinary time when the Employee has received a rest period of 10 hours (previously 8 hours). </w:t>
            </w:r>
          </w:p>
        </w:tc>
      </w:tr>
      <w:tr w:rsidR="00747ADA" w:rsidRPr="006B11D1" w14:paraId="54827ABC" w14:textId="77777777" w:rsidTr="0037199F">
        <w:trPr>
          <w:trHeight w:val="352"/>
        </w:trPr>
        <w:tc>
          <w:tcPr>
            <w:tcW w:w="1720" w:type="dxa"/>
            <w:shd w:val="clear" w:color="auto" w:fill="auto"/>
          </w:tcPr>
          <w:p w14:paraId="3278FC90" w14:textId="573CB627" w:rsidR="00747ADA" w:rsidRPr="006B11D1" w:rsidRDefault="00747ADA" w:rsidP="00747ADA">
            <w:pPr>
              <w:spacing w:before="120" w:after="120"/>
              <w:rPr>
                <w:color w:val="000000" w:themeColor="text1"/>
              </w:rPr>
            </w:pPr>
            <w:r w:rsidRPr="00747ADA">
              <w:rPr>
                <w:color w:val="000000" w:themeColor="text1"/>
              </w:rPr>
              <w:t>11.3</w:t>
            </w:r>
          </w:p>
        </w:tc>
        <w:tc>
          <w:tcPr>
            <w:tcW w:w="1928" w:type="dxa"/>
            <w:shd w:val="clear" w:color="auto" w:fill="auto"/>
          </w:tcPr>
          <w:p w14:paraId="667DE82B" w14:textId="4F24E151" w:rsidR="00747ADA" w:rsidRPr="006B11D1" w:rsidRDefault="00747ADA" w:rsidP="00747ADA">
            <w:pPr>
              <w:spacing w:before="120" w:after="120"/>
              <w:rPr>
                <w:color w:val="000000" w:themeColor="text1"/>
              </w:rPr>
            </w:pPr>
            <w:r w:rsidRPr="00747ADA">
              <w:rPr>
                <w:color w:val="000000" w:themeColor="text1"/>
              </w:rPr>
              <w:t>Stand-by</w:t>
            </w:r>
          </w:p>
        </w:tc>
        <w:tc>
          <w:tcPr>
            <w:tcW w:w="6005" w:type="dxa"/>
            <w:shd w:val="clear" w:color="auto" w:fill="auto"/>
          </w:tcPr>
          <w:p w14:paraId="07409AE2" w14:textId="54E4B086" w:rsidR="00747ADA" w:rsidRPr="006B11D1" w:rsidRDefault="00747ADA" w:rsidP="00747ADA">
            <w:pPr>
              <w:spacing w:before="120" w:after="120"/>
              <w:rPr>
                <w:color w:val="000000" w:themeColor="text1"/>
              </w:rPr>
            </w:pPr>
            <w:r w:rsidRPr="00747ADA">
              <w:rPr>
                <w:color w:val="000000" w:themeColor="text1"/>
              </w:rPr>
              <w:t>The stand-by allowance rates have been increased in line with salary increases in the Agreement.</w:t>
            </w:r>
          </w:p>
        </w:tc>
      </w:tr>
      <w:tr w:rsidR="00747ADA" w:rsidRPr="006B11D1" w14:paraId="302F00FC" w14:textId="77777777" w:rsidTr="0037199F">
        <w:trPr>
          <w:trHeight w:val="352"/>
        </w:trPr>
        <w:tc>
          <w:tcPr>
            <w:tcW w:w="1720" w:type="dxa"/>
            <w:shd w:val="clear" w:color="auto" w:fill="auto"/>
          </w:tcPr>
          <w:p w14:paraId="2CAB65B3" w14:textId="6454E52F" w:rsidR="00747ADA" w:rsidRPr="006B11D1" w:rsidRDefault="00747ADA" w:rsidP="00747ADA">
            <w:pPr>
              <w:spacing w:before="120" w:after="120"/>
              <w:rPr>
                <w:color w:val="000000" w:themeColor="text1"/>
              </w:rPr>
            </w:pPr>
            <w:r w:rsidRPr="00747ADA">
              <w:rPr>
                <w:color w:val="000000" w:themeColor="text1"/>
              </w:rPr>
              <w:t>11.4</w:t>
            </w:r>
          </w:p>
        </w:tc>
        <w:tc>
          <w:tcPr>
            <w:tcW w:w="1928" w:type="dxa"/>
            <w:shd w:val="clear" w:color="auto" w:fill="auto"/>
          </w:tcPr>
          <w:p w14:paraId="466950FB" w14:textId="27E93A7B" w:rsidR="00747ADA" w:rsidRPr="006B11D1" w:rsidRDefault="00747ADA" w:rsidP="00747ADA">
            <w:pPr>
              <w:spacing w:before="120" w:after="120"/>
              <w:rPr>
                <w:color w:val="000000" w:themeColor="text1"/>
              </w:rPr>
            </w:pPr>
            <w:r w:rsidRPr="00747ADA">
              <w:rPr>
                <w:color w:val="000000" w:themeColor="text1"/>
              </w:rPr>
              <w:t>Rostered stand-by</w:t>
            </w:r>
          </w:p>
        </w:tc>
        <w:tc>
          <w:tcPr>
            <w:tcW w:w="6005" w:type="dxa"/>
            <w:shd w:val="clear" w:color="auto" w:fill="auto"/>
          </w:tcPr>
          <w:p w14:paraId="51547590" w14:textId="39754492" w:rsidR="00747ADA" w:rsidRPr="006B11D1" w:rsidRDefault="00747ADA" w:rsidP="00747ADA">
            <w:pPr>
              <w:spacing w:before="120" w:after="120"/>
              <w:rPr>
                <w:color w:val="000000" w:themeColor="text1"/>
              </w:rPr>
            </w:pPr>
            <w:r w:rsidRPr="00747ADA">
              <w:rPr>
                <w:color w:val="000000" w:themeColor="text1"/>
              </w:rPr>
              <w:t xml:space="preserve">The definition of Rostered stand-by for Employees on Saturday, Sundays and Public Holidays has been changed to mean a continuous eight-hour period within a 24 hour period. </w:t>
            </w:r>
          </w:p>
        </w:tc>
      </w:tr>
      <w:tr w:rsidR="00747ADA" w:rsidRPr="006B11D1" w14:paraId="22C6785C" w14:textId="77777777" w:rsidTr="0037199F">
        <w:trPr>
          <w:trHeight w:val="352"/>
        </w:trPr>
        <w:tc>
          <w:tcPr>
            <w:tcW w:w="1720" w:type="dxa"/>
            <w:shd w:val="clear" w:color="auto" w:fill="auto"/>
          </w:tcPr>
          <w:p w14:paraId="16459E10" w14:textId="62D45E3E" w:rsidR="00747ADA" w:rsidRPr="006B11D1" w:rsidRDefault="00747ADA" w:rsidP="00747ADA">
            <w:pPr>
              <w:spacing w:before="120" w:after="120"/>
              <w:rPr>
                <w:color w:val="000000" w:themeColor="text1"/>
              </w:rPr>
            </w:pPr>
            <w:r w:rsidRPr="00747ADA">
              <w:rPr>
                <w:color w:val="000000" w:themeColor="text1"/>
              </w:rPr>
              <w:t xml:space="preserve">11.5 </w:t>
            </w:r>
          </w:p>
        </w:tc>
        <w:tc>
          <w:tcPr>
            <w:tcW w:w="1928" w:type="dxa"/>
            <w:shd w:val="clear" w:color="auto" w:fill="auto"/>
          </w:tcPr>
          <w:p w14:paraId="07CD8F7A" w14:textId="08305C20" w:rsidR="00747ADA" w:rsidRPr="006B11D1" w:rsidRDefault="00747ADA" w:rsidP="00747ADA">
            <w:pPr>
              <w:spacing w:before="120" w:after="120"/>
              <w:rPr>
                <w:color w:val="000000" w:themeColor="text1"/>
              </w:rPr>
            </w:pPr>
            <w:r w:rsidRPr="00747ADA">
              <w:rPr>
                <w:color w:val="000000" w:themeColor="text1"/>
              </w:rPr>
              <w:t>Placed on stand-by</w:t>
            </w:r>
          </w:p>
        </w:tc>
        <w:tc>
          <w:tcPr>
            <w:tcW w:w="6005" w:type="dxa"/>
            <w:shd w:val="clear" w:color="auto" w:fill="auto"/>
          </w:tcPr>
          <w:p w14:paraId="7405EF9E" w14:textId="424AE4CF" w:rsidR="00747ADA" w:rsidRPr="006B11D1" w:rsidRDefault="00747ADA" w:rsidP="00747ADA">
            <w:pPr>
              <w:spacing w:before="120" w:after="120"/>
              <w:rPr>
                <w:color w:val="000000" w:themeColor="text1"/>
              </w:rPr>
            </w:pPr>
            <w:r w:rsidRPr="00747ADA">
              <w:rPr>
                <w:color w:val="000000" w:themeColor="text1"/>
              </w:rPr>
              <w:t xml:space="preserve">This clause has been changed to include employees who are placed on (and not rostered) on stand-by on a Saturday, Sunday or Public Holiday will be entitled to 8 hours stand-by for each day they are placed on stand-by. </w:t>
            </w:r>
          </w:p>
        </w:tc>
      </w:tr>
      <w:tr w:rsidR="00747ADA" w:rsidRPr="006B11D1" w14:paraId="5C910809" w14:textId="77777777" w:rsidTr="0037199F">
        <w:trPr>
          <w:trHeight w:val="352"/>
        </w:trPr>
        <w:tc>
          <w:tcPr>
            <w:tcW w:w="1720" w:type="dxa"/>
            <w:shd w:val="clear" w:color="auto" w:fill="auto"/>
          </w:tcPr>
          <w:p w14:paraId="330433EB" w14:textId="4E38A0FB" w:rsidR="00747ADA" w:rsidRPr="006B11D1" w:rsidRDefault="00747ADA" w:rsidP="00747ADA">
            <w:pPr>
              <w:spacing w:before="120" w:after="120"/>
              <w:rPr>
                <w:color w:val="000000" w:themeColor="text1"/>
              </w:rPr>
            </w:pPr>
            <w:r w:rsidRPr="00747ADA">
              <w:rPr>
                <w:color w:val="000000" w:themeColor="text1"/>
              </w:rPr>
              <w:t>11.6</w:t>
            </w:r>
          </w:p>
        </w:tc>
        <w:tc>
          <w:tcPr>
            <w:tcW w:w="1928" w:type="dxa"/>
            <w:shd w:val="clear" w:color="auto" w:fill="auto"/>
          </w:tcPr>
          <w:p w14:paraId="434897B0" w14:textId="6D849778" w:rsidR="00747ADA" w:rsidRPr="006B11D1" w:rsidRDefault="00747ADA" w:rsidP="00747ADA">
            <w:pPr>
              <w:spacing w:before="120" w:after="120"/>
              <w:rPr>
                <w:color w:val="000000" w:themeColor="text1"/>
              </w:rPr>
            </w:pPr>
            <w:r w:rsidRPr="00747ADA">
              <w:rPr>
                <w:color w:val="000000" w:themeColor="text1"/>
              </w:rPr>
              <w:t>Default Stand-by hours for Saturdays, Sundays or Public Holidays</w:t>
            </w:r>
          </w:p>
        </w:tc>
        <w:tc>
          <w:tcPr>
            <w:tcW w:w="6005" w:type="dxa"/>
            <w:shd w:val="clear" w:color="auto" w:fill="auto"/>
          </w:tcPr>
          <w:p w14:paraId="52F00232" w14:textId="12B3D214" w:rsidR="00747ADA" w:rsidRPr="006B11D1" w:rsidRDefault="00747ADA" w:rsidP="00747ADA">
            <w:pPr>
              <w:spacing w:before="120" w:after="120"/>
              <w:rPr>
                <w:color w:val="000000" w:themeColor="text1"/>
              </w:rPr>
            </w:pPr>
            <w:r w:rsidRPr="00747ADA">
              <w:rPr>
                <w:color w:val="000000" w:themeColor="text1"/>
              </w:rPr>
              <w:t xml:space="preserve">Unless notified a minimum of 24 hours prior to stand-by commencing, the default stand-by hours for Saturdays or Public Holidays will be 10:00 am to 6:00 pm. </w:t>
            </w:r>
          </w:p>
        </w:tc>
      </w:tr>
      <w:tr w:rsidR="00747ADA" w:rsidRPr="006B11D1" w14:paraId="7812846F" w14:textId="77777777" w:rsidTr="0037199F">
        <w:trPr>
          <w:trHeight w:val="352"/>
        </w:trPr>
        <w:tc>
          <w:tcPr>
            <w:tcW w:w="1720" w:type="dxa"/>
            <w:shd w:val="clear" w:color="auto" w:fill="auto"/>
          </w:tcPr>
          <w:p w14:paraId="42EE333C" w14:textId="178F09EE" w:rsidR="00747ADA" w:rsidRPr="006B11D1" w:rsidRDefault="00747ADA" w:rsidP="00747ADA">
            <w:pPr>
              <w:spacing w:before="120" w:after="120"/>
              <w:rPr>
                <w:color w:val="000000" w:themeColor="text1"/>
              </w:rPr>
            </w:pPr>
            <w:r w:rsidRPr="00747ADA">
              <w:rPr>
                <w:color w:val="000000" w:themeColor="text1"/>
              </w:rPr>
              <w:t>11.8</w:t>
            </w:r>
          </w:p>
        </w:tc>
        <w:tc>
          <w:tcPr>
            <w:tcW w:w="1928" w:type="dxa"/>
            <w:shd w:val="clear" w:color="auto" w:fill="auto"/>
          </w:tcPr>
          <w:p w14:paraId="47306933" w14:textId="657CBFEF" w:rsidR="00747ADA" w:rsidRPr="006B11D1" w:rsidRDefault="00747ADA" w:rsidP="00747ADA">
            <w:pPr>
              <w:spacing w:before="120" w:after="120"/>
              <w:rPr>
                <w:color w:val="000000" w:themeColor="text1"/>
              </w:rPr>
            </w:pPr>
            <w:r w:rsidRPr="00747ADA">
              <w:rPr>
                <w:color w:val="000000" w:themeColor="text1"/>
              </w:rPr>
              <w:t>Stand-by Placement for additional hours on Saturday, Sunday or Public Holidays</w:t>
            </w:r>
          </w:p>
        </w:tc>
        <w:tc>
          <w:tcPr>
            <w:tcW w:w="6005" w:type="dxa"/>
            <w:shd w:val="clear" w:color="auto" w:fill="auto"/>
          </w:tcPr>
          <w:p w14:paraId="2740B2A7" w14:textId="7DDC10CF" w:rsidR="00747ADA" w:rsidRPr="006B11D1" w:rsidRDefault="00747ADA" w:rsidP="00747ADA">
            <w:pPr>
              <w:spacing w:before="120" w:after="120"/>
              <w:rPr>
                <w:color w:val="000000" w:themeColor="text1"/>
              </w:rPr>
            </w:pPr>
            <w:r w:rsidRPr="00747ADA">
              <w:rPr>
                <w:color w:val="000000" w:themeColor="text1"/>
              </w:rPr>
              <w:t xml:space="preserve">This new clause provides that an Employee may be placed on stand-by for additional hours on any Saturday, Sunday or Public Holiday.  If stand-by is varied it will be in accordance with the rate specified in clause 11.3 </w:t>
            </w:r>
          </w:p>
        </w:tc>
      </w:tr>
      <w:tr w:rsidR="00747ADA" w:rsidRPr="006B11D1" w14:paraId="33D6D5B4" w14:textId="77777777" w:rsidTr="0037199F">
        <w:trPr>
          <w:trHeight w:val="352"/>
        </w:trPr>
        <w:tc>
          <w:tcPr>
            <w:tcW w:w="1720" w:type="dxa"/>
            <w:shd w:val="clear" w:color="auto" w:fill="auto"/>
          </w:tcPr>
          <w:p w14:paraId="796F995F" w14:textId="7E7DBEFF" w:rsidR="00747ADA" w:rsidRPr="006B11D1" w:rsidRDefault="00747ADA" w:rsidP="00747ADA">
            <w:pPr>
              <w:spacing w:before="120" w:after="120"/>
              <w:rPr>
                <w:color w:val="000000" w:themeColor="text1"/>
              </w:rPr>
            </w:pPr>
            <w:r w:rsidRPr="00747ADA">
              <w:rPr>
                <w:color w:val="000000" w:themeColor="text1"/>
              </w:rPr>
              <w:t>11.9</w:t>
            </w:r>
          </w:p>
        </w:tc>
        <w:tc>
          <w:tcPr>
            <w:tcW w:w="1928" w:type="dxa"/>
            <w:shd w:val="clear" w:color="auto" w:fill="auto"/>
          </w:tcPr>
          <w:p w14:paraId="495BC5E0" w14:textId="391528C2" w:rsidR="00747ADA" w:rsidRPr="006B11D1" w:rsidRDefault="00747ADA" w:rsidP="00747ADA">
            <w:pPr>
              <w:spacing w:before="120" w:after="120"/>
              <w:rPr>
                <w:color w:val="000000" w:themeColor="text1"/>
              </w:rPr>
            </w:pPr>
            <w:r w:rsidRPr="00747ADA">
              <w:rPr>
                <w:color w:val="000000" w:themeColor="text1"/>
              </w:rPr>
              <w:t xml:space="preserve">Stand-by – Employer may place employees on stand-by at the cessation of the normal working time for the day. </w:t>
            </w:r>
          </w:p>
        </w:tc>
        <w:tc>
          <w:tcPr>
            <w:tcW w:w="6005" w:type="dxa"/>
            <w:shd w:val="clear" w:color="auto" w:fill="auto"/>
          </w:tcPr>
          <w:p w14:paraId="60C2FFA9" w14:textId="7BC97882" w:rsidR="00747ADA" w:rsidRPr="006B11D1" w:rsidRDefault="00747ADA" w:rsidP="00747ADA">
            <w:pPr>
              <w:spacing w:before="120" w:after="120"/>
              <w:rPr>
                <w:color w:val="000000" w:themeColor="text1"/>
              </w:rPr>
            </w:pPr>
            <w:r w:rsidRPr="00747ADA">
              <w:rPr>
                <w:color w:val="000000" w:themeColor="text1"/>
              </w:rPr>
              <w:t xml:space="preserve">This new clause provides that, subject to emergency requirements, that the Employer may, on any normal work day, place an Employee on stand-by at the cessation of the normal working time for the day. Payment will be made from the normal time of cessation of work at the rate payable as per clause 11.3 </w:t>
            </w:r>
          </w:p>
        </w:tc>
      </w:tr>
      <w:tr w:rsidR="00747ADA" w:rsidRPr="006B11D1" w14:paraId="09D9DD9F" w14:textId="77777777" w:rsidTr="0037199F">
        <w:trPr>
          <w:trHeight w:val="352"/>
        </w:trPr>
        <w:tc>
          <w:tcPr>
            <w:tcW w:w="1720" w:type="dxa"/>
            <w:shd w:val="clear" w:color="auto" w:fill="auto"/>
          </w:tcPr>
          <w:p w14:paraId="53D13607" w14:textId="7B2111DA" w:rsidR="00747ADA" w:rsidRPr="006B11D1" w:rsidRDefault="00747ADA" w:rsidP="00747ADA">
            <w:pPr>
              <w:spacing w:before="120" w:after="120"/>
              <w:rPr>
                <w:color w:val="000000" w:themeColor="text1"/>
              </w:rPr>
            </w:pPr>
            <w:r w:rsidRPr="00747ADA">
              <w:rPr>
                <w:color w:val="000000" w:themeColor="text1"/>
              </w:rPr>
              <w:t>11.10</w:t>
            </w:r>
          </w:p>
        </w:tc>
        <w:tc>
          <w:tcPr>
            <w:tcW w:w="1928" w:type="dxa"/>
            <w:shd w:val="clear" w:color="auto" w:fill="auto"/>
          </w:tcPr>
          <w:p w14:paraId="1C128A01" w14:textId="3EB6D780" w:rsidR="00747ADA" w:rsidRPr="006B11D1" w:rsidRDefault="00747ADA" w:rsidP="00747ADA">
            <w:pPr>
              <w:spacing w:before="120" w:after="120"/>
              <w:rPr>
                <w:color w:val="000000" w:themeColor="text1"/>
              </w:rPr>
            </w:pPr>
            <w:r w:rsidRPr="00747ADA">
              <w:rPr>
                <w:color w:val="000000" w:themeColor="text1"/>
              </w:rPr>
              <w:t>Callout Rates</w:t>
            </w:r>
          </w:p>
        </w:tc>
        <w:tc>
          <w:tcPr>
            <w:tcW w:w="6005" w:type="dxa"/>
            <w:shd w:val="clear" w:color="auto" w:fill="auto"/>
          </w:tcPr>
          <w:p w14:paraId="0E450B94" w14:textId="0776145B" w:rsidR="00747ADA" w:rsidRPr="006B11D1" w:rsidRDefault="00747ADA" w:rsidP="00747ADA">
            <w:pPr>
              <w:spacing w:before="120" w:after="120"/>
              <w:rPr>
                <w:color w:val="000000" w:themeColor="text1"/>
              </w:rPr>
            </w:pPr>
            <w:r w:rsidRPr="00747ADA">
              <w:rPr>
                <w:color w:val="000000" w:themeColor="text1"/>
              </w:rPr>
              <w:t xml:space="preserve">This provision clarifies that employees called to perform work covered by Part 1 of the Appendix, will be paid the callout entitlements (see cl 13 of Appendix 6) and cease to be paid stand-by. </w:t>
            </w:r>
          </w:p>
        </w:tc>
      </w:tr>
      <w:tr w:rsidR="00747ADA" w:rsidRPr="006B11D1" w14:paraId="632FE166" w14:textId="77777777" w:rsidTr="0037199F">
        <w:trPr>
          <w:trHeight w:val="352"/>
        </w:trPr>
        <w:tc>
          <w:tcPr>
            <w:tcW w:w="1720" w:type="dxa"/>
            <w:shd w:val="clear" w:color="auto" w:fill="auto"/>
          </w:tcPr>
          <w:p w14:paraId="0617E0BA" w14:textId="57F7AC24" w:rsidR="00747ADA" w:rsidRPr="006B11D1" w:rsidRDefault="00747ADA" w:rsidP="00747ADA">
            <w:pPr>
              <w:spacing w:before="120" w:after="120"/>
              <w:rPr>
                <w:color w:val="000000" w:themeColor="text1"/>
              </w:rPr>
            </w:pPr>
            <w:r w:rsidRPr="00747ADA">
              <w:rPr>
                <w:color w:val="000000" w:themeColor="text1"/>
              </w:rPr>
              <w:t>12</w:t>
            </w:r>
          </w:p>
        </w:tc>
        <w:tc>
          <w:tcPr>
            <w:tcW w:w="1928" w:type="dxa"/>
            <w:shd w:val="clear" w:color="auto" w:fill="auto"/>
          </w:tcPr>
          <w:p w14:paraId="5D14E961" w14:textId="5393CD0D" w:rsidR="00747ADA" w:rsidRPr="006B11D1" w:rsidRDefault="00747ADA" w:rsidP="00747ADA">
            <w:pPr>
              <w:spacing w:before="120" w:after="120"/>
              <w:rPr>
                <w:color w:val="000000" w:themeColor="text1"/>
              </w:rPr>
            </w:pPr>
            <w:r w:rsidRPr="00747ADA">
              <w:rPr>
                <w:color w:val="000000" w:themeColor="text1"/>
              </w:rPr>
              <w:t>Duty Officer</w:t>
            </w:r>
          </w:p>
        </w:tc>
        <w:tc>
          <w:tcPr>
            <w:tcW w:w="6005" w:type="dxa"/>
            <w:shd w:val="clear" w:color="auto" w:fill="auto"/>
          </w:tcPr>
          <w:p w14:paraId="682E3BBE" w14:textId="77777777" w:rsidR="00747ADA" w:rsidRPr="00747ADA" w:rsidRDefault="00747ADA" w:rsidP="00747ADA">
            <w:pPr>
              <w:spacing w:before="120" w:after="120"/>
              <w:jc w:val="both"/>
              <w:rPr>
                <w:color w:val="000000" w:themeColor="text1"/>
              </w:rPr>
            </w:pPr>
            <w:r w:rsidRPr="00747ADA">
              <w:rPr>
                <w:color w:val="000000" w:themeColor="text1"/>
              </w:rPr>
              <w:t xml:space="preserve">Duty Officer, Agency Commanders, Regional Controllers or other roles as determined by the Employer who are required to be available for contact for work relating to those roles are entitled to the stand-by allowance. </w:t>
            </w:r>
          </w:p>
          <w:p w14:paraId="50B6E7ED" w14:textId="77777777" w:rsidR="00747ADA" w:rsidRPr="00747ADA" w:rsidRDefault="00747ADA" w:rsidP="00747ADA">
            <w:pPr>
              <w:spacing w:before="120" w:after="120"/>
              <w:jc w:val="both"/>
              <w:rPr>
                <w:color w:val="000000" w:themeColor="text1"/>
              </w:rPr>
            </w:pPr>
            <w:r w:rsidRPr="00747ADA">
              <w:rPr>
                <w:color w:val="000000" w:themeColor="text1"/>
              </w:rPr>
              <w:lastRenderedPageBreak/>
              <w:t xml:space="preserve">The provision describes the limitations and obligations on employees on stand-by when performing these roles. </w:t>
            </w:r>
          </w:p>
          <w:p w14:paraId="064A15B8" w14:textId="13EC4B43" w:rsidR="00747ADA" w:rsidRPr="006B11D1" w:rsidRDefault="00747ADA" w:rsidP="00747ADA">
            <w:pPr>
              <w:spacing w:before="120" w:after="120"/>
              <w:rPr>
                <w:color w:val="000000" w:themeColor="text1"/>
              </w:rPr>
            </w:pPr>
            <w:r w:rsidRPr="00747ADA">
              <w:rPr>
                <w:color w:val="000000" w:themeColor="text1"/>
              </w:rPr>
              <w:t>The allowance rates will be increased in line with the general wage increase.</w:t>
            </w:r>
          </w:p>
        </w:tc>
      </w:tr>
      <w:tr w:rsidR="00747ADA" w:rsidRPr="006B11D1" w14:paraId="181FB07F" w14:textId="77777777" w:rsidTr="0037199F">
        <w:trPr>
          <w:trHeight w:val="352"/>
        </w:trPr>
        <w:tc>
          <w:tcPr>
            <w:tcW w:w="1720" w:type="dxa"/>
            <w:shd w:val="clear" w:color="auto" w:fill="auto"/>
          </w:tcPr>
          <w:p w14:paraId="3EE6F0AE" w14:textId="6B100CD9" w:rsidR="00747ADA" w:rsidRPr="006B11D1" w:rsidRDefault="00747ADA" w:rsidP="00747ADA">
            <w:pPr>
              <w:spacing w:before="120" w:after="120"/>
              <w:rPr>
                <w:color w:val="000000" w:themeColor="text1"/>
              </w:rPr>
            </w:pPr>
            <w:r w:rsidRPr="00747ADA">
              <w:rPr>
                <w:color w:val="000000" w:themeColor="text1"/>
              </w:rPr>
              <w:lastRenderedPageBreak/>
              <w:t>13</w:t>
            </w:r>
          </w:p>
        </w:tc>
        <w:tc>
          <w:tcPr>
            <w:tcW w:w="1928" w:type="dxa"/>
            <w:shd w:val="clear" w:color="auto" w:fill="auto"/>
          </w:tcPr>
          <w:p w14:paraId="3CAC08E5" w14:textId="61C9D3EC" w:rsidR="00747ADA" w:rsidRPr="006B11D1" w:rsidRDefault="00747ADA" w:rsidP="00747ADA">
            <w:pPr>
              <w:spacing w:before="120" w:after="120"/>
              <w:rPr>
                <w:color w:val="000000" w:themeColor="text1"/>
              </w:rPr>
            </w:pPr>
            <w:r w:rsidRPr="00747ADA">
              <w:rPr>
                <w:color w:val="000000" w:themeColor="text1"/>
              </w:rPr>
              <w:t>Callout</w:t>
            </w:r>
          </w:p>
        </w:tc>
        <w:tc>
          <w:tcPr>
            <w:tcW w:w="6005" w:type="dxa"/>
            <w:shd w:val="clear" w:color="auto" w:fill="auto"/>
          </w:tcPr>
          <w:p w14:paraId="16D3DE94" w14:textId="77777777" w:rsidR="00747ADA" w:rsidRPr="00747ADA" w:rsidRDefault="00747ADA" w:rsidP="00747ADA">
            <w:pPr>
              <w:spacing w:before="120" w:after="120"/>
              <w:jc w:val="both"/>
              <w:rPr>
                <w:color w:val="000000" w:themeColor="text1"/>
              </w:rPr>
            </w:pPr>
            <w:r w:rsidRPr="00747ADA">
              <w:rPr>
                <w:color w:val="000000" w:themeColor="text1"/>
              </w:rPr>
              <w:t xml:space="preserve">This clause has been changed to state that if an Employee is recalled to duty within 4 hours of ceasing a previous work period, the total work period prior to re-commencement of work on the recall will be used for the purposes of calculating fatigue and rest breaks. </w:t>
            </w:r>
          </w:p>
          <w:p w14:paraId="590E7F13" w14:textId="77777777" w:rsidR="00747ADA" w:rsidRPr="00747ADA" w:rsidRDefault="00747ADA" w:rsidP="00747ADA">
            <w:pPr>
              <w:spacing w:before="120" w:after="120"/>
              <w:jc w:val="both"/>
              <w:rPr>
                <w:color w:val="000000" w:themeColor="text1"/>
              </w:rPr>
            </w:pPr>
            <w:r w:rsidRPr="00747ADA">
              <w:rPr>
                <w:color w:val="000000" w:themeColor="text1"/>
              </w:rPr>
              <w:t xml:space="preserve">Callout payments to Employees are to compensate them for any time on stand-by within the 4-hour period should the Employee be released to stand-by prior to the end of the 4 hour period. </w:t>
            </w:r>
          </w:p>
          <w:p w14:paraId="2EDE102F" w14:textId="1C2DD54B" w:rsidR="00747ADA" w:rsidRPr="006B11D1" w:rsidRDefault="00747ADA" w:rsidP="00747ADA">
            <w:pPr>
              <w:spacing w:before="120" w:after="120"/>
              <w:rPr>
                <w:color w:val="000000" w:themeColor="text1"/>
              </w:rPr>
            </w:pPr>
            <w:r w:rsidRPr="00747ADA">
              <w:rPr>
                <w:color w:val="000000" w:themeColor="text1"/>
              </w:rPr>
              <w:t>At the cessation of the 4-hour period, employees will revert to the stand-by rate for the remainder of any rostered or arranged stand-by period.</w:t>
            </w:r>
          </w:p>
        </w:tc>
      </w:tr>
      <w:tr w:rsidR="00747ADA" w:rsidRPr="006B11D1" w14:paraId="0F2F84F8" w14:textId="77777777" w:rsidTr="0037199F">
        <w:trPr>
          <w:trHeight w:val="352"/>
        </w:trPr>
        <w:tc>
          <w:tcPr>
            <w:tcW w:w="1720" w:type="dxa"/>
            <w:shd w:val="clear" w:color="auto" w:fill="auto"/>
          </w:tcPr>
          <w:p w14:paraId="12C2AE50" w14:textId="255C6C79" w:rsidR="00747ADA" w:rsidRPr="006B11D1" w:rsidRDefault="00747ADA" w:rsidP="00747ADA">
            <w:pPr>
              <w:spacing w:before="120" w:after="120"/>
              <w:rPr>
                <w:color w:val="000000" w:themeColor="text1"/>
              </w:rPr>
            </w:pPr>
            <w:r w:rsidRPr="00747ADA">
              <w:rPr>
                <w:color w:val="000000" w:themeColor="text1"/>
              </w:rPr>
              <w:t>15.6</w:t>
            </w:r>
          </w:p>
        </w:tc>
        <w:tc>
          <w:tcPr>
            <w:tcW w:w="1928" w:type="dxa"/>
            <w:shd w:val="clear" w:color="auto" w:fill="auto"/>
          </w:tcPr>
          <w:p w14:paraId="51A5F30D" w14:textId="65BA29B5" w:rsidR="00747ADA" w:rsidRPr="006B11D1" w:rsidRDefault="00747ADA" w:rsidP="00747ADA">
            <w:pPr>
              <w:spacing w:before="120" w:after="120"/>
              <w:rPr>
                <w:color w:val="000000" w:themeColor="text1"/>
              </w:rPr>
            </w:pPr>
            <w:r w:rsidRPr="00747ADA">
              <w:rPr>
                <w:color w:val="000000" w:themeColor="text1"/>
              </w:rPr>
              <w:t>Resumption of normal duties</w:t>
            </w:r>
          </w:p>
        </w:tc>
        <w:tc>
          <w:tcPr>
            <w:tcW w:w="6005" w:type="dxa"/>
            <w:shd w:val="clear" w:color="auto" w:fill="auto"/>
          </w:tcPr>
          <w:p w14:paraId="31DEF718" w14:textId="77777777" w:rsidR="00747ADA" w:rsidRPr="00747ADA" w:rsidRDefault="00747ADA" w:rsidP="00747ADA">
            <w:pPr>
              <w:spacing w:before="120" w:after="120"/>
              <w:jc w:val="both"/>
              <w:rPr>
                <w:color w:val="000000" w:themeColor="text1"/>
              </w:rPr>
            </w:pPr>
            <w:r w:rsidRPr="00747ADA">
              <w:rPr>
                <w:color w:val="000000" w:themeColor="text1"/>
              </w:rPr>
              <w:t xml:space="preserve">This provision summarises when the entitlements under this Part cease to apply. To additional scenarios have been added, as follows: </w:t>
            </w:r>
          </w:p>
          <w:p w14:paraId="51BA349A" w14:textId="77777777" w:rsidR="00747ADA" w:rsidRPr="00747ADA" w:rsidRDefault="00747ADA" w:rsidP="00747ADA">
            <w:pPr>
              <w:pStyle w:val="DPCtablebullet"/>
              <w:rPr>
                <w:rFonts w:ascii="Cambria" w:hAnsi="Cambria"/>
              </w:rPr>
            </w:pPr>
            <w:r w:rsidRPr="00747ADA">
              <w:rPr>
                <w:rFonts w:ascii="Cambria" w:hAnsi="Cambria"/>
              </w:rPr>
              <w:t xml:space="preserve">in the case of planned burning, after the planned burn has reached at least “Under Control 2” status. </w:t>
            </w:r>
          </w:p>
          <w:p w14:paraId="666A1835" w14:textId="6F80CC76" w:rsidR="00747ADA" w:rsidRPr="006B11D1" w:rsidRDefault="00747ADA" w:rsidP="00747ADA">
            <w:pPr>
              <w:pStyle w:val="DPCtablebullet"/>
            </w:pPr>
            <w:r w:rsidRPr="00747ADA">
              <w:rPr>
                <w:rFonts w:ascii="Cambria" w:hAnsi="Cambria"/>
              </w:rPr>
              <w:t xml:space="preserve">in the case of non-fire emergencies, when released from the emergency shift. </w:t>
            </w:r>
          </w:p>
        </w:tc>
      </w:tr>
      <w:tr w:rsidR="00747ADA" w:rsidRPr="006B11D1" w14:paraId="78920583" w14:textId="77777777" w:rsidTr="0037199F">
        <w:trPr>
          <w:trHeight w:val="352"/>
        </w:trPr>
        <w:tc>
          <w:tcPr>
            <w:tcW w:w="1720" w:type="dxa"/>
            <w:shd w:val="clear" w:color="auto" w:fill="auto"/>
          </w:tcPr>
          <w:p w14:paraId="2D0CDE29" w14:textId="3B30C6E0" w:rsidR="00747ADA" w:rsidRPr="006B11D1" w:rsidRDefault="00747ADA" w:rsidP="00747ADA">
            <w:pPr>
              <w:spacing w:before="120" w:after="120"/>
              <w:rPr>
                <w:color w:val="000000" w:themeColor="text1"/>
              </w:rPr>
            </w:pPr>
            <w:r w:rsidRPr="00457E34">
              <w:t>16.3</w:t>
            </w:r>
          </w:p>
        </w:tc>
        <w:tc>
          <w:tcPr>
            <w:tcW w:w="1928" w:type="dxa"/>
            <w:shd w:val="clear" w:color="auto" w:fill="auto"/>
          </w:tcPr>
          <w:p w14:paraId="61B389FC" w14:textId="594A4A87" w:rsidR="00747ADA" w:rsidRPr="006B11D1" w:rsidRDefault="00747ADA" w:rsidP="00747ADA">
            <w:pPr>
              <w:spacing w:before="120" w:after="120"/>
              <w:rPr>
                <w:color w:val="000000" w:themeColor="text1"/>
              </w:rPr>
            </w:pPr>
            <w:r w:rsidRPr="00457E34">
              <w:t>Rest Periods for deployments between emergency duties</w:t>
            </w:r>
          </w:p>
        </w:tc>
        <w:tc>
          <w:tcPr>
            <w:tcW w:w="6005" w:type="dxa"/>
            <w:shd w:val="clear" w:color="auto" w:fill="auto"/>
          </w:tcPr>
          <w:p w14:paraId="3FC16023" w14:textId="1219FE01" w:rsidR="00747ADA" w:rsidRPr="006B11D1" w:rsidRDefault="00747ADA" w:rsidP="00747ADA">
            <w:pPr>
              <w:spacing w:before="120" w:after="120"/>
              <w:rPr>
                <w:color w:val="000000" w:themeColor="text1"/>
              </w:rPr>
            </w:pPr>
            <w:r w:rsidRPr="00457E34">
              <w:t xml:space="preserve">This is a new clause which provides for an additional rest period of 2 days where an Employee has been deployed to one or more emergency incidents for a minimum of 21 Emergency Shifts within the previous 28 days. The total 4 days of rest shall be taken consecutively. </w:t>
            </w:r>
          </w:p>
        </w:tc>
      </w:tr>
      <w:tr w:rsidR="00747ADA" w:rsidRPr="006B11D1" w14:paraId="5C39515B" w14:textId="77777777" w:rsidTr="0037199F">
        <w:trPr>
          <w:trHeight w:val="352"/>
        </w:trPr>
        <w:tc>
          <w:tcPr>
            <w:tcW w:w="1720" w:type="dxa"/>
            <w:shd w:val="clear" w:color="auto" w:fill="auto"/>
          </w:tcPr>
          <w:p w14:paraId="14EA7AE3" w14:textId="0A32217E" w:rsidR="00747ADA" w:rsidRPr="006B11D1" w:rsidRDefault="00747ADA" w:rsidP="00747ADA">
            <w:pPr>
              <w:spacing w:before="120" w:after="120"/>
              <w:rPr>
                <w:color w:val="000000" w:themeColor="text1"/>
              </w:rPr>
            </w:pPr>
            <w:r w:rsidRPr="00457E34">
              <w:t>17.1</w:t>
            </w:r>
          </w:p>
        </w:tc>
        <w:tc>
          <w:tcPr>
            <w:tcW w:w="1928" w:type="dxa"/>
            <w:shd w:val="clear" w:color="auto" w:fill="auto"/>
          </w:tcPr>
          <w:p w14:paraId="02791988" w14:textId="403B89EF" w:rsidR="00747ADA" w:rsidRPr="006B11D1" w:rsidRDefault="00747ADA" w:rsidP="00747ADA">
            <w:pPr>
              <w:spacing w:before="120" w:after="120"/>
              <w:rPr>
                <w:color w:val="000000" w:themeColor="text1"/>
              </w:rPr>
            </w:pPr>
            <w:r w:rsidRPr="00457E34">
              <w:t>Provision of meals</w:t>
            </w:r>
          </w:p>
        </w:tc>
        <w:tc>
          <w:tcPr>
            <w:tcW w:w="6005" w:type="dxa"/>
            <w:shd w:val="clear" w:color="auto" w:fill="auto"/>
          </w:tcPr>
          <w:p w14:paraId="47276147" w14:textId="77777777" w:rsidR="00747ADA" w:rsidRDefault="00747ADA" w:rsidP="00747ADA">
            <w:pPr>
              <w:spacing w:before="120" w:after="120"/>
              <w:jc w:val="both"/>
            </w:pPr>
            <w:r w:rsidRPr="00457E34">
              <w:t xml:space="preserve">This </w:t>
            </w:r>
            <w:r>
              <w:t>provision has been amended to clarify:</w:t>
            </w:r>
          </w:p>
          <w:p w14:paraId="4CCBB742" w14:textId="77777777" w:rsidR="00747ADA" w:rsidRDefault="00747ADA" w:rsidP="00747ADA">
            <w:pPr>
              <w:pStyle w:val="DPCtablebullet"/>
              <w:rPr>
                <w:rFonts w:ascii="Cambria" w:hAnsi="Cambria"/>
              </w:rPr>
            </w:pPr>
            <w:r w:rsidRPr="00D738A3">
              <w:rPr>
                <w:rFonts w:ascii="Cambria" w:hAnsi="Cambria"/>
              </w:rPr>
              <w:t xml:space="preserve">the Employer will provide 3 meals per day to staff if they work </w:t>
            </w:r>
            <w:r>
              <w:rPr>
                <w:rFonts w:ascii="Cambria" w:hAnsi="Cambria"/>
              </w:rPr>
              <w:t xml:space="preserve">at </w:t>
            </w:r>
            <w:r w:rsidRPr="00D738A3">
              <w:rPr>
                <w:rFonts w:ascii="Cambria" w:hAnsi="Cambria"/>
              </w:rPr>
              <w:t>mealtimes during emergency shifts</w:t>
            </w:r>
            <w:r>
              <w:rPr>
                <w:rFonts w:ascii="Cambria" w:hAnsi="Cambria"/>
              </w:rPr>
              <w:t>,</w:t>
            </w:r>
          </w:p>
          <w:p w14:paraId="3E425058" w14:textId="77777777" w:rsidR="00747ADA" w:rsidRDefault="00747ADA" w:rsidP="00747ADA">
            <w:pPr>
              <w:pStyle w:val="DPCtablebullet"/>
              <w:rPr>
                <w:rFonts w:ascii="Cambria" w:hAnsi="Cambria"/>
              </w:rPr>
            </w:pPr>
            <w:r w:rsidRPr="00457E34">
              <w:rPr>
                <w:rFonts w:ascii="Cambria" w:hAnsi="Cambria"/>
              </w:rPr>
              <w:t xml:space="preserve">Employees on a normal working day </w:t>
            </w:r>
            <w:r>
              <w:rPr>
                <w:rFonts w:ascii="Cambria" w:hAnsi="Cambria"/>
              </w:rPr>
              <w:t xml:space="preserve">must </w:t>
            </w:r>
            <w:r w:rsidRPr="00457E34">
              <w:rPr>
                <w:rFonts w:ascii="Cambria" w:hAnsi="Cambria"/>
              </w:rPr>
              <w:t>provide their own lunch for the first shift of an outbreak of bushfire or other emergency</w:t>
            </w:r>
            <w:r>
              <w:rPr>
                <w:rFonts w:ascii="Cambria" w:hAnsi="Cambria"/>
              </w:rPr>
              <w:t>, and</w:t>
            </w:r>
          </w:p>
          <w:p w14:paraId="7AD51952" w14:textId="111112FE" w:rsidR="00747ADA" w:rsidRPr="006B11D1" w:rsidRDefault="00747ADA" w:rsidP="00747ADA">
            <w:pPr>
              <w:pStyle w:val="DPCtablebullet"/>
            </w:pPr>
            <w:r w:rsidRPr="00457E34">
              <w:rPr>
                <w:rFonts w:ascii="Cambria" w:hAnsi="Cambria"/>
              </w:rPr>
              <w:t>Employees will provide their own breakfast when deployed to a known Emergency Shift unless accommodated away from their normal location the previous night.</w:t>
            </w:r>
          </w:p>
        </w:tc>
      </w:tr>
      <w:tr w:rsidR="00747ADA" w:rsidRPr="006B11D1" w14:paraId="6D4E1F28" w14:textId="77777777" w:rsidTr="0037199F">
        <w:trPr>
          <w:trHeight w:val="352"/>
        </w:trPr>
        <w:tc>
          <w:tcPr>
            <w:tcW w:w="1720" w:type="dxa"/>
            <w:shd w:val="clear" w:color="auto" w:fill="auto"/>
          </w:tcPr>
          <w:p w14:paraId="1DF2F67D" w14:textId="571257A3" w:rsidR="00747ADA" w:rsidRPr="006B11D1" w:rsidRDefault="00747ADA" w:rsidP="00747ADA">
            <w:pPr>
              <w:spacing w:before="120" w:after="120"/>
              <w:rPr>
                <w:color w:val="000000" w:themeColor="text1"/>
              </w:rPr>
            </w:pPr>
            <w:r w:rsidRPr="00457E34">
              <w:t xml:space="preserve">18.1 </w:t>
            </w:r>
          </w:p>
        </w:tc>
        <w:tc>
          <w:tcPr>
            <w:tcW w:w="1928" w:type="dxa"/>
            <w:shd w:val="clear" w:color="auto" w:fill="auto"/>
          </w:tcPr>
          <w:p w14:paraId="0CE6D881" w14:textId="75B8FF59" w:rsidR="00747ADA" w:rsidRPr="006B11D1" w:rsidRDefault="00747ADA" w:rsidP="00747ADA">
            <w:pPr>
              <w:spacing w:before="120" w:after="120"/>
              <w:rPr>
                <w:color w:val="000000" w:themeColor="text1"/>
              </w:rPr>
            </w:pPr>
            <w:r w:rsidRPr="00457E34">
              <w:t xml:space="preserve">Emergency Field Allowance </w:t>
            </w:r>
          </w:p>
        </w:tc>
        <w:tc>
          <w:tcPr>
            <w:tcW w:w="6005" w:type="dxa"/>
            <w:shd w:val="clear" w:color="auto" w:fill="auto"/>
          </w:tcPr>
          <w:p w14:paraId="5528F231" w14:textId="77777777" w:rsidR="00747ADA" w:rsidRPr="00457E34" w:rsidRDefault="00747ADA" w:rsidP="00747ADA">
            <w:pPr>
              <w:spacing w:before="120" w:after="120"/>
              <w:jc w:val="both"/>
            </w:pPr>
            <w:r w:rsidRPr="00457E34">
              <w:t xml:space="preserve">This clause has been changed to include an Employee’s home or accommodation as locations the Employee may be deployed from to be eligible for this allowance. </w:t>
            </w:r>
          </w:p>
          <w:p w14:paraId="0F0C7E18" w14:textId="1EE01B31" w:rsidR="00747ADA" w:rsidRPr="006B11D1" w:rsidRDefault="00747ADA" w:rsidP="00747ADA">
            <w:pPr>
              <w:spacing w:before="120" w:after="120"/>
              <w:rPr>
                <w:color w:val="000000" w:themeColor="text1"/>
              </w:rPr>
            </w:pPr>
            <w:r w:rsidRPr="00457E34">
              <w:t xml:space="preserve">The allowance </w:t>
            </w:r>
            <w:r>
              <w:t>rates have</w:t>
            </w:r>
            <w:r w:rsidRPr="00457E34">
              <w:t xml:space="preserve"> been increased in line with the</w:t>
            </w:r>
            <w:r>
              <w:t xml:space="preserve"> general</w:t>
            </w:r>
            <w:r w:rsidRPr="00457E34">
              <w:t xml:space="preserve"> salary increases in the </w:t>
            </w:r>
            <w:r>
              <w:t xml:space="preserve">core of the </w:t>
            </w:r>
            <w:r w:rsidRPr="00457E34">
              <w:t xml:space="preserve">Agreement. </w:t>
            </w:r>
          </w:p>
        </w:tc>
      </w:tr>
      <w:tr w:rsidR="00747ADA" w:rsidRPr="006B11D1" w14:paraId="3E9B3C3F" w14:textId="77777777" w:rsidTr="0037199F">
        <w:trPr>
          <w:trHeight w:val="352"/>
        </w:trPr>
        <w:tc>
          <w:tcPr>
            <w:tcW w:w="1720" w:type="dxa"/>
            <w:shd w:val="clear" w:color="auto" w:fill="auto"/>
          </w:tcPr>
          <w:p w14:paraId="690E2376" w14:textId="167FF507" w:rsidR="00747ADA" w:rsidRPr="006B11D1" w:rsidRDefault="00747ADA" w:rsidP="00747ADA">
            <w:pPr>
              <w:spacing w:before="120" w:after="120"/>
              <w:rPr>
                <w:color w:val="000000" w:themeColor="text1"/>
              </w:rPr>
            </w:pPr>
            <w:r w:rsidRPr="00457E34">
              <w:t>19</w:t>
            </w:r>
          </w:p>
        </w:tc>
        <w:tc>
          <w:tcPr>
            <w:tcW w:w="1928" w:type="dxa"/>
            <w:shd w:val="clear" w:color="auto" w:fill="auto"/>
          </w:tcPr>
          <w:p w14:paraId="5E734F4A" w14:textId="45E7D94C" w:rsidR="00747ADA" w:rsidRPr="006B11D1" w:rsidRDefault="00747ADA" w:rsidP="00747ADA">
            <w:pPr>
              <w:spacing w:before="120" w:after="120"/>
              <w:rPr>
                <w:color w:val="000000" w:themeColor="text1"/>
              </w:rPr>
            </w:pPr>
            <w:r w:rsidRPr="00457E34">
              <w:t>Emergency Support Allowance</w:t>
            </w:r>
          </w:p>
        </w:tc>
        <w:tc>
          <w:tcPr>
            <w:tcW w:w="6005" w:type="dxa"/>
            <w:shd w:val="clear" w:color="auto" w:fill="auto"/>
          </w:tcPr>
          <w:p w14:paraId="08B5B988" w14:textId="6A880496" w:rsidR="00747ADA" w:rsidRPr="006B11D1" w:rsidRDefault="00747ADA" w:rsidP="00747ADA">
            <w:pPr>
              <w:spacing w:before="120" w:after="120"/>
              <w:rPr>
                <w:color w:val="000000" w:themeColor="text1"/>
              </w:rPr>
            </w:pPr>
            <w:r w:rsidRPr="00457E34">
              <w:t xml:space="preserve">The allowance </w:t>
            </w:r>
            <w:r>
              <w:t>rates have</w:t>
            </w:r>
            <w:r w:rsidRPr="00457E34">
              <w:t xml:space="preserve"> been increased in line with the</w:t>
            </w:r>
            <w:r>
              <w:t xml:space="preserve"> general</w:t>
            </w:r>
            <w:r w:rsidRPr="00457E34">
              <w:t xml:space="preserve"> salary increases in the </w:t>
            </w:r>
            <w:r>
              <w:t xml:space="preserve">core of the </w:t>
            </w:r>
            <w:r w:rsidRPr="00457E34">
              <w:t>Agreement.</w:t>
            </w:r>
          </w:p>
        </w:tc>
      </w:tr>
      <w:tr w:rsidR="00747ADA" w:rsidRPr="006B11D1" w14:paraId="5EBC710C" w14:textId="77777777" w:rsidTr="0037199F">
        <w:trPr>
          <w:trHeight w:val="352"/>
        </w:trPr>
        <w:tc>
          <w:tcPr>
            <w:tcW w:w="1720" w:type="dxa"/>
            <w:shd w:val="clear" w:color="auto" w:fill="auto"/>
          </w:tcPr>
          <w:p w14:paraId="64630C4F" w14:textId="7F24CF5F" w:rsidR="00747ADA" w:rsidRPr="006B11D1" w:rsidRDefault="00747ADA" w:rsidP="00747ADA">
            <w:pPr>
              <w:spacing w:before="120" w:after="120"/>
              <w:rPr>
                <w:color w:val="000000" w:themeColor="text1"/>
              </w:rPr>
            </w:pPr>
            <w:r w:rsidRPr="00457E34">
              <w:t>20</w:t>
            </w:r>
          </w:p>
        </w:tc>
        <w:tc>
          <w:tcPr>
            <w:tcW w:w="1928" w:type="dxa"/>
            <w:shd w:val="clear" w:color="auto" w:fill="auto"/>
          </w:tcPr>
          <w:p w14:paraId="46DC2138" w14:textId="42346A65" w:rsidR="00747ADA" w:rsidRPr="006B11D1" w:rsidRDefault="00747ADA" w:rsidP="00747ADA">
            <w:pPr>
              <w:spacing w:before="120" w:after="120"/>
              <w:rPr>
                <w:color w:val="000000" w:themeColor="text1"/>
              </w:rPr>
            </w:pPr>
            <w:r w:rsidRPr="00457E34">
              <w:t xml:space="preserve">Incident Management Team Responsibility </w:t>
            </w:r>
            <w:r w:rsidRPr="00457E34">
              <w:lastRenderedPageBreak/>
              <w:t>Payments</w:t>
            </w:r>
          </w:p>
        </w:tc>
        <w:tc>
          <w:tcPr>
            <w:tcW w:w="6005" w:type="dxa"/>
            <w:shd w:val="clear" w:color="auto" w:fill="auto"/>
          </w:tcPr>
          <w:p w14:paraId="6FE27A55" w14:textId="77777777" w:rsidR="00747ADA" w:rsidRDefault="00747ADA" w:rsidP="00747ADA">
            <w:pPr>
              <w:spacing w:before="120" w:after="120"/>
              <w:jc w:val="both"/>
            </w:pPr>
            <w:r w:rsidRPr="00457E34">
              <w:lastRenderedPageBreak/>
              <w:t xml:space="preserve">The tables for the Incident Management Team Responsibility Payments </w:t>
            </w:r>
            <w:r>
              <w:t xml:space="preserve">simplified and the </w:t>
            </w:r>
            <w:r w:rsidRPr="00457E34">
              <w:t>payments have been increased in line with the</w:t>
            </w:r>
            <w:r>
              <w:t xml:space="preserve"> general</w:t>
            </w:r>
            <w:r w:rsidRPr="00457E34">
              <w:t xml:space="preserve"> salary increases in the </w:t>
            </w:r>
            <w:r>
              <w:t xml:space="preserve">core of the </w:t>
            </w:r>
            <w:r w:rsidRPr="00457E34">
              <w:t xml:space="preserve">Agreement. </w:t>
            </w:r>
          </w:p>
          <w:p w14:paraId="5E7C0052" w14:textId="77777777" w:rsidR="00747ADA" w:rsidRDefault="00747ADA" w:rsidP="00747ADA">
            <w:pPr>
              <w:spacing w:before="120" w:after="120"/>
              <w:jc w:val="both"/>
            </w:pPr>
            <w:r>
              <w:lastRenderedPageBreak/>
              <w:t>T</w:t>
            </w:r>
            <w:r w:rsidRPr="00457E34">
              <w:t>he Incident Management Team Payments must be paid to an Employee prior to the end of the financial year as a lump sum upon verification in May of each year of the Employee’s training currency, attendance at annual updates and availability to be deployed over the previous year.</w:t>
            </w:r>
          </w:p>
          <w:p w14:paraId="05F3381D" w14:textId="562523ED" w:rsidR="00747ADA" w:rsidRPr="006B11D1" w:rsidRDefault="00747ADA" w:rsidP="00747ADA">
            <w:pPr>
              <w:spacing w:before="120" w:after="120"/>
              <w:rPr>
                <w:color w:val="000000" w:themeColor="text1"/>
              </w:rPr>
            </w:pPr>
            <w:r>
              <w:t>T</w:t>
            </w:r>
            <w:r w:rsidRPr="00457E34">
              <w:t xml:space="preserve">he parties </w:t>
            </w:r>
            <w:r>
              <w:t xml:space="preserve">will </w:t>
            </w:r>
            <w:r w:rsidRPr="00457E34">
              <w:t xml:space="preserve">establish a working group to review </w:t>
            </w:r>
            <w:proofErr w:type="spellStart"/>
            <w:r w:rsidRPr="00457E34">
              <w:t>IMT</w:t>
            </w:r>
            <w:proofErr w:type="spellEnd"/>
            <w:r w:rsidRPr="00457E34">
              <w:t xml:space="preserve"> role payments. The working group’s purpose is to develop agreed principles for the purpose of determining which roles should receive an </w:t>
            </w:r>
            <w:proofErr w:type="spellStart"/>
            <w:r w:rsidRPr="00457E34">
              <w:t>IMT</w:t>
            </w:r>
            <w:proofErr w:type="spellEnd"/>
            <w:r w:rsidRPr="00457E34">
              <w:t xml:space="preserve"> payment and the quantum of the payment.</w:t>
            </w:r>
            <w:r>
              <w:t xml:space="preserve"> It is intended the review will be completed by 31 August 2020</w:t>
            </w:r>
          </w:p>
        </w:tc>
      </w:tr>
      <w:tr w:rsidR="00747ADA" w:rsidRPr="006B11D1" w14:paraId="0F946C4D" w14:textId="77777777" w:rsidTr="0037199F">
        <w:trPr>
          <w:trHeight w:val="352"/>
        </w:trPr>
        <w:tc>
          <w:tcPr>
            <w:tcW w:w="1720" w:type="dxa"/>
            <w:shd w:val="clear" w:color="auto" w:fill="auto"/>
          </w:tcPr>
          <w:p w14:paraId="7E49C241" w14:textId="69E028A4" w:rsidR="00747ADA" w:rsidRPr="006B11D1" w:rsidRDefault="00747ADA" w:rsidP="00747ADA">
            <w:pPr>
              <w:spacing w:before="120" w:after="120"/>
              <w:rPr>
                <w:color w:val="000000" w:themeColor="text1"/>
              </w:rPr>
            </w:pPr>
            <w:r w:rsidRPr="00457E34">
              <w:lastRenderedPageBreak/>
              <w:t>21</w:t>
            </w:r>
          </w:p>
        </w:tc>
        <w:tc>
          <w:tcPr>
            <w:tcW w:w="1928" w:type="dxa"/>
            <w:shd w:val="clear" w:color="auto" w:fill="auto"/>
          </w:tcPr>
          <w:p w14:paraId="6EAE4334" w14:textId="57840AD8" w:rsidR="00747ADA" w:rsidRPr="006B11D1" w:rsidRDefault="00747ADA" w:rsidP="00747ADA">
            <w:pPr>
              <w:spacing w:before="120" w:after="120"/>
              <w:rPr>
                <w:color w:val="000000" w:themeColor="text1"/>
              </w:rPr>
            </w:pPr>
            <w:r w:rsidRPr="00457E34">
              <w:t>Payment of Overtime Ceiling</w:t>
            </w:r>
          </w:p>
        </w:tc>
        <w:tc>
          <w:tcPr>
            <w:tcW w:w="6005" w:type="dxa"/>
            <w:shd w:val="clear" w:color="auto" w:fill="auto"/>
          </w:tcPr>
          <w:p w14:paraId="2E550B04" w14:textId="7FA0F68D" w:rsidR="00747ADA" w:rsidRPr="006B11D1" w:rsidRDefault="00747ADA" w:rsidP="00747ADA">
            <w:pPr>
              <w:spacing w:before="120" w:after="120"/>
              <w:rPr>
                <w:color w:val="000000" w:themeColor="text1"/>
              </w:rPr>
            </w:pPr>
            <w:r w:rsidRPr="00457E34">
              <w:t xml:space="preserve">The ceiling salary for which the hourly rate of overtime will be calculated </w:t>
            </w:r>
            <w:r>
              <w:t>has been increased to the align to the lowest pay point in Grade 4.</w:t>
            </w:r>
          </w:p>
        </w:tc>
      </w:tr>
      <w:tr w:rsidR="00747ADA" w:rsidRPr="006B11D1" w14:paraId="24026874" w14:textId="77777777" w:rsidTr="0037199F">
        <w:trPr>
          <w:trHeight w:val="352"/>
        </w:trPr>
        <w:tc>
          <w:tcPr>
            <w:tcW w:w="1720" w:type="dxa"/>
            <w:shd w:val="clear" w:color="auto" w:fill="auto"/>
          </w:tcPr>
          <w:p w14:paraId="771E7D68" w14:textId="5D1F899D" w:rsidR="00747ADA" w:rsidRPr="006B11D1" w:rsidRDefault="00747ADA" w:rsidP="00747ADA">
            <w:pPr>
              <w:spacing w:before="120" w:after="120"/>
              <w:rPr>
                <w:color w:val="000000" w:themeColor="text1"/>
              </w:rPr>
            </w:pPr>
            <w:r w:rsidRPr="00457E34">
              <w:t>22</w:t>
            </w:r>
          </w:p>
        </w:tc>
        <w:tc>
          <w:tcPr>
            <w:tcW w:w="1928" w:type="dxa"/>
            <w:shd w:val="clear" w:color="auto" w:fill="auto"/>
          </w:tcPr>
          <w:p w14:paraId="67BDEFEC" w14:textId="1DEF38C2" w:rsidR="00747ADA" w:rsidRPr="006B11D1" w:rsidRDefault="00747ADA" w:rsidP="00747ADA">
            <w:pPr>
              <w:spacing w:before="120" w:after="120"/>
              <w:rPr>
                <w:color w:val="000000" w:themeColor="text1"/>
              </w:rPr>
            </w:pPr>
            <w:r w:rsidRPr="00457E34">
              <w:t>Definitions</w:t>
            </w:r>
          </w:p>
        </w:tc>
        <w:tc>
          <w:tcPr>
            <w:tcW w:w="6005" w:type="dxa"/>
            <w:shd w:val="clear" w:color="auto" w:fill="auto"/>
          </w:tcPr>
          <w:p w14:paraId="7CAA155C" w14:textId="7D613374" w:rsidR="00747ADA" w:rsidRPr="006B11D1" w:rsidRDefault="00747ADA" w:rsidP="00747ADA">
            <w:pPr>
              <w:spacing w:before="120" w:after="120"/>
              <w:rPr>
                <w:color w:val="000000" w:themeColor="text1"/>
              </w:rPr>
            </w:pPr>
            <w:r>
              <w:t>Definitions for Emergency, Emergency Shift, Deployment and Bushfire have been updated to reflect current operational practice.</w:t>
            </w:r>
          </w:p>
        </w:tc>
      </w:tr>
      <w:tr w:rsidR="00747ADA" w:rsidRPr="006B11D1" w14:paraId="6993F606" w14:textId="77777777" w:rsidTr="0037199F">
        <w:trPr>
          <w:trHeight w:val="352"/>
        </w:trPr>
        <w:tc>
          <w:tcPr>
            <w:tcW w:w="1720" w:type="dxa"/>
            <w:shd w:val="clear" w:color="auto" w:fill="auto"/>
          </w:tcPr>
          <w:p w14:paraId="0B6DF1B3" w14:textId="14FFE633" w:rsidR="00747ADA" w:rsidRPr="006B11D1" w:rsidRDefault="00747ADA" w:rsidP="00747ADA">
            <w:pPr>
              <w:spacing w:before="120" w:after="120"/>
              <w:rPr>
                <w:color w:val="000000" w:themeColor="text1"/>
              </w:rPr>
            </w:pPr>
            <w:r w:rsidRPr="0078092B">
              <w:t>23</w:t>
            </w:r>
          </w:p>
        </w:tc>
        <w:tc>
          <w:tcPr>
            <w:tcW w:w="1928" w:type="dxa"/>
            <w:shd w:val="clear" w:color="auto" w:fill="auto"/>
          </w:tcPr>
          <w:p w14:paraId="13DE256A" w14:textId="382EEC26" w:rsidR="00747ADA" w:rsidRPr="006B11D1" w:rsidRDefault="00747ADA" w:rsidP="00747ADA">
            <w:pPr>
              <w:spacing w:before="120" w:after="120"/>
              <w:rPr>
                <w:color w:val="000000" w:themeColor="text1"/>
              </w:rPr>
            </w:pPr>
            <w:r>
              <w:t>Rosters</w:t>
            </w:r>
          </w:p>
        </w:tc>
        <w:tc>
          <w:tcPr>
            <w:tcW w:w="6005" w:type="dxa"/>
            <w:shd w:val="clear" w:color="auto" w:fill="auto"/>
          </w:tcPr>
          <w:p w14:paraId="4C4E0EA0" w14:textId="7B263B6D" w:rsidR="00747ADA" w:rsidRPr="006B11D1" w:rsidRDefault="00747ADA" w:rsidP="00747ADA">
            <w:pPr>
              <w:spacing w:before="120" w:after="120"/>
              <w:rPr>
                <w:color w:val="000000" w:themeColor="text1"/>
              </w:rPr>
            </w:pPr>
            <w:r>
              <w:t xml:space="preserve">Draft rosters, including expected participants names and provisional roles, are to be prepared by 1 July each year. Following an opportunity for employees to comments final rosters will be published by 1 September. </w:t>
            </w:r>
          </w:p>
        </w:tc>
      </w:tr>
      <w:tr w:rsidR="00747ADA" w:rsidRPr="006B11D1" w14:paraId="62C5E47F" w14:textId="77777777" w:rsidTr="0037199F">
        <w:trPr>
          <w:trHeight w:val="352"/>
        </w:trPr>
        <w:tc>
          <w:tcPr>
            <w:tcW w:w="1720" w:type="dxa"/>
            <w:shd w:val="clear" w:color="auto" w:fill="auto"/>
          </w:tcPr>
          <w:p w14:paraId="6C524594" w14:textId="04C2CBB3" w:rsidR="00747ADA" w:rsidRPr="006B11D1" w:rsidRDefault="00747ADA" w:rsidP="00747ADA">
            <w:pPr>
              <w:spacing w:before="120" w:after="120"/>
              <w:rPr>
                <w:color w:val="000000" w:themeColor="text1"/>
              </w:rPr>
            </w:pPr>
            <w:r>
              <w:t>24</w:t>
            </w:r>
          </w:p>
        </w:tc>
        <w:tc>
          <w:tcPr>
            <w:tcW w:w="1928" w:type="dxa"/>
            <w:shd w:val="clear" w:color="auto" w:fill="auto"/>
          </w:tcPr>
          <w:p w14:paraId="2B443335" w14:textId="400D3252" w:rsidR="00747ADA" w:rsidRPr="006B11D1" w:rsidRDefault="00747ADA" w:rsidP="00747ADA">
            <w:pPr>
              <w:spacing w:before="120" w:after="120"/>
              <w:rPr>
                <w:color w:val="000000" w:themeColor="text1"/>
              </w:rPr>
            </w:pPr>
            <w:r>
              <w:t>Financial Support for Personal Injuries</w:t>
            </w:r>
          </w:p>
        </w:tc>
        <w:tc>
          <w:tcPr>
            <w:tcW w:w="6005" w:type="dxa"/>
            <w:shd w:val="clear" w:color="auto" w:fill="auto"/>
          </w:tcPr>
          <w:p w14:paraId="726D3638" w14:textId="555058A4" w:rsidR="00747ADA" w:rsidRPr="006B11D1" w:rsidRDefault="00747ADA" w:rsidP="00747ADA">
            <w:pPr>
              <w:spacing w:before="120" w:after="120"/>
              <w:rPr>
                <w:color w:val="000000" w:themeColor="text1"/>
              </w:rPr>
            </w:pPr>
            <w:r w:rsidRPr="00050060">
              <w:t>The Employer will maintain a scheme that provides financial support to Employees who perform fire suppression and planned burning work.  The scheme will cover accidental personal injury, or their estate in the case of accidental death.  The Employer will maintain a policy in line with that commitment for the life of this Agreement.</w:t>
            </w:r>
          </w:p>
        </w:tc>
      </w:tr>
      <w:tr w:rsidR="00747ADA" w:rsidRPr="006B11D1" w14:paraId="4B29FC82" w14:textId="77777777" w:rsidTr="0037199F">
        <w:trPr>
          <w:trHeight w:val="352"/>
        </w:trPr>
        <w:tc>
          <w:tcPr>
            <w:tcW w:w="1720" w:type="dxa"/>
            <w:shd w:val="clear" w:color="auto" w:fill="auto"/>
          </w:tcPr>
          <w:p w14:paraId="5CDBDA8A" w14:textId="06657827" w:rsidR="00747ADA" w:rsidRPr="006B11D1" w:rsidRDefault="00747ADA" w:rsidP="00747ADA">
            <w:pPr>
              <w:spacing w:before="120" w:after="120"/>
              <w:rPr>
                <w:color w:val="000000" w:themeColor="text1"/>
              </w:rPr>
            </w:pPr>
            <w:r>
              <w:t>25</w:t>
            </w:r>
          </w:p>
        </w:tc>
        <w:tc>
          <w:tcPr>
            <w:tcW w:w="1928" w:type="dxa"/>
            <w:shd w:val="clear" w:color="auto" w:fill="auto"/>
          </w:tcPr>
          <w:p w14:paraId="795BCA61" w14:textId="7DBF2B35" w:rsidR="00747ADA" w:rsidRPr="006B11D1" w:rsidRDefault="00747ADA" w:rsidP="00747ADA">
            <w:pPr>
              <w:spacing w:before="120" w:after="120"/>
              <w:rPr>
                <w:color w:val="000000" w:themeColor="text1"/>
              </w:rPr>
            </w:pPr>
            <w:r>
              <w:t>Additional superannuation for employees in fire management and fire response</w:t>
            </w:r>
          </w:p>
        </w:tc>
        <w:tc>
          <w:tcPr>
            <w:tcW w:w="6005" w:type="dxa"/>
            <w:shd w:val="clear" w:color="auto" w:fill="auto"/>
          </w:tcPr>
          <w:p w14:paraId="516FDACE" w14:textId="29E9958E" w:rsidR="00747ADA" w:rsidRPr="006B11D1" w:rsidRDefault="00747ADA" w:rsidP="00747ADA">
            <w:pPr>
              <w:spacing w:before="120" w:after="120"/>
              <w:rPr>
                <w:color w:val="000000" w:themeColor="text1"/>
              </w:rPr>
            </w:pPr>
            <w:r>
              <w:t xml:space="preserve">Provides for additional superannuation contributions to be made on behalf of Employees who are </w:t>
            </w:r>
            <w:r w:rsidRPr="004A4748">
              <w:t>engaged in fire response and planned burning activities</w:t>
            </w:r>
          </w:p>
        </w:tc>
      </w:tr>
      <w:tr w:rsidR="00747ADA" w:rsidRPr="006B11D1" w14:paraId="68A0BAC1" w14:textId="77777777" w:rsidTr="0037199F">
        <w:trPr>
          <w:trHeight w:val="352"/>
        </w:trPr>
        <w:tc>
          <w:tcPr>
            <w:tcW w:w="1720" w:type="dxa"/>
            <w:shd w:val="clear" w:color="auto" w:fill="auto"/>
          </w:tcPr>
          <w:p w14:paraId="24C8E1BE" w14:textId="011B2176" w:rsidR="00747ADA" w:rsidRPr="006B11D1" w:rsidRDefault="00747ADA" w:rsidP="00747ADA">
            <w:pPr>
              <w:spacing w:before="120" w:after="120"/>
              <w:rPr>
                <w:color w:val="000000" w:themeColor="text1"/>
              </w:rPr>
            </w:pPr>
            <w:r>
              <w:t>26</w:t>
            </w:r>
          </w:p>
        </w:tc>
        <w:tc>
          <w:tcPr>
            <w:tcW w:w="1928" w:type="dxa"/>
            <w:shd w:val="clear" w:color="auto" w:fill="auto"/>
          </w:tcPr>
          <w:p w14:paraId="4988F9AF" w14:textId="08DF5A2D" w:rsidR="00747ADA" w:rsidRPr="006B11D1" w:rsidRDefault="00747ADA" w:rsidP="00747ADA">
            <w:pPr>
              <w:spacing w:before="120" w:after="120"/>
              <w:rPr>
                <w:color w:val="000000" w:themeColor="text1"/>
              </w:rPr>
            </w:pPr>
            <w:r>
              <w:t>Fatigue Management Leave</w:t>
            </w:r>
          </w:p>
        </w:tc>
        <w:tc>
          <w:tcPr>
            <w:tcW w:w="6005" w:type="dxa"/>
            <w:shd w:val="clear" w:color="auto" w:fill="auto"/>
          </w:tcPr>
          <w:p w14:paraId="26DF893D" w14:textId="7B932D90" w:rsidR="00747ADA" w:rsidRPr="006B11D1" w:rsidRDefault="00747ADA" w:rsidP="00747ADA">
            <w:pPr>
              <w:spacing w:before="120" w:after="120"/>
              <w:rPr>
                <w:color w:val="000000" w:themeColor="text1"/>
              </w:rPr>
            </w:pPr>
            <w:r>
              <w:t xml:space="preserve">Employees who perform overtime and stand-by work following the enaction of Emergency Work provisions will be eligible to accrue Fatigue Management Leave subject to undertaking a minimum of 152 hours of overtime or stand-by within a 12-month period. Additional leave is accrued and must be taken within the same 12-month period. </w:t>
            </w:r>
          </w:p>
        </w:tc>
      </w:tr>
      <w:tr w:rsidR="00747ADA" w:rsidRPr="006B11D1" w14:paraId="40EED6FB" w14:textId="77777777" w:rsidTr="0037199F">
        <w:trPr>
          <w:trHeight w:val="352"/>
        </w:trPr>
        <w:tc>
          <w:tcPr>
            <w:tcW w:w="1720" w:type="dxa"/>
            <w:shd w:val="clear" w:color="auto" w:fill="auto"/>
          </w:tcPr>
          <w:p w14:paraId="792976E5" w14:textId="5847E203" w:rsidR="00747ADA" w:rsidRPr="006B11D1" w:rsidRDefault="00747ADA" w:rsidP="00747ADA">
            <w:pPr>
              <w:spacing w:before="120" w:after="120"/>
              <w:rPr>
                <w:color w:val="000000" w:themeColor="text1"/>
              </w:rPr>
            </w:pPr>
            <w:r>
              <w:t>27</w:t>
            </w:r>
          </w:p>
        </w:tc>
        <w:tc>
          <w:tcPr>
            <w:tcW w:w="1928" w:type="dxa"/>
            <w:shd w:val="clear" w:color="auto" w:fill="auto"/>
          </w:tcPr>
          <w:p w14:paraId="46C327E7" w14:textId="58B67683" w:rsidR="00747ADA" w:rsidRPr="006B11D1" w:rsidRDefault="00747ADA" w:rsidP="00747ADA">
            <w:pPr>
              <w:spacing w:before="120" w:after="120"/>
              <w:rPr>
                <w:color w:val="000000" w:themeColor="text1"/>
              </w:rPr>
            </w:pPr>
            <w:r>
              <w:t>Night duty allowance</w:t>
            </w:r>
          </w:p>
        </w:tc>
        <w:tc>
          <w:tcPr>
            <w:tcW w:w="6005" w:type="dxa"/>
            <w:shd w:val="clear" w:color="auto" w:fill="auto"/>
          </w:tcPr>
          <w:p w14:paraId="47DE945F" w14:textId="6AED6F3B" w:rsidR="00747ADA" w:rsidRPr="006B11D1" w:rsidRDefault="00747ADA" w:rsidP="00747ADA">
            <w:pPr>
              <w:spacing w:before="120" w:after="120"/>
              <w:rPr>
                <w:color w:val="000000" w:themeColor="text1"/>
              </w:rPr>
            </w:pPr>
            <w:r w:rsidRPr="00C61C75">
              <w:t xml:space="preserve">An Employee </w:t>
            </w:r>
            <w:r>
              <w:t xml:space="preserve">performing emergency work </w:t>
            </w:r>
            <w:r w:rsidRPr="00C61C75">
              <w:t>will be paid an allowance of 7.5% of their salary for all time worked on any shift that commenced on or after 1200 (noon) where that shift extends beyond midnight.</w:t>
            </w:r>
          </w:p>
        </w:tc>
      </w:tr>
      <w:tr w:rsidR="00747ADA" w:rsidRPr="006B11D1" w14:paraId="7B28ECA4" w14:textId="77777777" w:rsidTr="00747ADA">
        <w:trPr>
          <w:trHeight w:val="352"/>
        </w:trPr>
        <w:tc>
          <w:tcPr>
            <w:tcW w:w="9653" w:type="dxa"/>
            <w:gridSpan w:val="3"/>
            <w:shd w:val="clear" w:color="auto" w:fill="D9D9D9" w:themeFill="background1" w:themeFillShade="D9"/>
          </w:tcPr>
          <w:p w14:paraId="5131B63C" w14:textId="6799C600" w:rsidR="00747ADA" w:rsidRPr="00747ADA" w:rsidRDefault="00747ADA" w:rsidP="00747ADA">
            <w:pPr>
              <w:spacing w:before="120" w:after="120"/>
              <w:rPr>
                <w:b/>
                <w:bCs/>
                <w:color w:val="000000" w:themeColor="text1"/>
              </w:rPr>
            </w:pPr>
            <w:r w:rsidRPr="00747ADA">
              <w:rPr>
                <w:b/>
                <w:bCs/>
              </w:rPr>
              <w:t>Part 2: Overtime</w:t>
            </w:r>
          </w:p>
        </w:tc>
      </w:tr>
      <w:tr w:rsidR="00747ADA" w:rsidRPr="006B11D1" w14:paraId="36A42D25" w14:textId="77777777" w:rsidTr="0037199F">
        <w:trPr>
          <w:trHeight w:val="352"/>
        </w:trPr>
        <w:tc>
          <w:tcPr>
            <w:tcW w:w="1720" w:type="dxa"/>
            <w:shd w:val="clear" w:color="auto" w:fill="auto"/>
          </w:tcPr>
          <w:p w14:paraId="6C0B4F67" w14:textId="3E525880" w:rsidR="00747ADA" w:rsidRPr="006B11D1" w:rsidRDefault="00747ADA" w:rsidP="00747ADA">
            <w:pPr>
              <w:spacing w:before="120" w:after="120"/>
              <w:rPr>
                <w:color w:val="000000" w:themeColor="text1"/>
              </w:rPr>
            </w:pPr>
            <w:r>
              <w:t>28</w:t>
            </w:r>
          </w:p>
        </w:tc>
        <w:tc>
          <w:tcPr>
            <w:tcW w:w="1928" w:type="dxa"/>
            <w:shd w:val="clear" w:color="auto" w:fill="auto"/>
          </w:tcPr>
          <w:p w14:paraId="08F21E21" w14:textId="7819F59F" w:rsidR="00747ADA" w:rsidRPr="006B11D1" w:rsidRDefault="00747ADA" w:rsidP="00747ADA">
            <w:pPr>
              <w:spacing w:before="120" w:after="120"/>
              <w:rPr>
                <w:color w:val="000000" w:themeColor="text1"/>
              </w:rPr>
            </w:pPr>
            <w:r>
              <w:t>Overtime</w:t>
            </w:r>
          </w:p>
        </w:tc>
        <w:tc>
          <w:tcPr>
            <w:tcW w:w="6005" w:type="dxa"/>
            <w:shd w:val="clear" w:color="auto" w:fill="auto"/>
          </w:tcPr>
          <w:p w14:paraId="4B7A8745" w14:textId="16F0CDC6" w:rsidR="00747ADA" w:rsidRPr="006B11D1" w:rsidRDefault="00747ADA" w:rsidP="00747ADA">
            <w:pPr>
              <w:spacing w:before="120" w:after="120"/>
              <w:rPr>
                <w:color w:val="000000" w:themeColor="text1"/>
              </w:rPr>
            </w:pPr>
            <w:r w:rsidRPr="00457E34">
              <w:t xml:space="preserve">The ceiling salary for which the hourly rate of overtime will be calculated </w:t>
            </w:r>
            <w:r>
              <w:t>has been increased to the align to the lowest pay point in Grade 4.</w:t>
            </w:r>
          </w:p>
        </w:tc>
      </w:tr>
      <w:tr w:rsidR="00747ADA" w:rsidRPr="006B11D1" w14:paraId="67BDD369" w14:textId="77777777" w:rsidTr="00747ADA">
        <w:trPr>
          <w:trHeight w:val="352"/>
        </w:trPr>
        <w:tc>
          <w:tcPr>
            <w:tcW w:w="9653" w:type="dxa"/>
            <w:gridSpan w:val="3"/>
            <w:shd w:val="clear" w:color="auto" w:fill="D9D9D9" w:themeFill="background1" w:themeFillShade="D9"/>
          </w:tcPr>
          <w:p w14:paraId="6CADEF2F" w14:textId="6CBCDAC3" w:rsidR="00747ADA" w:rsidRPr="00747ADA" w:rsidRDefault="00747ADA" w:rsidP="00747ADA">
            <w:pPr>
              <w:spacing w:before="120" w:after="120"/>
              <w:rPr>
                <w:b/>
                <w:bCs/>
              </w:rPr>
            </w:pPr>
            <w:r w:rsidRPr="00747ADA">
              <w:rPr>
                <w:b/>
                <w:bCs/>
              </w:rPr>
              <w:t>Part 3: Allowances</w:t>
            </w:r>
          </w:p>
        </w:tc>
      </w:tr>
      <w:tr w:rsidR="00747ADA" w:rsidRPr="006B11D1" w14:paraId="10A9BB4F" w14:textId="77777777" w:rsidTr="0037199F">
        <w:trPr>
          <w:trHeight w:val="352"/>
        </w:trPr>
        <w:tc>
          <w:tcPr>
            <w:tcW w:w="1720" w:type="dxa"/>
            <w:shd w:val="clear" w:color="auto" w:fill="auto"/>
          </w:tcPr>
          <w:p w14:paraId="78644E5D" w14:textId="030A482E" w:rsidR="00747ADA" w:rsidRPr="006B11D1" w:rsidRDefault="00747ADA" w:rsidP="00747ADA">
            <w:pPr>
              <w:spacing w:before="120" w:after="120"/>
              <w:rPr>
                <w:color w:val="000000" w:themeColor="text1"/>
              </w:rPr>
            </w:pPr>
            <w:r>
              <w:lastRenderedPageBreak/>
              <w:t>29</w:t>
            </w:r>
            <w:r w:rsidRPr="00457E34">
              <w:t xml:space="preserve"> </w:t>
            </w:r>
          </w:p>
        </w:tc>
        <w:tc>
          <w:tcPr>
            <w:tcW w:w="1928" w:type="dxa"/>
            <w:shd w:val="clear" w:color="auto" w:fill="auto"/>
          </w:tcPr>
          <w:p w14:paraId="3B1F4337" w14:textId="3C7FB2DA" w:rsidR="00747ADA" w:rsidRPr="006B11D1" w:rsidRDefault="00747ADA" w:rsidP="00747ADA">
            <w:pPr>
              <w:spacing w:before="120" w:after="120"/>
              <w:rPr>
                <w:color w:val="000000" w:themeColor="text1"/>
              </w:rPr>
            </w:pPr>
            <w:r w:rsidRPr="00457E34">
              <w:t>Camping</w:t>
            </w:r>
          </w:p>
        </w:tc>
        <w:tc>
          <w:tcPr>
            <w:tcW w:w="6005" w:type="dxa"/>
            <w:shd w:val="clear" w:color="auto" w:fill="auto"/>
          </w:tcPr>
          <w:p w14:paraId="39627185" w14:textId="09FD1A23" w:rsidR="00747ADA" w:rsidRPr="006B11D1" w:rsidRDefault="00747ADA" w:rsidP="00747ADA">
            <w:pPr>
              <w:spacing w:before="120" w:after="120"/>
              <w:rPr>
                <w:color w:val="000000" w:themeColor="text1"/>
              </w:rPr>
            </w:pPr>
            <w:r w:rsidRPr="00457E34">
              <w:t xml:space="preserve">This </w:t>
            </w:r>
            <w:r>
              <w:t xml:space="preserve">existing </w:t>
            </w:r>
            <w:r w:rsidRPr="00457E34">
              <w:t xml:space="preserve">allowance provides a camping allowance for every night an </w:t>
            </w:r>
            <w:r>
              <w:t xml:space="preserve">applicable </w:t>
            </w:r>
            <w:r w:rsidRPr="00457E34">
              <w:t xml:space="preserve">Employee is required to camp outdoors or reside in tendered or temporary accommodation or where commercial provided accommodation is below a 3 star permanent rating. </w:t>
            </w:r>
            <w:r>
              <w:t xml:space="preserve"> </w:t>
            </w:r>
            <w:r w:rsidRPr="00457E34">
              <w:t>T</w:t>
            </w:r>
            <w:r>
              <w:t>he</w:t>
            </w:r>
            <w:r w:rsidRPr="00457E34">
              <w:t xml:space="preserve"> allowance</w:t>
            </w:r>
            <w:r>
              <w:t xml:space="preserve"> rates</w:t>
            </w:r>
            <w:r w:rsidRPr="00457E34">
              <w:t xml:space="preserve"> ha</w:t>
            </w:r>
            <w:r>
              <w:t>ve</w:t>
            </w:r>
            <w:r w:rsidRPr="00457E34">
              <w:t xml:space="preserve"> been increased in line with salary increases in the Agreement.</w:t>
            </w:r>
          </w:p>
        </w:tc>
      </w:tr>
      <w:tr w:rsidR="00747ADA" w:rsidRPr="006B11D1" w14:paraId="19FC2E0E" w14:textId="77777777" w:rsidTr="0037199F">
        <w:trPr>
          <w:trHeight w:val="352"/>
        </w:trPr>
        <w:tc>
          <w:tcPr>
            <w:tcW w:w="1720" w:type="dxa"/>
            <w:shd w:val="clear" w:color="auto" w:fill="auto"/>
          </w:tcPr>
          <w:p w14:paraId="5A837DD2" w14:textId="4DE05907" w:rsidR="00747ADA" w:rsidRPr="006B11D1" w:rsidRDefault="00747ADA" w:rsidP="00747ADA">
            <w:pPr>
              <w:spacing w:before="120" w:after="120"/>
              <w:rPr>
                <w:color w:val="000000" w:themeColor="text1"/>
              </w:rPr>
            </w:pPr>
            <w:r>
              <w:t>30</w:t>
            </w:r>
          </w:p>
        </w:tc>
        <w:tc>
          <w:tcPr>
            <w:tcW w:w="1928" w:type="dxa"/>
            <w:shd w:val="clear" w:color="auto" w:fill="auto"/>
          </w:tcPr>
          <w:p w14:paraId="017EBD01" w14:textId="32C430BE" w:rsidR="00747ADA" w:rsidRPr="006B11D1" w:rsidRDefault="00747ADA" w:rsidP="00747ADA">
            <w:pPr>
              <w:spacing w:before="120" w:after="120"/>
              <w:rPr>
                <w:color w:val="000000" w:themeColor="text1"/>
              </w:rPr>
            </w:pPr>
            <w:r w:rsidRPr="00457E34">
              <w:t>Non-Emergency Stand-by</w:t>
            </w:r>
          </w:p>
        </w:tc>
        <w:tc>
          <w:tcPr>
            <w:tcW w:w="6005" w:type="dxa"/>
            <w:shd w:val="clear" w:color="auto" w:fill="auto"/>
          </w:tcPr>
          <w:p w14:paraId="76258F6D" w14:textId="2B8EC2A4" w:rsidR="00747ADA" w:rsidRPr="006B11D1" w:rsidRDefault="00747ADA" w:rsidP="00747ADA">
            <w:pPr>
              <w:spacing w:before="120" w:after="120"/>
              <w:rPr>
                <w:color w:val="000000" w:themeColor="text1"/>
              </w:rPr>
            </w:pPr>
            <w:r w:rsidRPr="00457E34">
              <w:t xml:space="preserve">The allowance provided to </w:t>
            </w:r>
            <w:r>
              <w:t xml:space="preserve">applicable </w:t>
            </w:r>
            <w:r w:rsidRPr="00457E34">
              <w:t xml:space="preserve">employees who are required to be on stand-by and available to return to undertake duty outside their normal hours of duty has been increased in line with salary increases in the Agreement. </w:t>
            </w:r>
          </w:p>
        </w:tc>
      </w:tr>
      <w:tr w:rsidR="00747ADA" w:rsidRPr="006B11D1" w14:paraId="4E57E14C" w14:textId="77777777" w:rsidTr="0037199F">
        <w:trPr>
          <w:trHeight w:val="352"/>
        </w:trPr>
        <w:tc>
          <w:tcPr>
            <w:tcW w:w="1720" w:type="dxa"/>
            <w:shd w:val="clear" w:color="auto" w:fill="auto"/>
          </w:tcPr>
          <w:p w14:paraId="7A7F8BD9" w14:textId="30C41F4A" w:rsidR="00747ADA" w:rsidRPr="006B11D1" w:rsidRDefault="00C55D15" w:rsidP="00747ADA">
            <w:pPr>
              <w:spacing w:before="120" w:after="120"/>
              <w:rPr>
                <w:color w:val="000000" w:themeColor="text1"/>
              </w:rPr>
            </w:pPr>
            <w:r>
              <w:t>3</w:t>
            </w:r>
            <w:r w:rsidR="00747ADA" w:rsidRPr="00457E34">
              <w:t>1</w:t>
            </w:r>
          </w:p>
        </w:tc>
        <w:tc>
          <w:tcPr>
            <w:tcW w:w="1928" w:type="dxa"/>
            <w:shd w:val="clear" w:color="auto" w:fill="auto"/>
          </w:tcPr>
          <w:p w14:paraId="0A250FF4" w14:textId="57D877B8" w:rsidR="00747ADA" w:rsidRPr="006B11D1" w:rsidRDefault="00747ADA" w:rsidP="00747ADA">
            <w:pPr>
              <w:spacing w:before="120" w:after="120"/>
              <w:rPr>
                <w:color w:val="000000" w:themeColor="text1"/>
              </w:rPr>
            </w:pPr>
            <w:r w:rsidRPr="00457E34">
              <w:t>Remote Locations</w:t>
            </w:r>
          </w:p>
        </w:tc>
        <w:tc>
          <w:tcPr>
            <w:tcW w:w="6005" w:type="dxa"/>
            <w:shd w:val="clear" w:color="auto" w:fill="auto"/>
          </w:tcPr>
          <w:p w14:paraId="4AE1AA87" w14:textId="2675C14F" w:rsidR="00747ADA" w:rsidRPr="006B11D1" w:rsidRDefault="00747ADA" w:rsidP="00747ADA">
            <w:pPr>
              <w:spacing w:before="120" w:after="120"/>
              <w:rPr>
                <w:color w:val="000000" w:themeColor="text1"/>
              </w:rPr>
            </w:pPr>
            <w:r w:rsidRPr="00457E34">
              <w:t xml:space="preserve">This </w:t>
            </w:r>
            <w:r>
              <w:t xml:space="preserve">existing </w:t>
            </w:r>
            <w:r w:rsidRPr="00457E34">
              <w:t xml:space="preserve">allowance is </w:t>
            </w:r>
            <w:r>
              <w:t>paid to</w:t>
            </w:r>
            <w:r w:rsidRPr="00457E34">
              <w:t xml:space="preserve"> Employees who live and work in a remote location. </w:t>
            </w:r>
            <w:r>
              <w:t>The list of eligible locations has been updated and the</w:t>
            </w:r>
            <w:r w:rsidRPr="00457E34">
              <w:t xml:space="preserve"> allowance</w:t>
            </w:r>
            <w:r>
              <w:t xml:space="preserve"> rates</w:t>
            </w:r>
            <w:r w:rsidRPr="00457E34">
              <w:t xml:space="preserve"> ha</w:t>
            </w:r>
            <w:r>
              <w:t>ve</w:t>
            </w:r>
            <w:r w:rsidRPr="00457E34">
              <w:t xml:space="preserve"> been increased in line with </w:t>
            </w:r>
            <w:r>
              <w:t xml:space="preserve">general </w:t>
            </w:r>
            <w:r w:rsidRPr="00457E34">
              <w:t xml:space="preserve">salary increases in the </w:t>
            </w:r>
            <w:r>
              <w:t xml:space="preserve">core of the </w:t>
            </w:r>
            <w:r w:rsidRPr="00457E34">
              <w:t>Agreement.</w:t>
            </w:r>
          </w:p>
        </w:tc>
      </w:tr>
      <w:tr w:rsidR="00C55D15" w:rsidRPr="006B11D1" w14:paraId="04149B80" w14:textId="77777777" w:rsidTr="00C55D15">
        <w:trPr>
          <w:trHeight w:val="352"/>
        </w:trPr>
        <w:tc>
          <w:tcPr>
            <w:tcW w:w="9653" w:type="dxa"/>
            <w:gridSpan w:val="3"/>
            <w:shd w:val="clear" w:color="auto" w:fill="0072CE" w:themeFill="accent1"/>
          </w:tcPr>
          <w:p w14:paraId="7C7A8A32" w14:textId="161A5418" w:rsidR="00C55D15" w:rsidRPr="00C55D15" w:rsidRDefault="00C55D15" w:rsidP="00747ADA">
            <w:pPr>
              <w:spacing w:before="120" w:after="120"/>
              <w:rPr>
                <w:b/>
                <w:bCs/>
                <w:color w:val="FFFFFF" w:themeColor="background1"/>
              </w:rPr>
            </w:pPr>
            <w:r>
              <w:rPr>
                <w:b/>
                <w:bCs/>
                <w:color w:val="FFFFFF" w:themeColor="background1"/>
              </w:rPr>
              <w:t>Appendix 7 – Ministerial Transport Officers</w:t>
            </w:r>
          </w:p>
        </w:tc>
      </w:tr>
      <w:tr w:rsidR="00E51A40" w:rsidRPr="006B11D1" w14:paraId="2432FEDD" w14:textId="77777777" w:rsidTr="0037199F">
        <w:trPr>
          <w:trHeight w:val="352"/>
        </w:trPr>
        <w:tc>
          <w:tcPr>
            <w:tcW w:w="1720" w:type="dxa"/>
            <w:shd w:val="clear" w:color="auto" w:fill="auto"/>
          </w:tcPr>
          <w:p w14:paraId="259E3061" w14:textId="00E8D2B3" w:rsidR="00E51A40" w:rsidRPr="00E51A40" w:rsidRDefault="00E51A40" w:rsidP="00E51A40">
            <w:pPr>
              <w:spacing w:before="120" w:after="120"/>
            </w:pPr>
            <w:r w:rsidRPr="00B9027D">
              <w:t>1</w:t>
            </w:r>
          </w:p>
        </w:tc>
        <w:tc>
          <w:tcPr>
            <w:tcW w:w="1928" w:type="dxa"/>
            <w:shd w:val="clear" w:color="auto" w:fill="auto"/>
          </w:tcPr>
          <w:p w14:paraId="40B2B987" w14:textId="7EE7C257" w:rsidR="00E51A40" w:rsidRPr="00E51A40" w:rsidRDefault="00E51A40" w:rsidP="00E51A40">
            <w:pPr>
              <w:spacing w:before="120" w:after="120"/>
            </w:pPr>
            <w:r>
              <w:t>Application</w:t>
            </w:r>
          </w:p>
        </w:tc>
        <w:tc>
          <w:tcPr>
            <w:tcW w:w="6005" w:type="dxa"/>
            <w:shd w:val="clear" w:color="auto" w:fill="auto"/>
          </w:tcPr>
          <w:p w14:paraId="2384440A" w14:textId="1C176EFB" w:rsidR="00E51A40" w:rsidRPr="00E51A40" w:rsidRDefault="00E51A40" w:rsidP="00E51A40">
            <w:pPr>
              <w:spacing w:before="120" w:after="120"/>
            </w:pPr>
            <w:r>
              <w:t>The term Ministerial Chauffeur has been replaced with Ministerial Transport Officer (</w:t>
            </w:r>
            <w:proofErr w:type="spellStart"/>
            <w:r>
              <w:t>MTO</w:t>
            </w:r>
            <w:proofErr w:type="spellEnd"/>
            <w:r>
              <w:t xml:space="preserve">) throughout the agreement reflecting current terminology. </w:t>
            </w:r>
            <w:proofErr w:type="spellStart"/>
            <w:r>
              <w:t>MTO</w:t>
            </w:r>
            <w:proofErr w:type="spellEnd"/>
            <w:r>
              <w:t xml:space="preserve"> includes drivers with an assigned passenger and pool drivers.</w:t>
            </w:r>
          </w:p>
        </w:tc>
      </w:tr>
      <w:tr w:rsidR="00E51A40" w:rsidRPr="006B11D1" w14:paraId="6F89F087" w14:textId="77777777" w:rsidTr="00C2458A">
        <w:trPr>
          <w:trHeight w:val="352"/>
        </w:trPr>
        <w:tc>
          <w:tcPr>
            <w:tcW w:w="9653" w:type="dxa"/>
            <w:gridSpan w:val="3"/>
            <w:shd w:val="clear" w:color="auto" w:fill="D9D9D9" w:themeFill="background1" w:themeFillShade="D9"/>
          </w:tcPr>
          <w:p w14:paraId="314CEF6D" w14:textId="30ABBE3D" w:rsidR="00E51A40" w:rsidRPr="00E51A40" w:rsidRDefault="00E51A40" w:rsidP="00E51A40">
            <w:pPr>
              <w:spacing w:before="120" w:after="120"/>
              <w:rPr>
                <w:b/>
                <w:bCs/>
                <w:color w:val="000000" w:themeColor="text1"/>
              </w:rPr>
            </w:pPr>
            <w:r w:rsidRPr="00E51A40">
              <w:rPr>
                <w:b/>
                <w:bCs/>
              </w:rPr>
              <w:t>Part 1: Ministerial Transport Officers</w:t>
            </w:r>
          </w:p>
        </w:tc>
      </w:tr>
      <w:tr w:rsidR="00E51A40" w:rsidRPr="006B11D1" w14:paraId="7B18B4D5" w14:textId="77777777" w:rsidTr="0037199F">
        <w:trPr>
          <w:trHeight w:val="352"/>
        </w:trPr>
        <w:tc>
          <w:tcPr>
            <w:tcW w:w="1720" w:type="dxa"/>
            <w:shd w:val="clear" w:color="auto" w:fill="auto"/>
          </w:tcPr>
          <w:p w14:paraId="19DD5345" w14:textId="64526BC0" w:rsidR="00E51A40" w:rsidRPr="006B11D1" w:rsidRDefault="00E51A40" w:rsidP="00E51A40">
            <w:pPr>
              <w:spacing w:before="120" w:after="120"/>
              <w:rPr>
                <w:color w:val="000000" w:themeColor="text1"/>
              </w:rPr>
            </w:pPr>
            <w:r>
              <w:t>3</w:t>
            </w:r>
          </w:p>
        </w:tc>
        <w:tc>
          <w:tcPr>
            <w:tcW w:w="1928" w:type="dxa"/>
            <w:shd w:val="clear" w:color="auto" w:fill="auto"/>
          </w:tcPr>
          <w:p w14:paraId="5AD04B04" w14:textId="48FC8B54" w:rsidR="00E51A40" w:rsidRPr="006B11D1" w:rsidRDefault="00E51A40" w:rsidP="00E51A40">
            <w:pPr>
              <w:spacing w:before="120" w:after="120"/>
              <w:rPr>
                <w:color w:val="000000" w:themeColor="text1"/>
              </w:rPr>
            </w:pPr>
            <w:r>
              <w:t>Hours of work and overtime</w:t>
            </w:r>
          </w:p>
        </w:tc>
        <w:tc>
          <w:tcPr>
            <w:tcW w:w="6005" w:type="dxa"/>
            <w:shd w:val="clear" w:color="auto" w:fill="auto"/>
          </w:tcPr>
          <w:p w14:paraId="03DAC733" w14:textId="1B79E28B" w:rsidR="00E51A40" w:rsidRPr="006B11D1" w:rsidRDefault="00E51A40" w:rsidP="00E51A40">
            <w:pPr>
              <w:spacing w:before="120" w:after="120"/>
              <w:rPr>
                <w:color w:val="000000" w:themeColor="text1"/>
              </w:rPr>
            </w:pPr>
            <w:r>
              <w:t xml:space="preserve">The current arrangement of 106 ordinary hours per fortnight is maintained. Further explanatory provisions have been inserted to explain the historical nature of this arrangement and to reflect the requirements of the </w:t>
            </w:r>
            <w:r w:rsidRPr="004F3F87">
              <w:rPr>
                <w:i/>
                <w:iCs/>
              </w:rPr>
              <w:t>Fair Work Act 2009</w:t>
            </w:r>
            <w:r>
              <w:t xml:space="preserve"> as to how ordinary hours of work are to be expressed in enterprise agreements.  </w:t>
            </w:r>
          </w:p>
        </w:tc>
      </w:tr>
      <w:tr w:rsidR="00E51A40" w:rsidRPr="006B11D1" w14:paraId="2B31E335" w14:textId="77777777" w:rsidTr="0037199F">
        <w:trPr>
          <w:trHeight w:val="352"/>
        </w:trPr>
        <w:tc>
          <w:tcPr>
            <w:tcW w:w="1720" w:type="dxa"/>
            <w:shd w:val="clear" w:color="auto" w:fill="auto"/>
          </w:tcPr>
          <w:p w14:paraId="7DDE5041" w14:textId="2DF4BDD9" w:rsidR="00E51A40" w:rsidRPr="006B11D1" w:rsidRDefault="00E51A40" w:rsidP="00E51A40">
            <w:pPr>
              <w:spacing w:before="120" w:after="120"/>
              <w:rPr>
                <w:color w:val="000000" w:themeColor="text1"/>
              </w:rPr>
            </w:pPr>
            <w:r>
              <w:t>4</w:t>
            </w:r>
          </w:p>
        </w:tc>
        <w:tc>
          <w:tcPr>
            <w:tcW w:w="1928" w:type="dxa"/>
            <w:shd w:val="clear" w:color="auto" w:fill="auto"/>
          </w:tcPr>
          <w:p w14:paraId="54B9B7A3" w14:textId="2123EF06" w:rsidR="00E51A40" w:rsidRPr="006B11D1" w:rsidRDefault="00E51A40" w:rsidP="00E51A40">
            <w:pPr>
              <w:spacing w:before="120" w:after="120"/>
              <w:rPr>
                <w:color w:val="000000" w:themeColor="text1"/>
              </w:rPr>
            </w:pPr>
            <w:r>
              <w:t>Additional overtime</w:t>
            </w:r>
          </w:p>
        </w:tc>
        <w:tc>
          <w:tcPr>
            <w:tcW w:w="6005" w:type="dxa"/>
            <w:shd w:val="clear" w:color="auto" w:fill="auto"/>
          </w:tcPr>
          <w:p w14:paraId="7A956DB4" w14:textId="77777777" w:rsidR="00E51A40" w:rsidRDefault="00E51A40" w:rsidP="00E51A40">
            <w:pPr>
              <w:spacing w:before="120" w:after="120"/>
              <w:jc w:val="both"/>
            </w:pPr>
            <w:r>
              <w:t>Consistent with the changes above clause 4 has been renamed to “Additional Overtime” in recognition the arrangement of 106 ordinary hours per fortnight already includes 30 reasonable additional hours.</w:t>
            </w:r>
          </w:p>
          <w:p w14:paraId="519E78E4" w14:textId="77777777" w:rsidR="00E51A40" w:rsidRDefault="00E51A40" w:rsidP="00E51A40">
            <w:pPr>
              <w:spacing w:before="120" w:after="120"/>
              <w:jc w:val="both"/>
            </w:pPr>
            <w:r>
              <w:t xml:space="preserve">To ensure driver and passenger safety existing protections regarding the working of overtime have been simplified and a reasonable right of refuse to work overtime and stand-by in certain circumstances has been inserted reflective of the requirements of the </w:t>
            </w:r>
            <w:r w:rsidRPr="001F68FB">
              <w:rPr>
                <w:i/>
                <w:iCs/>
              </w:rPr>
              <w:t>Fair Work Act 2009</w:t>
            </w:r>
            <w:r>
              <w:t>.</w:t>
            </w:r>
          </w:p>
          <w:p w14:paraId="73C6C2F3" w14:textId="4790AF40" w:rsidR="00E51A40" w:rsidRPr="006B11D1" w:rsidRDefault="00E51A40" w:rsidP="00E51A40">
            <w:pPr>
              <w:spacing w:before="120" w:after="120"/>
              <w:rPr>
                <w:color w:val="000000" w:themeColor="text1"/>
              </w:rPr>
            </w:pPr>
            <w:r>
              <w:t>The overtime payment ceiling has been increased consistent with the general wage outcome.</w:t>
            </w:r>
          </w:p>
        </w:tc>
      </w:tr>
      <w:tr w:rsidR="00E51A40" w:rsidRPr="006B11D1" w14:paraId="61C7A73F" w14:textId="77777777" w:rsidTr="0037199F">
        <w:trPr>
          <w:trHeight w:val="352"/>
        </w:trPr>
        <w:tc>
          <w:tcPr>
            <w:tcW w:w="1720" w:type="dxa"/>
            <w:shd w:val="clear" w:color="auto" w:fill="auto"/>
          </w:tcPr>
          <w:p w14:paraId="33E636B4" w14:textId="149FFDB9" w:rsidR="00E51A40" w:rsidRPr="006B11D1" w:rsidRDefault="00E51A40" w:rsidP="00E51A40">
            <w:pPr>
              <w:spacing w:before="120" w:after="120"/>
              <w:rPr>
                <w:color w:val="000000" w:themeColor="text1"/>
              </w:rPr>
            </w:pPr>
            <w:r>
              <w:t>5</w:t>
            </w:r>
          </w:p>
        </w:tc>
        <w:tc>
          <w:tcPr>
            <w:tcW w:w="1928" w:type="dxa"/>
            <w:shd w:val="clear" w:color="auto" w:fill="auto"/>
          </w:tcPr>
          <w:p w14:paraId="21CD780D" w14:textId="58D56305" w:rsidR="00E51A40" w:rsidRPr="006B11D1" w:rsidRDefault="00E51A40" w:rsidP="00E51A40">
            <w:pPr>
              <w:spacing w:before="120" w:after="120"/>
              <w:rPr>
                <w:color w:val="000000" w:themeColor="text1"/>
              </w:rPr>
            </w:pPr>
            <w:r>
              <w:t>Maximum daily hours and minimum rest periods</w:t>
            </w:r>
          </w:p>
        </w:tc>
        <w:tc>
          <w:tcPr>
            <w:tcW w:w="6005" w:type="dxa"/>
            <w:shd w:val="clear" w:color="auto" w:fill="auto"/>
          </w:tcPr>
          <w:p w14:paraId="0D44953B" w14:textId="77777777" w:rsidR="00E51A40" w:rsidRDefault="00E51A40" w:rsidP="00E51A40">
            <w:pPr>
              <w:spacing w:before="120" w:after="120"/>
              <w:jc w:val="both"/>
            </w:pPr>
            <w:r>
              <w:t xml:space="preserve">To ensure driver and passenger safety further protections have been inserted to ensure the hours worked by </w:t>
            </w:r>
            <w:proofErr w:type="spellStart"/>
            <w:r>
              <w:t>MTO’s</w:t>
            </w:r>
            <w:proofErr w:type="spellEnd"/>
            <w:r>
              <w:t xml:space="preserve"> are reasonable and safe. These include:</w:t>
            </w:r>
          </w:p>
          <w:p w14:paraId="1B1DA6D1" w14:textId="77777777" w:rsidR="00E51A40" w:rsidRDefault="00E51A40" w:rsidP="00E51A40">
            <w:pPr>
              <w:pStyle w:val="DPCtablebullet"/>
              <w:rPr>
                <w:rFonts w:ascii="Cambria" w:hAnsi="Cambria"/>
              </w:rPr>
            </w:pPr>
            <w:r w:rsidRPr="00E100F4">
              <w:rPr>
                <w:rFonts w:ascii="Cambria" w:hAnsi="Cambria"/>
              </w:rPr>
              <w:t>ensuring active driving duty in excess of 12 hours is not performed on any single day</w:t>
            </w:r>
            <w:r>
              <w:rPr>
                <w:rFonts w:ascii="Cambria" w:hAnsi="Cambria"/>
              </w:rPr>
              <w:t xml:space="preserve">, </w:t>
            </w:r>
            <w:r w:rsidRPr="00E100F4">
              <w:rPr>
                <w:rFonts w:ascii="Cambria" w:hAnsi="Cambria"/>
              </w:rPr>
              <w:t xml:space="preserve">and </w:t>
            </w:r>
          </w:p>
          <w:p w14:paraId="5B95641C" w14:textId="77777777" w:rsidR="00E51A40" w:rsidRDefault="00E51A40" w:rsidP="00E51A40">
            <w:pPr>
              <w:pStyle w:val="DPCtablebullet"/>
              <w:rPr>
                <w:rFonts w:ascii="Cambria" w:hAnsi="Cambria"/>
              </w:rPr>
            </w:pPr>
            <w:r w:rsidRPr="00E100F4">
              <w:rPr>
                <w:rFonts w:ascii="Cambria" w:hAnsi="Cambria"/>
              </w:rPr>
              <w:t>provisions to ensure the observance of a 10 hour rest break between periods of duty</w:t>
            </w:r>
            <w:r>
              <w:rPr>
                <w:rFonts w:ascii="Cambria" w:hAnsi="Cambria"/>
              </w:rPr>
              <w:t>, and</w:t>
            </w:r>
          </w:p>
          <w:p w14:paraId="62834A56" w14:textId="0D2E6B41" w:rsidR="00E51A40" w:rsidRPr="006B11D1" w:rsidRDefault="00E51A40" w:rsidP="00E51A40">
            <w:pPr>
              <w:pStyle w:val="DPCtablebullet"/>
            </w:pPr>
            <w:r>
              <w:rPr>
                <w:rFonts w:ascii="Cambria" w:hAnsi="Cambria"/>
              </w:rPr>
              <w:t xml:space="preserve">a requirement that </w:t>
            </w:r>
            <w:proofErr w:type="spellStart"/>
            <w:r>
              <w:rPr>
                <w:rFonts w:ascii="Cambria" w:hAnsi="Cambria"/>
              </w:rPr>
              <w:t>MTO</w:t>
            </w:r>
            <w:proofErr w:type="spellEnd"/>
            <w:r>
              <w:rPr>
                <w:rFonts w:ascii="Cambria" w:hAnsi="Cambria"/>
              </w:rPr>
              <w:t xml:space="preserve"> observe, as a minimum, one weekend clear of duty in each four week period.</w:t>
            </w:r>
          </w:p>
        </w:tc>
      </w:tr>
      <w:tr w:rsidR="00E51A40" w:rsidRPr="006B11D1" w14:paraId="7CEA550F" w14:textId="77777777" w:rsidTr="0037199F">
        <w:trPr>
          <w:trHeight w:val="352"/>
        </w:trPr>
        <w:tc>
          <w:tcPr>
            <w:tcW w:w="1720" w:type="dxa"/>
            <w:shd w:val="clear" w:color="auto" w:fill="auto"/>
          </w:tcPr>
          <w:p w14:paraId="43680C34" w14:textId="48D5515D" w:rsidR="00E51A40" w:rsidRPr="006B11D1" w:rsidRDefault="00E51A40" w:rsidP="00E51A40">
            <w:pPr>
              <w:spacing w:before="120" w:after="120"/>
              <w:rPr>
                <w:color w:val="000000" w:themeColor="text1"/>
              </w:rPr>
            </w:pPr>
            <w:r>
              <w:lastRenderedPageBreak/>
              <w:t>6</w:t>
            </w:r>
          </w:p>
        </w:tc>
        <w:tc>
          <w:tcPr>
            <w:tcW w:w="1928" w:type="dxa"/>
            <w:shd w:val="clear" w:color="auto" w:fill="auto"/>
          </w:tcPr>
          <w:p w14:paraId="09A90B73" w14:textId="3A9F31D4" w:rsidR="00E51A40" w:rsidRPr="006B11D1" w:rsidRDefault="00E51A40" w:rsidP="00E51A40">
            <w:pPr>
              <w:spacing w:before="120" w:after="120"/>
              <w:rPr>
                <w:color w:val="000000" w:themeColor="text1"/>
              </w:rPr>
            </w:pPr>
            <w:r>
              <w:t xml:space="preserve">Review of working arrangements for </w:t>
            </w:r>
            <w:proofErr w:type="spellStart"/>
            <w:r>
              <w:t>MTOs</w:t>
            </w:r>
            <w:proofErr w:type="spellEnd"/>
          </w:p>
        </w:tc>
        <w:tc>
          <w:tcPr>
            <w:tcW w:w="6005" w:type="dxa"/>
            <w:shd w:val="clear" w:color="auto" w:fill="auto"/>
          </w:tcPr>
          <w:p w14:paraId="3528E51D" w14:textId="08477214" w:rsidR="00E51A40" w:rsidRPr="006B11D1" w:rsidRDefault="00E51A40" w:rsidP="00E51A40">
            <w:pPr>
              <w:spacing w:before="120" w:after="120"/>
              <w:rPr>
                <w:color w:val="000000" w:themeColor="text1"/>
              </w:rPr>
            </w:pPr>
            <w:r>
              <w:t>The parties have agreed to establish a working group over the life of the Agreement to review hours of work, including considering employee health, safety and wellbeing and remuneration arrangements.</w:t>
            </w:r>
          </w:p>
        </w:tc>
      </w:tr>
      <w:tr w:rsidR="00E51A40" w:rsidRPr="006B11D1" w14:paraId="01F0CA7D" w14:textId="77777777" w:rsidTr="0037199F">
        <w:trPr>
          <w:trHeight w:val="352"/>
        </w:trPr>
        <w:tc>
          <w:tcPr>
            <w:tcW w:w="1720" w:type="dxa"/>
            <w:shd w:val="clear" w:color="auto" w:fill="auto"/>
          </w:tcPr>
          <w:p w14:paraId="44CE2440" w14:textId="37F0177F" w:rsidR="00E51A40" w:rsidRPr="006B11D1" w:rsidRDefault="00E51A40" w:rsidP="00E51A40">
            <w:pPr>
              <w:spacing w:before="120" w:after="120"/>
              <w:rPr>
                <w:color w:val="000000" w:themeColor="text1"/>
              </w:rPr>
            </w:pPr>
            <w:r>
              <w:t>7</w:t>
            </w:r>
          </w:p>
        </w:tc>
        <w:tc>
          <w:tcPr>
            <w:tcW w:w="1928" w:type="dxa"/>
            <w:shd w:val="clear" w:color="auto" w:fill="auto"/>
          </w:tcPr>
          <w:p w14:paraId="33517235" w14:textId="10C23FC0" w:rsidR="00E51A40" w:rsidRPr="006B11D1" w:rsidRDefault="00E51A40" w:rsidP="00E51A40">
            <w:pPr>
              <w:spacing w:before="120" w:after="120"/>
              <w:rPr>
                <w:color w:val="000000" w:themeColor="text1"/>
              </w:rPr>
            </w:pPr>
            <w:r>
              <w:t>Allowances and expenses</w:t>
            </w:r>
          </w:p>
        </w:tc>
        <w:tc>
          <w:tcPr>
            <w:tcW w:w="6005" w:type="dxa"/>
            <w:shd w:val="clear" w:color="auto" w:fill="auto"/>
          </w:tcPr>
          <w:p w14:paraId="07146FB6" w14:textId="77777777" w:rsidR="00E51A40" w:rsidRDefault="00E51A40" w:rsidP="00E51A40">
            <w:pPr>
              <w:spacing w:before="120" w:after="120"/>
              <w:jc w:val="both"/>
            </w:pPr>
            <w:r>
              <w:t xml:space="preserve">To ensure driver and passenger safety pool drivers without an allocated passenger will be required to be on stand-by outside of ordinary hours on Monday to Friday to facilitate allocated passengers maintaining safe work patterns and observing appropriate rest breaks. </w:t>
            </w:r>
          </w:p>
          <w:p w14:paraId="360E4D1E" w14:textId="77777777" w:rsidR="00E51A40" w:rsidRDefault="00E51A40" w:rsidP="00E51A40">
            <w:pPr>
              <w:spacing w:before="120" w:after="120"/>
              <w:jc w:val="both"/>
            </w:pPr>
            <w:r>
              <w:t>Pool drivers will be required to be on stand-by a maximum of five days per fortnight and be paid a fortnightly allowance in compensation.</w:t>
            </w:r>
          </w:p>
          <w:p w14:paraId="5DB153FC" w14:textId="77777777" w:rsidR="00E51A40" w:rsidRDefault="00E51A40" w:rsidP="00E51A40">
            <w:pPr>
              <w:spacing w:before="120" w:after="120"/>
              <w:jc w:val="both"/>
            </w:pPr>
            <w:r>
              <w:t xml:space="preserve">Allowance and reimbursement rates throughout the clause have been increased in line with the general wage outcome. </w:t>
            </w:r>
          </w:p>
          <w:p w14:paraId="5697359E" w14:textId="76EFCD73" w:rsidR="00E51A40" w:rsidRPr="006B11D1" w:rsidRDefault="00E51A40" w:rsidP="00E51A40">
            <w:pPr>
              <w:spacing w:before="120" w:after="120"/>
              <w:rPr>
                <w:color w:val="000000" w:themeColor="text1"/>
              </w:rPr>
            </w:pPr>
            <w:r>
              <w:t>Uniform items have been updated to reflect current operational practice.</w:t>
            </w:r>
          </w:p>
        </w:tc>
      </w:tr>
      <w:tr w:rsidR="00E51A40" w:rsidRPr="006B11D1" w14:paraId="3EE408DE" w14:textId="77777777" w:rsidTr="0037199F">
        <w:trPr>
          <w:trHeight w:val="352"/>
        </w:trPr>
        <w:tc>
          <w:tcPr>
            <w:tcW w:w="1720" w:type="dxa"/>
            <w:shd w:val="clear" w:color="auto" w:fill="auto"/>
          </w:tcPr>
          <w:p w14:paraId="0D94D9F5" w14:textId="68A9ABFC" w:rsidR="00E51A40" w:rsidRPr="006B11D1" w:rsidRDefault="00E51A40" w:rsidP="00E51A40">
            <w:pPr>
              <w:spacing w:before="120" w:after="120"/>
              <w:rPr>
                <w:color w:val="000000" w:themeColor="text1"/>
              </w:rPr>
            </w:pPr>
            <w:r>
              <w:t>9</w:t>
            </w:r>
          </w:p>
        </w:tc>
        <w:tc>
          <w:tcPr>
            <w:tcW w:w="1928" w:type="dxa"/>
            <w:shd w:val="clear" w:color="auto" w:fill="auto"/>
          </w:tcPr>
          <w:p w14:paraId="227A367E" w14:textId="5037E273" w:rsidR="00E51A40" w:rsidRPr="006B11D1" w:rsidRDefault="00E51A40" w:rsidP="00E51A40">
            <w:pPr>
              <w:spacing w:before="120" w:after="120"/>
              <w:rPr>
                <w:color w:val="000000" w:themeColor="text1"/>
              </w:rPr>
            </w:pPr>
            <w:r>
              <w:t>Assisting with pool duties</w:t>
            </w:r>
          </w:p>
        </w:tc>
        <w:tc>
          <w:tcPr>
            <w:tcW w:w="6005" w:type="dxa"/>
            <w:shd w:val="clear" w:color="auto" w:fill="auto"/>
          </w:tcPr>
          <w:p w14:paraId="458949E1" w14:textId="0AF731F1" w:rsidR="00E51A40" w:rsidRPr="006B11D1" w:rsidRDefault="00E51A40" w:rsidP="00E51A40">
            <w:pPr>
              <w:spacing w:before="120" w:after="120"/>
              <w:rPr>
                <w:color w:val="000000" w:themeColor="text1"/>
              </w:rPr>
            </w:pPr>
            <w:r>
              <w:t xml:space="preserve">The existing provision has been re-drafted to reflect current operational practice that </w:t>
            </w:r>
            <w:proofErr w:type="spellStart"/>
            <w:r>
              <w:t>MTOs</w:t>
            </w:r>
            <w:proofErr w:type="spellEnd"/>
            <w:r>
              <w:t xml:space="preserve"> are required to assist with pool duties where their assigned passenger is on leave. </w:t>
            </w:r>
          </w:p>
        </w:tc>
      </w:tr>
      <w:tr w:rsidR="00E51A40" w:rsidRPr="006B11D1" w14:paraId="7D2654FF" w14:textId="77777777" w:rsidTr="00941E5D">
        <w:trPr>
          <w:trHeight w:val="352"/>
        </w:trPr>
        <w:tc>
          <w:tcPr>
            <w:tcW w:w="9653" w:type="dxa"/>
            <w:gridSpan w:val="3"/>
            <w:shd w:val="clear" w:color="auto" w:fill="D9D9D9" w:themeFill="background1" w:themeFillShade="D9"/>
          </w:tcPr>
          <w:p w14:paraId="72B3F762" w14:textId="3A5A3B13" w:rsidR="00E51A40" w:rsidRPr="00E51A40" w:rsidRDefault="00E51A40" w:rsidP="00E51A40">
            <w:pPr>
              <w:spacing w:before="120" w:after="120"/>
              <w:rPr>
                <w:b/>
                <w:bCs/>
                <w:color w:val="000000" w:themeColor="text1"/>
              </w:rPr>
            </w:pPr>
            <w:r w:rsidRPr="00E51A40">
              <w:rPr>
                <w:b/>
                <w:bCs/>
              </w:rPr>
              <w:t xml:space="preserve">Part 2: Non-VPS Aligned Adaptive Structure and Classification Descriptors - </w:t>
            </w:r>
            <w:proofErr w:type="spellStart"/>
            <w:r w:rsidRPr="00E51A40">
              <w:rPr>
                <w:b/>
                <w:bCs/>
              </w:rPr>
              <w:t>MTO</w:t>
            </w:r>
            <w:proofErr w:type="spellEnd"/>
          </w:p>
        </w:tc>
      </w:tr>
      <w:tr w:rsidR="00E51A40" w:rsidRPr="006B11D1" w14:paraId="37DBFC64" w14:textId="77777777" w:rsidTr="0037199F">
        <w:trPr>
          <w:trHeight w:val="352"/>
        </w:trPr>
        <w:tc>
          <w:tcPr>
            <w:tcW w:w="1720" w:type="dxa"/>
            <w:shd w:val="clear" w:color="auto" w:fill="auto"/>
          </w:tcPr>
          <w:p w14:paraId="4297B824" w14:textId="67796889" w:rsidR="00E51A40" w:rsidRPr="006B11D1" w:rsidRDefault="00E51A40" w:rsidP="00E51A40">
            <w:pPr>
              <w:spacing w:before="120" w:after="120"/>
              <w:rPr>
                <w:color w:val="000000" w:themeColor="text1"/>
              </w:rPr>
            </w:pPr>
            <w:r>
              <w:t>12</w:t>
            </w:r>
          </w:p>
        </w:tc>
        <w:tc>
          <w:tcPr>
            <w:tcW w:w="1928" w:type="dxa"/>
            <w:shd w:val="clear" w:color="auto" w:fill="auto"/>
          </w:tcPr>
          <w:p w14:paraId="51802082" w14:textId="37AC4FF9" w:rsidR="00E51A40" w:rsidRPr="006B11D1" w:rsidRDefault="00E51A40" w:rsidP="00E51A40">
            <w:pPr>
              <w:spacing w:before="120" w:after="120"/>
              <w:rPr>
                <w:color w:val="000000" w:themeColor="text1"/>
              </w:rPr>
            </w:pPr>
            <w:r>
              <w:t xml:space="preserve">Annualised salary arrangements for </w:t>
            </w:r>
            <w:proofErr w:type="spellStart"/>
            <w:r>
              <w:t>MTOs</w:t>
            </w:r>
            <w:proofErr w:type="spellEnd"/>
          </w:p>
        </w:tc>
        <w:tc>
          <w:tcPr>
            <w:tcW w:w="6005" w:type="dxa"/>
            <w:shd w:val="clear" w:color="auto" w:fill="auto"/>
          </w:tcPr>
          <w:p w14:paraId="6884D520" w14:textId="77777777" w:rsidR="00E51A40" w:rsidRDefault="00E51A40" w:rsidP="00E51A40">
            <w:pPr>
              <w:spacing w:before="120" w:after="120"/>
              <w:jc w:val="both"/>
            </w:pPr>
            <w:r>
              <w:t>Schedule D5 of the current agreement has been re-located here and amended to:</w:t>
            </w:r>
          </w:p>
          <w:p w14:paraId="4AF12C61" w14:textId="77777777" w:rsidR="00E51A40" w:rsidRDefault="00E51A40" w:rsidP="005E713B">
            <w:pPr>
              <w:pStyle w:val="DPCtablebullet"/>
              <w:rPr>
                <w:rFonts w:ascii="Cambria" w:hAnsi="Cambria"/>
              </w:rPr>
            </w:pPr>
            <w:r>
              <w:rPr>
                <w:rFonts w:ascii="Cambria" w:hAnsi="Cambria"/>
              </w:rPr>
              <w:t>mirror the changes made to clause 3 of this Appendix to explain the composition of the 106 ordinary hours per fortnight arrangement, and</w:t>
            </w:r>
          </w:p>
          <w:p w14:paraId="3B6BF67D" w14:textId="21405377" w:rsidR="00E51A40" w:rsidRPr="006B11D1" w:rsidRDefault="00E51A40" w:rsidP="005E713B">
            <w:pPr>
              <w:pStyle w:val="DPCtablebullet"/>
            </w:pPr>
            <w:r>
              <w:rPr>
                <w:rFonts w:ascii="Cambria" w:hAnsi="Cambria"/>
              </w:rPr>
              <w:t>increase the annualised salary rates in line with the general wage outcome.</w:t>
            </w:r>
          </w:p>
        </w:tc>
      </w:tr>
      <w:tr w:rsidR="00E51A40" w:rsidRPr="006B11D1" w14:paraId="6A6B48F7" w14:textId="77777777" w:rsidTr="00E6188B">
        <w:trPr>
          <w:trHeight w:val="352"/>
        </w:trPr>
        <w:tc>
          <w:tcPr>
            <w:tcW w:w="9653" w:type="dxa"/>
            <w:gridSpan w:val="3"/>
            <w:shd w:val="clear" w:color="auto" w:fill="0072CE" w:themeFill="accent1"/>
          </w:tcPr>
          <w:p w14:paraId="53A13496" w14:textId="4CC688B5" w:rsidR="00E51A40" w:rsidRPr="006B11D1" w:rsidRDefault="00E51A40" w:rsidP="00E51A40">
            <w:pPr>
              <w:spacing w:before="120" w:after="120"/>
              <w:rPr>
                <w:color w:val="000000" w:themeColor="text1"/>
              </w:rPr>
            </w:pPr>
            <w:r>
              <w:rPr>
                <w:b/>
                <w:bCs/>
                <w:color w:val="FFFFFF" w:themeColor="background1"/>
              </w:rPr>
              <w:t>Appendix 8 – Victoria Police</w:t>
            </w:r>
          </w:p>
        </w:tc>
      </w:tr>
      <w:tr w:rsidR="00483F5C" w:rsidRPr="006B11D1" w14:paraId="12224303" w14:textId="77777777" w:rsidTr="00BD5831">
        <w:trPr>
          <w:trHeight w:val="352"/>
        </w:trPr>
        <w:tc>
          <w:tcPr>
            <w:tcW w:w="9653" w:type="dxa"/>
            <w:gridSpan w:val="3"/>
            <w:shd w:val="clear" w:color="auto" w:fill="D9D9D9" w:themeFill="background1" w:themeFillShade="D9"/>
          </w:tcPr>
          <w:p w14:paraId="74844A46" w14:textId="0113683D" w:rsidR="00483F5C" w:rsidRPr="00483F5C" w:rsidRDefault="00483F5C" w:rsidP="00483F5C">
            <w:pPr>
              <w:spacing w:before="120" w:after="120"/>
              <w:rPr>
                <w:b/>
                <w:bCs/>
                <w:color w:val="000000" w:themeColor="text1"/>
              </w:rPr>
            </w:pPr>
            <w:r w:rsidRPr="00483F5C">
              <w:rPr>
                <w:b/>
                <w:bCs/>
              </w:rPr>
              <w:t>Part 3: Forensic Officers – Non-Aligned Adaptive Classification Structures and Descriptors</w:t>
            </w:r>
          </w:p>
        </w:tc>
      </w:tr>
      <w:tr w:rsidR="005E713B" w:rsidRPr="006B11D1" w14:paraId="57698133" w14:textId="77777777" w:rsidTr="0037199F">
        <w:trPr>
          <w:trHeight w:val="352"/>
        </w:trPr>
        <w:tc>
          <w:tcPr>
            <w:tcW w:w="1720" w:type="dxa"/>
            <w:shd w:val="clear" w:color="auto" w:fill="auto"/>
          </w:tcPr>
          <w:p w14:paraId="47718D00" w14:textId="07C69872" w:rsidR="005E713B" w:rsidRPr="006B11D1" w:rsidRDefault="005E713B" w:rsidP="005E713B">
            <w:pPr>
              <w:spacing w:before="120" w:after="120"/>
              <w:rPr>
                <w:color w:val="000000" w:themeColor="text1"/>
              </w:rPr>
            </w:pPr>
            <w:r>
              <w:t>6</w:t>
            </w:r>
          </w:p>
        </w:tc>
        <w:tc>
          <w:tcPr>
            <w:tcW w:w="1928" w:type="dxa"/>
            <w:shd w:val="clear" w:color="auto" w:fill="auto"/>
          </w:tcPr>
          <w:p w14:paraId="6A3B1AB4" w14:textId="00380F21" w:rsidR="005E713B" w:rsidRPr="006B11D1" w:rsidRDefault="005E713B" w:rsidP="005E713B">
            <w:pPr>
              <w:spacing w:before="120" w:after="120"/>
              <w:rPr>
                <w:color w:val="000000" w:themeColor="text1"/>
              </w:rPr>
            </w:pPr>
            <w:r>
              <w:t>Forensic Officer Structure</w:t>
            </w:r>
          </w:p>
        </w:tc>
        <w:tc>
          <w:tcPr>
            <w:tcW w:w="6005" w:type="dxa"/>
            <w:shd w:val="clear" w:color="auto" w:fill="auto"/>
          </w:tcPr>
          <w:p w14:paraId="01A903A3" w14:textId="77777777" w:rsidR="005E713B" w:rsidRDefault="005E713B" w:rsidP="005E713B">
            <w:pPr>
              <w:spacing w:before="120" w:after="120"/>
              <w:jc w:val="both"/>
              <w:rPr>
                <w:bCs/>
              </w:rPr>
            </w:pPr>
            <w:r>
              <w:rPr>
                <w:bCs/>
              </w:rPr>
              <w:t>Re-located from Schedule D4 in the current agreement. There are no substantive changes to the existing structure.</w:t>
            </w:r>
          </w:p>
          <w:p w14:paraId="787C6632" w14:textId="4BFD42DB" w:rsidR="005E713B" w:rsidRPr="006B11D1" w:rsidRDefault="005E713B" w:rsidP="005E713B">
            <w:pPr>
              <w:spacing w:before="120" w:after="120"/>
              <w:rPr>
                <w:color w:val="000000" w:themeColor="text1"/>
              </w:rPr>
            </w:pPr>
            <w:r w:rsidRPr="00457E34">
              <w:t xml:space="preserve">The salary amounts in this structure have been adjusted in line with the </w:t>
            </w:r>
            <w:r>
              <w:t xml:space="preserve">general </w:t>
            </w:r>
            <w:r w:rsidRPr="00457E34">
              <w:t>salary increases in the Agreement.</w:t>
            </w:r>
          </w:p>
        </w:tc>
      </w:tr>
      <w:tr w:rsidR="005E713B" w:rsidRPr="006B11D1" w14:paraId="2AB4FFDE" w14:textId="77777777" w:rsidTr="0037199F">
        <w:trPr>
          <w:trHeight w:val="352"/>
        </w:trPr>
        <w:tc>
          <w:tcPr>
            <w:tcW w:w="1720" w:type="dxa"/>
            <w:shd w:val="clear" w:color="auto" w:fill="auto"/>
          </w:tcPr>
          <w:p w14:paraId="058E773E" w14:textId="24F4FE3F" w:rsidR="005E713B" w:rsidRPr="006B11D1" w:rsidRDefault="005E713B" w:rsidP="005E713B">
            <w:pPr>
              <w:spacing w:before="120" w:after="120"/>
              <w:rPr>
                <w:color w:val="000000" w:themeColor="text1"/>
              </w:rPr>
            </w:pPr>
            <w:r>
              <w:t>7</w:t>
            </w:r>
          </w:p>
        </w:tc>
        <w:tc>
          <w:tcPr>
            <w:tcW w:w="1928" w:type="dxa"/>
            <w:shd w:val="clear" w:color="auto" w:fill="auto"/>
          </w:tcPr>
          <w:p w14:paraId="458146B6" w14:textId="26A646AD" w:rsidR="005E713B" w:rsidRPr="006B11D1" w:rsidRDefault="005E713B" w:rsidP="005E713B">
            <w:pPr>
              <w:spacing w:before="120" w:after="120"/>
              <w:rPr>
                <w:color w:val="000000" w:themeColor="text1"/>
              </w:rPr>
            </w:pPr>
            <w:r>
              <w:t>Forensic Officer Work Level Descriptors</w:t>
            </w:r>
          </w:p>
        </w:tc>
        <w:tc>
          <w:tcPr>
            <w:tcW w:w="6005" w:type="dxa"/>
            <w:shd w:val="clear" w:color="auto" w:fill="auto"/>
          </w:tcPr>
          <w:p w14:paraId="0B828F02" w14:textId="53F22181" w:rsidR="005E713B" w:rsidRPr="006B11D1" w:rsidRDefault="005E713B" w:rsidP="005E713B">
            <w:pPr>
              <w:spacing w:before="120" w:after="120"/>
              <w:rPr>
                <w:color w:val="000000" w:themeColor="text1"/>
              </w:rPr>
            </w:pPr>
            <w:r>
              <w:rPr>
                <w:bCs/>
              </w:rPr>
              <w:t>Re-located from Schedule E10 in the current agreement. There are no substantive changes to the existing structure.</w:t>
            </w:r>
          </w:p>
        </w:tc>
      </w:tr>
      <w:tr w:rsidR="005E713B" w:rsidRPr="006B11D1" w14:paraId="0C9CB542" w14:textId="77777777" w:rsidTr="00E76505">
        <w:trPr>
          <w:trHeight w:val="352"/>
        </w:trPr>
        <w:tc>
          <w:tcPr>
            <w:tcW w:w="9653" w:type="dxa"/>
            <w:gridSpan w:val="3"/>
            <w:shd w:val="clear" w:color="auto" w:fill="D9D9D9" w:themeFill="background1" w:themeFillShade="D9"/>
          </w:tcPr>
          <w:p w14:paraId="1AF38E09" w14:textId="622E9DFE" w:rsidR="005E713B" w:rsidRPr="005E713B" w:rsidRDefault="005E713B" w:rsidP="005E713B">
            <w:pPr>
              <w:spacing w:before="120" w:after="120"/>
              <w:rPr>
                <w:b/>
                <w:bCs/>
                <w:color w:val="000000" w:themeColor="text1"/>
              </w:rPr>
            </w:pPr>
            <w:r w:rsidRPr="005E713B">
              <w:rPr>
                <w:b/>
                <w:bCs/>
              </w:rPr>
              <w:t xml:space="preserve">Part 5: Police Custody Officers </w:t>
            </w:r>
          </w:p>
        </w:tc>
      </w:tr>
      <w:tr w:rsidR="005E713B" w:rsidRPr="006B11D1" w14:paraId="763FD1D8" w14:textId="77777777" w:rsidTr="0037199F">
        <w:trPr>
          <w:trHeight w:val="352"/>
        </w:trPr>
        <w:tc>
          <w:tcPr>
            <w:tcW w:w="1720" w:type="dxa"/>
            <w:shd w:val="clear" w:color="auto" w:fill="auto"/>
          </w:tcPr>
          <w:p w14:paraId="72E24B1D" w14:textId="696CC3EC" w:rsidR="005E713B" w:rsidRPr="006B11D1" w:rsidRDefault="005E713B" w:rsidP="005E713B">
            <w:pPr>
              <w:spacing w:before="120" w:after="120"/>
              <w:rPr>
                <w:color w:val="000000" w:themeColor="text1"/>
              </w:rPr>
            </w:pPr>
            <w:r>
              <w:t>11</w:t>
            </w:r>
          </w:p>
        </w:tc>
        <w:tc>
          <w:tcPr>
            <w:tcW w:w="1928" w:type="dxa"/>
            <w:shd w:val="clear" w:color="auto" w:fill="auto"/>
          </w:tcPr>
          <w:p w14:paraId="6E6882D4" w14:textId="33F905E5" w:rsidR="005E713B" w:rsidRPr="006B11D1" w:rsidRDefault="005E713B" w:rsidP="005E713B">
            <w:pPr>
              <w:spacing w:before="120" w:after="120"/>
              <w:rPr>
                <w:color w:val="000000" w:themeColor="text1"/>
              </w:rPr>
            </w:pPr>
            <w:r>
              <w:t>Hours of work</w:t>
            </w:r>
          </w:p>
        </w:tc>
        <w:tc>
          <w:tcPr>
            <w:tcW w:w="6005" w:type="dxa"/>
            <w:shd w:val="clear" w:color="auto" w:fill="auto"/>
          </w:tcPr>
          <w:p w14:paraId="7363E387" w14:textId="77777777" w:rsidR="005E713B" w:rsidRDefault="005E713B" w:rsidP="005E713B">
            <w:pPr>
              <w:spacing w:before="120" w:after="120"/>
            </w:pPr>
            <w:r>
              <w:t>The following rostering protections have been inserted:</w:t>
            </w:r>
          </w:p>
          <w:p w14:paraId="5A1C9ADE" w14:textId="77777777" w:rsidR="005E713B" w:rsidRDefault="005E713B" w:rsidP="005E713B">
            <w:pPr>
              <w:pStyle w:val="DPCtablebullet"/>
              <w:rPr>
                <w:rFonts w:ascii="Cambria" w:hAnsi="Cambria"/>
              </w:rPr>
            </w:pPr>
            <w:r w:rsidRPr="00F4103B">
              <w:rPr>
                <w:rFonts w:ascii="Cambria" w:hAnsi="Cambria"/>
              </w:rPr>
              <w:t xml:space="preserve">each employee </w:t>
            </w:r>
            <w:r>
              <w:rPr>
                <w:rFonts w:ascii="Cambria" w:hAnsi="Cambria"/>
              </w:rPr>
              <w:t xml:space="preserve">must be rostered </w:t>
            </w:r>
            <w:r w:rsidRPr="00F4103B">
              <w:rPr>
                <w:rFonts w:ascii="Cambria" w:hAnsi="Cambria"/>
              </w:rPr>
              <w:t>with a minimum of four rest days per fortnight or carry the outstanding balance into the next fortnight</w:t>
            </w:r>
            <w:r>
              <w:rPr>
                <w:rFonts w:ascii="Cambria" w:hAnsi="Cambria"/>
              </w:rPr>
              <w:t>;</w:t>
            </w:r>
          </w:p>
          <w:p w14:paraId="166E14FC" w14:textId="77777777" w:rsidR="005E713B" w:rsidRDefault="005E713B" w:rsidP="005E713B">
            <w:pPr>
              <w:pStyle w:val="DPCtablebullet"/>
              <w:rPr>
                <w:rFonts w:ascii="Cambria" w:hAnsi="Cambria"/>
              </w:rPr>
            </w:pPr>
            <w:r>
              <w:rPr>
                <w:rFonts w:ascii="Cambria" w:hAnsi="Cambria"/>
              </w:rPr>
              <w:t>i</w:t>
            </w:r>
            <w:r w:rsidRPr="008D7D10">
              <w:rPr>
                <w:rFonts w:ascii="Cambria" w:hAnsi="Cambria"/>
              </w:rPr>
              <w:t xml:space="preserve">n each financial year a Police Custody Officer is to be rostered </w:t>
            </w:r>
            <w:r w:rsidRPr="008D7D10">
              <w:rPr>
                <w:rFonts w:ascii="Cambria" w:hAnsi="Cambria"/>
              </w:rPr>
              <w:lastRenderedPageBreak/>
              <w:t>two consecutive rest days on at least 15 occasions including, where practicable, 10 weekends</w:t>
            </w:r>
            <w:r>
              <w:rPr>
                <w:rFonts w:ascii="Cambria" w:hAnsi="Cambria"/>
              </w:rPr>
              <w:t>;</w:t>
            </w:r>
          </w:p>
          <w:p w14:paraId="1827D553" w14:textId="77777777" w:rsidR="005E713B" w:rsidRPr="00EB5502" w:rsidRDefault="005E713B" w:rsidP="005E713B">
            <w:pPr>
              <w:pStyle w:val="DPCtablebullet"/>
              <w:rPr>
                <w:rFonts w:ascii="Cambria" w:hAnsi="Cambria"/>
              </w:rPr>
            </w:pPr>
            <w:r w:rsidRPr="00EB5502">
              <w:rPr>
                <w:rFonts w:ascii="Cambria" w:hAnsi="Cambria"/>
              </w:rPr>
              <w:t xml:space="preserve">Police Custody Officers will be granted a night work recovery shift following a period of 7 or more consecutive shifts of night work.  </w:t>
            </w:r>
          </w:p>
          <w:p w14:paraId="4B2F9975" w14:textId="77777777" w:rsidR="005E713B" w:rsidRDefault="005E713B" w:rsidP="005E713B">
            <w:pPr>
              <w:pStyle w:val="DPCtablebullet"/>
              <w:rPr>
                <w:rFonts w:ascii="Cambria" w:hAnsi="Cambria"/>
              </w:rPr>
            </w:pPr>
            <w:r>
              <w:rPr>
                <w:rFonts w:ascii="Cambria" w:hAnsi="Cambria"/>
              </w:rPr>
              <w:t>If an Employee is required to work during their night work recovery shift, the employee will be paid at overtime rates.</w:t>
            </w:r>
          </w:p>
          <w:p w14:paraId="3A70036A" w14:textId="7C1F0234" w:rsidR="005E713B" w:rsidRPr="005E713B" w:rsidRDefault="005E713B" w:rsidP="005E713B">
            <w:pPr>
              <w:spacing w:before="120" w:after="120"/>
            </w:pPr>
            <w:r w:rsidRPr="00D9143E">
              <w:t xml:space="preserve">Victoria Police and the </w:t>
            </w:r>
            <w:proofErr w:type="spellStart"/>
            <w:r w:rsidRPr="00D9143E">
              <w:t>CPSU</w:t>
            </w:r>
            <w:proofErr w:type="spellEnd"/>
            <w:r w:rsidRPr="00D9143E">
              <w:t xml:space="preserve"> </w:t>
            </w:r>
            <w:r>
              <w:t xml:space="preserve">will complete e a </w:t>
            </w:r>
            <w:r w:rsidRPr="00D9143E">
              <w:t>review</w:t>
            </w:r>
            <w:r>
              <w:t xml:space="preserve"> of</w:t>
            </w:r>
            <w:r w:rsidRPr="00D9143E">
              <w:t xml:space="preserve"> the Police Custody Officer workforce</w:t>
            </w:r>
            <w:r>
              <w:t xml:space="preserve"> by 31 December 2021.</w:t>
            </w:r>
          </w:p>
        </w:tc>
      </w:tr>
      <w:tr w:rsidR="005E713B" w:rsidRPr="006B11D1" w14:paraId="2014A9C3" w14:textId="77777777" w:rsidTr="0037199F">
        <w:trPr>
          <w:trHeight w:val="352"/>
        </w:trPr>
        <w:tc>
          <w:tcPr>
            <w:tcW w:w="1720" w:type="dxa"/>
            <w:shd w:val="clear" w:color="auto" w:fill="auto"/>
          </w:tcPr>
          <w:p w14:paraId="09625198" w14:textId="5F4AB330" w:rsidR="005E713B" w:rsidRPr="006B11D1" w:rsidRDefault="005E713B" w:rsidP="005E713B">
            <w:pPr>
              <w:spacing w:before="120" w:after="120"/>
              <w:rPr>
                <w:color w:val="000000" w:themeColor="text1"/>
              </w:rPr>
            </w:pPr>
            <w:r>
              <w:lastRenderedPageBreak/>
              <w:t>12</w:t>
            </w:r>
          </w:p>
        </w:tc>
        <w:tc>
          <w:tcPr>
            <w:tcW w:w="1928" w:type="dxa"/>
            <w:shd w:val="clear" w:color="auto" w:fill="auto"/>
          </w:tcPr>
          <w:p w14:paraId="1BE0ED18" w14:textId="71810BEF" w:rsidR="005E713B" w:rsidRPr="006B11D1" w:rsidRDefault="005E713B" w:rsidP="005E713B">
            <w:pPr>
              <w:spacing w:before="120" w:after="120"/>
              <w:rPr>
                <w:color w:val="000000" w:themeColor="text1"/>
              </w:rPr>
            </w:pPr>
            <w:r>
              <w:t>Uniform</w:t>
            </w:r>
          </w:p>
        </w:tc>
        <w:tc>
          <w:tcPr>
            <w:tcW w:w="6005" w:type="dxa"/>
            <w:shd w:val="clear" w:color="auto" w:fill="auto"/>
          </w:tcPr>
          <w:p w14:paraId="1EF46007" w14:textId="7EB3C71B" w:rsidR="005E713B" w:rsidRPr="006B11D1" w:rsidRDefault="005E713B" w:rsidP="005E713B">
            <w:pPr>
              <w:spacing w:before="120" w:after="120"/>
              <w:rPr>
                <w:color w:val="000000" w:themeColor="text1"/>
              </w:rPr>
            </w:pPr>
            <w:r w:rsidRPr="00454C10">
              <w:t>A Police Custody Officer, required by the Employer, to have and maintain a uniform shall be paid a fortnightly allowance of $15.</w:t>
            </w:r>
          </w:p>
        </w:tc>
      </w:tr>
      <w:tr w:rsidR="00D26701" w:rsidRPr="006B11D1" w14:paraId="765A53BF" w14:textId="77777777" w:rsidTr="00D45066">
        <w:trPr>
          <w:trHeight w:val="352"/>
        </w:trPr>
        <w:tc>
          <w:tcPr>
            <w:tcW w:w="9653" w:type="dxa"/>
            <w:gridSpan w:val="3"/>
            <w:shd w:val="clear" w:color="auto" w:fill="D9D9D9" w:themeFill="background1" w:themeFillShade="D9"/>
          </w:tcPr>
          <w:p w14:paraId="6077FE0E" w14:textId="7AC34D74" w:rsidR="00D26701" w:rsidRPr="00D26701" w:rsidRDefault="00D26701" w:rsidP="005E713B">
            <w:pPr>
              <w:spacing w:before="120" w:after="120"/>
              <w:rPr>
                <w:b/>
                <w:bCs/>
                <w:color w:val="000000" w:themeColor="text1"/>
              </w:rPr>
            </w:pPr>
            <w:r w:rsidRPr="00D26701">
              <w:rPr>
                <w:b/>
                <w:bCs/>
              </w:rPr>
              <w:t>Part 6: Police Custody Officer VPS Aligned Classification Structure and Classification Descriptors</w:t>
            </w:r>
          </w:p>
        </w:tc>
      </w:tr>
      <w:tr w:rsidR="005E713B" w:rsidRPr="006B11D1" w14:paraId="1DF1684B" w14:textId="77777777" w:rsidTr="0037199F">
        <w:trPr>
          <w:trHeight w:val="352"/>
        </w:trPr>
        <w:tc>
          <w:tcPr>
            <w:tcW w:w="1720" w:type="dxa"/>
            <w:shd w:val="clear" w:color="auto" w:fill="auto"/>
          </w:tcPr>
          <w:p w14:paraId="024BBF7A" w14:textId="6FB64264" w:rsidR="005E713B" w:rsidRPr="006B11D1" w:rsidRDefault="005E713B" w:rsidP="005E713B">
            <w:pPr>
              <w:spacing w:before="120" w:after="120"/>
              <w:rPr>
                <w:color w:val="000000" w:themeColor="text1"/>
              </w:rPr>
            </w:pPr>
            <w:r>
              <w:t>13</w:t>
            </w:r>
          </w:p>
        </w:tc>
        <w:tc>
          <w:tcPr>
            <w:tcW w:w="1928" w:type="dxa"/>
            <w:shd w:val="clear" w:color="auto" w:fill="auto"/>
          </w:tcPr>
          <w:p w14:paraId="2EFD4CD1" w14:textId="1C068DEC" w:rsidR="005E713B" w:rsidRPr="006B11D1" w:rsidRDefault="005E713B" w:rsidP="005E713B">
            <w:pPr>
              <w:spacing w:before="120" w:after="120"/>
              <w:rPr>
                <w:color w:val="000000" w:themeColor="text1"/>
              </w:rPr>
            </w:pPr>
            <w:r>
              <w:t>Police Custody Officer Structure</w:t>
            </w:r>
          </w:p>
        </w:tc>
        <w:tc>
          <w:tcPr>
            <w:tcW w:w="6005" w:type="dxa"/>
            <w:shd w:val="clear" w:color="auto" w:fill="auto"/>
          </w:tcPr>
          <w:p w14:paraId="4678A8D2" w14:textId="427F480A" w:rsidR="005E713B" w:rsidRPr="006B11D1" w:rsidRDefault="005E713B" w:rsidP="005E713B">
            <w:pPr>
              <w:spacing w:before="120" w:after="120"/>
              <w:rPr>
                <w:color w:val="000000" w:themeColor="text1"/>
              </w:rPr>
            </w:pPr>
            <w:r>
              <w:rPr>
                <w:bCs/>
              </w:rPr>
              <w:t>Re-located from Schedule C11 in the current agreement. There are no substantive changes to the existing structure.</w:t>
            </w:r>
          </w:p>
        </w:tc>
      </w:tr>
      <w:tr w:rsidR="00D26701" w:rsidRPr="006B11D1" w14:paraId="7F012B60" w14:textId="77777777" w:rsidTr="00D26701">
        <w:trPr>
          <w:trHeight w:val="352"/>
        </w:trPr>
        <w:tc>
          <w:tcPr>
            <w:tcW w:w="9653" w:type="dxa"/>
            <w:gridSpan w:val="3"/>
            <w:shd w:val="clear" w:color="auto" w:fill="D9D9D9" w:themeFill="background1" w:themeFillShade="D9"/>
          </w:tcPr>
          <w:p w14:paraId="3ED7FC91" w14:textId="5119CF5D" w:rsidR="00D26701" w:rsidRPr="00D26701" w:rsidRDefault="00D26701" w:rsidP="005E713B">
            <w:pPr>
              <w:spacing w:before="120" w:after="120"/>
              <w:rPr>
                <w:b/>
                <w:bCs/>
                <w:color w:val="000000" w:themeColor="text1"/>
              </w:rPr>
            </w:pPr>
            <w:bookmarkStart w:id="7" w:name="_Toc45130945"/>
            <w:r w:rsidRPr="00D26701">
              <w:rPr>
                <w:b/>
                <w:bCs/>
              </w:rPr>
              <w:t>Part 7: Police Custody Officers – Classification Descriptors</w:t>
            </w:r>
            <w:bookmarkEnd w:id="7"/>
          </w:p>
        </w:tc>
      </w:tr>
      <w:tr w:rsidR="005E713B" w:rsidRPr="006B11D1" w14:paraId="26383CBB" w14:textId="77777777" w:rsidTr="0037199F">
        <w:trPr>
          <w:trHeight w:val="352"/>
        </w:trPr>
        <w:tc>
          <w:tcPr>
            <w:tcW w:w="1720" w:type="dxa"/>
            <w:shd w:val="clear" w:color="auto" w:fill="auto"/>
          </w:tcPr>
          <w:p w14:paraId="6AEA06DF" w14:textId="52A33928" w:rsidR="005E713B" w:rsidRPr="006B11D1" w:rsidRDefault="005E713B" w:rsidP="005E713B">
            <w:pPr>
              <w:spacing w:before="120" w:after="120"/>
              <w:rPr>
                <w:color w:val="000000" w:themeColor="text1"/>
              </w:rPr>
            </w:pPr>
            <w:r>
              <w:t>15</w:t>
            </w:r>
          </w:p>
        </w:tc>
        <w:tc>
          <w:tcPr>
            <w:tcW w:w="1928" w:type="dxa"/>
            <w:shd w:val="clear" w:color="auto" w:fill="auto"/>
          </w:tcPr>
          <w:p w14:paraId="2F1682BD" w14:textId="2987CCEF" w:rsidR="005E713B" w:rsidRPr="006B11D1" w:rsidRDefault="005E713B" w:rsidP="005E713B">
            <w:pPr>
              <w:spacing w:before="120" w:after="120"/>
              <w:rPr>
                <w:color w:val="000000" w:themeColor="text1"/>
              </w:rPr>
            </w:pPr>
            <w:r>
              <w:t>Police Custody Officer Descriptors</w:t>
            </w:r>
          </w:p>
        </w:tc>
        <w:tc>
          <w:tcPr>
            <w:tcW w:w="6005" w:type="dxa"/>
            <w:shd w:val="clear" w:color="auto" w:fill="auto"/>
          </w:tcPr>
          <w:p w14:paraId="0DA24B87" w14:textId="59CDA744" w:rsidR="005E713B" w:rsidRPr="006B11D1" w:rsidRDefault="005E713B" w:rsidP="005E713B">
            <w:pPr>
              <w:spacing w:before="120" w:after="120"/>
              <w:rPr>
                <w:color w:val="000000" w:themeColor="text1"/>
              </w:rPr>
            </w:pPr>
            <w:r>
              <w:rPr>
                <w:bCs/>
              </w:rPr>
              <w:t>Re-located from Schedule E11 in the current agreement. There are no substantive changes to the existing descriptors.</w:t>
            </w:r>
          </w:p>
        </w:tc>
      </w:tr>
      <w:tr w:rsidR="00D26701" w:rsidRPr="006B11D1" w14:paraId="1B2CC330" w14:textId="77777777" w:rsidTr="00814380">
        <w:trPr>
          <w:trHeight w:val="352"/>
        </w:trPr>
        <w:tc>
          <w:tcPr>
            <w:tcW w:w="9653" w:type="dxa"/>
            <w:gridSpan w:val="3"/>
            <w:shd w:val="clear" w:color="auto" w:fill="0072CE" w:themeFill="accent1"/>
          </w:tcPr>
          <w:p w14:paraId="56F8A05C" w14:textId="2EEF89E4" w:rsidR="00D26701" w:rsidRPr="00D26701" w:rsidRDefault="00D26701" w:rsidP="00483F5C">
            <w:pPr>
              <w:spacing w:before="120" w:after="120"/>
              <w:rPr>
                <w:b/>
                <w:bCs/>
                <w:color w:val="FFFFFF" w:themeColor="background1"/>
              </w:rPr>
            </w:pPr>
            <w:r>
              <w:rPr>
                <w:b/>
                <w:bCs/>
                <w:color w:val="FFFFFF" w:themeColor="background1"/>
              </w:rPr>
              <w:t>Appendix 9 – Commercial Passenger Vehicles Victoria</w:t>
            </w:r>
          </w:p>
        </w:tc>
      </w:tr>
      <w:tr w:rsidR="005065DF" w:rsidRPr="006B11D1" w14:paraId="1DAED608" w14:textId="77777777" w:rsidTr="0037199F">
        <w:trPr>
          <w:trHeight w:val="352"/>
        </w:trPr>
        <w:tc>
          <w:tcPr>
            <w:tcW w:w="1720" w:type="dxa"/>
            <w:shd w:val="clear" w:color="auto" w:fill="auto"/>
          </w:tcPr>
          <w:p w14:paraId="1F48D325" w14:textId="4723A3E5" w:rsidR="005065DF" w:rsidRPr="006B11D1" w:rsidRDefault="005065DF" w:rsidP="005065DF">
            <w:pPr>
              <w:spacing w:before="120" w:after="120"/>
              <w:rPr>
                <w:color w:val="000000" w:themeColor="text1"/>
              </w:rPr>
            </w:pPr>
            <w:r>
              <w:t>All</w:t>
            </w:r>
          </w:p>
        </w:tc>
        <w:tc>
          <w:tcPr>
            <w:tcW w:w="1928" w:type="dxa"/>
            <w:shd w:val="clear" w:color="auto" w:fill="auto"/>
          </w:tcPr>
          <w:p w14:paraId="47D8E997" w14:textId="3D537570" w:rsidR="005065DF" w:rsidRPr="006B11D1" w:rsidRDefault="005065DF" w:rsidP="005065DF">
            <w:pPr>
              <w:spacing w:before="120" w:after="120"/>
              <w:rPr>
                <w:color w:val="000000" w:themeColor="text1"/>
              </w:rPr>
            </w:pPr>
            <w:r>
              <w:t>All</w:t>
            </w:r>
          </w:p>
        </w:tc>
        <w:tc>
          <w:tcPr>
            <w:tcW w:w="6005" w:type="dxa"/>
            <w:shd w:val="clear" w:color="auto" w:fill="auto"/>
          </w:tcPr>
          <w:p w14:paraId="45CD1D15" w14:textId="77777777" w:rsidR="005065DF" w:rsidRDefault="005065DF" w:rsidP="005065DF">
            <w:pPr>
              <w:spacing w:before="120" w:after="120"/>
              <w:jc w:val="both"/>
            </w:pPr>
            <w:r>
              <w:t>Minor changes throughout the appendix to reflect the organisational name change during the life of the current agreement from Taxi Services Commission to Commercial Passenger Vehicles Victoria.</w:t>
            </w:r>
          </w:p>
          <w:p w14:paraId="678613B4" w14:textId="68E18ED6" w:rsidR="005065DF" w:rsidRPr="006B11D1" w:rsidRDefault="005065DF" w:rsidP="005065DF">
            <w:pPr>
              <w:spacing w:before="120" w:after="120"/>
              <w:rPr>
                <w:color w:val="000000" w:themeColor="text1"/>
              </w:rPr>
            </w:pPr>
            <w:r>
              <w:t>Other minor terminology changes reflective of current operational practice.</w:t>
            </w:r>
          </w:p>
        </w:tc>
      </w:tr>
      <w:tr w:rsidR="005065DF" w:rsidRPr="006B11D1" w14:paraId="30E033C4" w14:textId="77777777" w:rsidTr="0037199F">
        <w:trPr>
          <w:trHeight w:val="352"/>
        </w:trPr>
        <w:tc>
          <w:tcPr>
            <w:tcW w:w="1720" w:type="dxa"/>
            <w:shd w:val="clear" w:color="auto" w:fill="auto"/>
          </w:tcPr>
          <w:p w14:paraId="5755AB20" w14:textId="30318A46" w:rsidR="005065DF" w:rsidRPr="006B11D1" w:rsidRDefault="005065DF" w:rsidP="005065DF">
            <w:pPr>
              <w:spacing w:before="120" w:after="120"/>
              <w:rPr>
                <w:color w:val="000000" w:themeColor="text1"/>
              </w:rPr>
            </w:pPr>
            <w:r>
              <w:t>2</w:t>
            </w:r>
          </w:p>
        </w:tc>
        <w:tc>
          <w:tcPr>
            <w:tcW w:w="1928" w:type="dxa"/>
            <w:shd w:val="clear" w:color="auto" w:fill="auto"/>
          </w:tcPr>
          <w:p w14:paraId="0C92C9A3" w14:textId="779273CC" w:rsidR="005065DF" w:rsidRPr="006B11D1" w:rsidRDefault="005065DF" w:rsidP="005065DF">
            <w:pPr>
              <w:spacing w:before="120" w:after="120"/>
              <w:rPr>
                <w:color w:val="000000" w:themeColor="text1"/>
              </w:rPr>
            </w:pPr>
            <w:r>
              <w:t>Non-Emergency Stand-by</w:t>
            </w:r>
          </w:p>
        </w:tc>
        <w:tc>
          <w:tcPr>
            <w:tcW w:w="6005" w:type="dxa"/>
            <w:shd w:val="clear" w:color="auto" w:fill="auto"/>
          </w:tcPr>
          <w:p w14:paraId="764E31FA" w14:textId="4871472E" w:rsidR="005065DF" w:rsidRPr="006B11D1" w:rsidRDefault="005065DF" w:rsidP="005065DF">
            <w:pPr>
              <w:spacing w:before="120" w:after="120"/>
              <w:rPr>
                <w:color w:val="000000" w:themeColor="text1"/>
              </w:rPr>
            </w:pPr>
            <w:r>
              <w:t>Existing non-emergency stand-by rates have been increased in line with the general wage outcome.</w:t>
            </w:r>
          </w:p>
        </w:tc>
      </w:tr>
      <w:tr w:rsidR="005065DF" w:rsidRPr="006B11D1" w14:paraId="3ECC52EE" w14:textId="77777777" w:rsidTr="005065DF">
        <w:trPr>
          <w:trHeight w:val="352"/>
        </w:trPr>
        <w:tc>
          <w:tcPr>
            <w:tcW w:w="9653" w:type="dxa"/>
            <w:gridSpan w:val="3"/>
            <w:shd w:val="clear" w:color="auto" w:fill="0072CE" w:themeFill="accent1"/>
          </w:tcPr>
          <w:p w14:paraId="6982177F" w14:textId="461B27D2" w:rsidR="005065DF" w:rsidRPr="005065DF" w:rsidRDefault="005065DF" w:rsidP="005065DF">
            <w:pPr>
              <w:spacing w:before="120" w:after="120"/>
              <w:rPr>
                <w:b/>
                <w:bCs/>
                <w:color w:val="FFFFFF" w:themeColor="background1"/>
              </w:rPr>
            </w:pPr>
            <w:r w:rsidRPr="005065DF">
              <w:rPr>
                <w:b/>
                <w:bCs/>
                <w:color w:val="FFFFFF" w:themeColor="background1"/>
              </w:rPr>
              <w:t>Appendix 10 – Independent Broad-based Anti-Corruption Commission</w:t>
            </w:r>
          </w:p>
        </w:tc>
      </w:tr>
      <w:tr w:rsidR="007605D1" w:rsidRPr="006B11D1" w14:paraId="33F12BEB" w14:textId="77777777" w:rsidTr="007605D1">
        <w:trPr>
          <w:trHeight w:val="352"/>
        </w:trPr>
        <w:tc>
          <w:tcPr>
            <w:tcW w:w="9653" w:type="dxa"/>
            <w:gridSpan w:val="3"/>
            <w:shd w:val="clear" w:color="auto" w:fill="D9D9D9" w:themeFill="background1" w:themeFillShade="D9"/>
          </w:tcPr>
          <w:p w14:paraId="603387E4" w14:textId="24556CD8" w:rsidR="007605D1" w:rsidRPr="007605D1" w:rsidRDefault="007605D1" w:rsidP="007605D1">
            <w:pPr>
              <w:spacing w:before="120" w:after="120"/>
              <w:rPr>
                <w:b/>
                <w:bCs/>
                <w:color w:val="000000" w:themeColor="text1"/>
              </w:rPr>
            </w:pPr>
            <w:r w:rsidRPr="007605D1">
              <w:rPr>
                <w:b/>
                <w:bCs/>
              </w:rPr>
              <w:t>Part 1: Surveillance, Investigators, Intelligence Analysts and Senior Forensic Accountants</w:t>
            </w:r>
          </w:p>
        </w:tc>
      </w:tr>
      <w:tr w:rsidR="007605D1" w:rsidRPr="006B11D1" w14:paraId="1B2D106B" w14:textId="77777777" w:rsidTr="0037199F">
        <w:trPr>
          <w:trHeight w:val="352"/>
        </w:trPr>
        <w:tc>
          <w:tcPr>
            <w:tcW w:w="1720" w:type="dxa"/>
            <w:shd w:val="clear" w:color="auto" w:fill="auto"/>
          </w:tcPr>
          <w:p w14:paraId="462E9409" w14:textId="33B5ACD3" w:rsidR="007605D1" w:rsidRPr="006B11D1" w:rsidRDefault="007605D1" w:rsidP="007605D1">
            <w:pPr>
              <w:spacing w:before="120" w:after="120"/>
              <w:rPr>
                <w:color w:val="000000" w:themeColor="text1"/>
              </w:rPr>
            </w:pPr>
            <w:r>
              <w:t>Part 1</w:t>
            </w:r>
          </w:p>
        </w:tc>
        <w:tc>
          <w:tcPr>
            <w:tcW w:w="1928" w:type="dxa"/>
            <w:shd w:val="clear" w:color="auto" w:fill="auto"/>
          </w:tcPr>
          <w:p w14:paraId="03F209EB" w14:textId="5BB3F4CA" w:rsidR="007605D1" w:rsidRPr="006B11D1" w:rsidRDefault="007605D1" w:rsidP="007605D1">
            <w:pPr>
              <w:spacing w:before="120" w:after="120"/>
              <w:rPr>
                <w:color w:val="000000" w:themeColor="text1"/>
              </w:rPr>
            </w:pPr>
            <w:r>
              <w:t>S</w:t>
            </w:r>
            <w:r w:rsidRPr="00B94A14">
              <w:t>urveillance, Investigators, Intelligence Analysts and Senior Forensic Accountants</w:t>
            </w:r>
          </w:p>
        </w:tc>
        <w:tc>
          <w:tcPr>
            <w:tcW w:w="6005" w:type="dxa"/>
            <w:shd w:val="clear" w:color="auto" w:fill="auto"/>
          </w:tcPr>
          <w:p w14:paraId="21C2E26E" w14:textId="77777777" w:rsidR="007605D1" w:rsidRDefault="007605D1" w:rsidP="007605D1">
            <w:pPr>
              <w:spacing w:before="120" w:after="120"/>
              <w:jc w:val="both"/>
            </w:pPr>
            <w:r>
              <w:t xml:space="preserve">Part 1 and Part 2 of Appendix 10 of the current agreement both provide composite allowance to Surveillance (see Part 1), Investigators, Intelligence Analysts and Senior Forensic Accountants (see Part 2). These existing parts have now been consolidated into a single part to ensure composite allowance arrangements are applied consistently to eligible employees. </w:t>
            </w:r>
          </w:p>
          <w:p w14:paraId="77733E61" w14:textId="4C756D7A" w:rsidR="007605D1" w:rsidRPr="006B11D1" w:rsidRDefault="007605D1" w:rsidP="007605D1">
            <w:pPr>
              <w:spacing w:before="120" w:after="120"/>
              <w:rPr>
                <w:color w:val="000000" w:themeColor="text1"/>
              </w:rPr>
            </w:pPr>
            <w:r>
              <w:t xml:space="preserve">There are no substantive changes to the operation of the existing composite allowances resulting from these changes. </w:t>
            </w:r>
          </w:p>
        </w:tc>
      </w:tr>
      <w:tr w:rsidR="007605D1" w:rsidRPr="006B11D1" w14:paraId="061F50C1" w14:textId="77777777" w:rsidTr="002B1E70">
        <w:trPr>
          <w:trHeight w:val="352"/>
        </w:trPr>
        <w:tc>
          <w:tcPr>
            <w:tcW w:w="9653" w:type="dxa"/>
            <w:gridSpan w:val="3"/>
            <w:shd w:val="clear" w:color="auto" w:fill="D9D9D9" w:themeFill="background1" w:themeFillShade="D9"/>
          </w:tcPr>
          <w:p w14:paraId="4321E371" w14:textId="3E20708F" w:rsidR="007605D1" w:rsidRPr="007605D1" w:rsidRDefault="007605D1" w:rsidP="007605D1">
            <w:pPr>
              <w:spacing w:before="120" w:after="120"/>
              <w:rPr>
                <w:b/>
                <w:bCs/>
                <w:color w:val="000000" w:themeColor="text1"/>
              </w:rPr>
            </w:pPr>
            <w:r w:rsidRPr="007605D1">
              <w:rPr>
                <w:b/>
                <w:bCs/>
              </w:rPr>
              <w:t>Part 2: Supplementary Terms and Conditions of Employment for Operational Employees</w:t>
            </w:r>
          </w:p>
        </w:tc>
      </w:tr>
      <w:tr w:rsidR="007605D1" w:rsidRPr="006B11D1" w14:paraId="546F3D9A" w14:textId="77777777" w:rsidTr="0037199F">
        <w:trPr>
          <w:trHeight w:val="352"/>
        </w:trPr>
        <w:tc>
          <w:tcPr>
            <w:tcW w:w="1720" w:type="dxa"/>
            <w:shd w:val="clear" w:color="auto" w:fill="auto"/>
          </w:tcPr>
          <w:p w14:paraId="7A69A266" w14:textId="21FFDB39" w:rsidR="007605D1" w:rsidRPr="006B11D1" w:rsidRDefault="007605D1" w:rsidP="007605D1">
            <w:pPr>
              <w:spacing w:before="120" w:after="120"/>
              <w:rPr>
                <w:color w:val="000000" w:themeColor="text1"/>
              </w:rPr>
            </w:pPr>
            <w:r>
              <w:t xml:space="preserve">15 </w:t>
            </w:r>
          </w:p>
        </w:tc>
        <w:tc>
          <w:tcPr>
            <w:tcW w:w="1928" w:type="dxa"/>
            <w:shd w:val="clear" w:color="auto" w:fill="auto"/>
          </w:tcPr>
          <w:p w14:paraId="41881C4A" w14:textId="6F89DC51" w:rsidR="007605D1" w:rsidRPr="006B11D1" w:rsidRDefault="007605D1" w:rsidP="007605D1">
            <w:pPr>
              <w:spacing w:before="120" w:after="120"/>
              <w:rPr>
                <w:color w:val="000000" w:themeColor="text1"/>
              </w:rPr>
            </w:pPr>
            <w:r>
              <w:t>Payment of overtime</w:t>
            </w:r>
          </w:p>
        </w:tc>
        <w:tc>
          <w:tcPr>
            <w:tcW w:w="6005" w:type="dxa"/>
            <w:shd w:val="clear" w:color="auto" w:fill="auto"/>
          </w:tcPr>
          <w:p w14:paraId="1DB218D4" w14:textId="16D5FBA0" w:rsidR="007605D1" w:rsidRPr="006B11D1" w:rsidRDefault="007605D1" w:rsidP="007605D1">
            <w:pPr>
              <w:spacing w:before="120" w:after="120"/>
              <w:rPr>
                <w:color w:val="000000" w:themeColor="text1"/>
              </w:rPr>
            </w:pPr>
            <w:r w:rsidRPr="000A2800">
              <w:t>From 1 July 2020, the ordinary rate of payment for the calculation of overtime is capped at the lowest pay point within Grade 4</w:t>
            </w:r>
            <w:r>
              <w:t>, consistent with core overtime provisions.</w:t>
            </w:r>
          </w:p>
        </w:tc>
      </w:tr>
      <w:tr w:rsidR="007605D1" w:rsidRPr="006B11D1" w14:paraId="7250D123" w14:textId="77777777" w:rsidTr="00DF1A9D">
        <w:trPr>
          <w:trHeight w:val="352"/>
        </w:trPr>
        <w:tc>
          <w:tcPr>
            <w:tcW w:w="9653" w:type="dxa"/>
            <w:gridSpan w:val="3"/>
            <w:shd w:val="clear" w:color="auto" w:fill="0072CE" w:themeFill="accent1"/>
          </w:tcPr>
          <w:p w14:paraId="7B40718B" w14:textId="270B987E" w:rsidR="007605D1" w:rsidRPr="007605D1" w:rsidRDefault="007605D1" w:rsidP="007605D1">
            <w:pPr>
              <w:spacing w:before="120" w:after="120"/>
              <w:rPr>
                <w:b/>
                <w:bCs/>
                <w:color w:val="FFFFFF" w:themeColor="background1"/>
              </w:rPr>
            </w:pPr>
            <w:r>
              <w:rPr>
                <w:b/>
                <w:bCs/>
                <w:color w:val="FFFFFF" w:themeColor="background1"/>
              </w:rPr>
              <w:lastRenderedPageBreak/>
              <w:t>Appendix 11 – Court Services Victoria</w:t>
            </w:r>
          </w:p>
        </w:tc>
      </w:tr>
      <w:tr w:rsidR="00E24082" w:rsidRPr="006B11D1" w14:paraId="1310B4BC" w14:textId="77777777" w:rsidTr="0037199F">
        <w:trPr>
          <w:trHeight w:val="352"/>
        </w:trPr>
        <w:tc>
          <w:tcPr>
            <w:tcW w:w="1720" w:type="dxa"/>
            <w:shd w:val="clear" w:color="auto" w:fill="auto"/>
          </w:tcPr>
          <w:p w14:paraId="21741E6F" w14:textId="125945F6" w:rsidR="00E24082" w:rsidRPr="006B11D1" w:rsidRDefault="00E24082" w:rsidP="00E24082">
            <w:pPr>
              <w:spacing w:before="120" w:after="120"/>
              <w:rPr>
                <w:color w:val="000000" w:themeColor="text1"/>
              </w:rPr>
            </w:pPr>
            <w:r>
              <w:t>2</w:t>
            </w:r>
          </w:p>
        </w:tc>
        <w:tc>
          <w:tcPr>
            <w:tcW w:w="1928" w:type="dxa"/>
            <w:shd w:val="clear" w:color="auto" w:fill="auto"/>
          </w:tcPr>
          <w:p w14:paraId="7EC03F65" w14:textId="05DD9E8D" w:rsidR="00E24082" w:rsidRPr="006B11D1" w:rsidRDefault="00E24082" w:rsidP="00E24082">
            <w:pPr>
              <w:spacing w:before="120" w:after="120"/>
              <w:rPr>
                <w:color w:val="000000" w:themeColor="text1"/>
              </w:rPr>
            </w:pPr>
            <w:r>
              <w:t>Court Registrar Structure</w:t>
            </w:r>
          </w:p>
        </w:tc>
        <w:tc>
          <w:tcPr>
            <w:tcW w:w="6005" w:type="dxa"/>
            <w:shd w:val="clear" w:color="auto" w:fill="auto"/>
          </w:tcPr>
          <w:p w14:paraId="221832D5" w14:textId="77777777" w:rsidR="00E24082" w:rsidRDefault="00E24082" w:rsidP="00E24082">
            <w:pPr>
              <w:spacing w:before="120" w:after="120"/>
              <w:jc w:val="both"/>
            </w:pPr>
            <w:r>
              <w:t xml:space="preserve">A review of </w:t>
            </w:r>
            <w:r w:rsidRPr="004540C0">
              <w:t>the Clerk of Courts and registry roles will commence within three months of the Agreement commencing operation</w:t>
            </w:r>
            <w:r>
              <w:t xml:space="preserve">. </w:t>
            </w:r>
          </w:p>
          <w:p w14:paraId="304CF2F0" w14:textId="1562E448" w:rsidR="00E24082" w:rsidRPr="006B11D1" w:rsidRDefault="00E24082" w:rsidP="00E24082">
            <w:pPr>
              <w:spacing w:before="120" w:after="120"/>
              <w:rPr>
                <w:color w:val="000000" w:themeColor="text1"/>
              </w:rPr>
            </w:pPr>
            <w:r>
              <w:t>Clarifying provisions have been inserted to make it clear trainee registrars are not precluded from advancing to Deputy Registrar prior to completing three years’ experience where skills and performance warrants advancement.</w:t>
            </w:r>
          </w:p>
        </w:tc>
      </w:tr>
      <w:tr w:rsidR="00E24082" w:rsidRPr="006B11D1" w14:paraId="4BD63C6B" w14:textId="77777777" w:rsidTr="0037199F">
        <w:trPr>
          <w:trHeight w:val="352"/>
        </w:trPr>
        <w:tc>
          <w:tcPr>
            <w:tcW w:w="1720" w:type="dxa"/>
            <w:shd w:val="clear" w:color="auto" w:fill="auto"/>
          </w:tcPr>
          <w:p w14:paraId="02F25815" w14:textId="0DDC5BE7" w:rsidR="00E24082" w:rsidRPr="006B11D1" w:rsidRDefault="00E24082" w:rsidP="00E24082">
            <w:pPr>
              <w:spacing w:before="120" w:after="120"/>
              <w:rPr>
                <w:color w:val="000000" w:themeColor="text1"/>
              </w:rPr>
            </w:pPr>
            <w:r>
              <w:t>6</w:t>
            </w:r>
          </w:p>
        </w:tc>
        <w:tc>
          <w:tcPr>
            <w:tcW w:w="1928" w:type="dxa"/>
            <w:shd w:val="clear" w:color="auto" w:fill="auto"/>
          </w:tcPr>
          <w:p w14:paraId="2629D18E" w14:textId="59BE53CE" w:rsidR="00E24082" w:rsidRPr="006B11D1" w:rsidRDefault="00E24082" w:rsidP="00E24082">
            <w:pPr>
              <w:spacing w:before="120" w:after="120"/>
              <w:rPr>
                <w:color w:val="000000" w:themeColor="text1"/>
              </w:rPr>
            </w:pPr>
            <w:r>
              <w:t>County Court uniform provisions</w:t>
            </w:r>
          </w:p>
        </w:tc>
        <w:tc>
          <w:tcPr>
            <w:tcW w:w="6005" w:type="dxa"/>
            <w:shd w:val="clear" w:color="auto" w:fill="auto"/>
          </w:tcPr>
          <w:p w14:paraId="75A1EA16" w14:textId="77777777" w:rsidR="00E24082" w:rsidRDefault="00E24082" w:rsidP="00E24082">
            <w:pPr>
              <w:spacing w:before="120" w:after="120"/>
              <w:jc w:val="both"/>
            </w:pPr>
            <w:r>
              <w:t>County Court uniform provisions have been inserted reflective of current operational practice. These provisions detail minimum uniform provisions to be provided to employees.</w:t>
            </w:r>
          </w:p>
          <w:p w14:paraId="2D5909B5" w14:textId="5F9E4F8B" w:rsidR="00E24082" w:rsidRPr="006B11D1" w:rsidRDefault="00E24082" w:rsidP="00E24082">
            <w:pPr>
              <w:spacing w:before="120" w:after="120"/>
              <w:rPr>
                <w:color w:val="000000" w:themeColor="text1"/>
              </w:rPr>
            </w:pPr>
            <w:r>
              <w:t>A $150 annual reimbursement will be made available to Tipstaves to replace shoes. This allowance will be adjusted annually in accordance with the relevant CPI measure.</w:t>
            </w:r>
          </w:p>
        </w:tc>
      </w:tr>
      <w:tr w:rsidR="00E24082" w:rsidRPr="006B11D1" w14:paraId="5C342B17" w14:textId="77777777" w:rsidTr="000F5667">
        <w:trPr>
          <w:trHeight w:val="352"/>
        </w:trPr>
        <w:tc>
          <w:tcPr>
            <w:tcW w:w="9653" w:type="dxa"/>
            <w:gridSpan w:val="3"/>
            <w:shd w:val="clear" w:color="auto" w:fill="0072CE" w:themeFill="accent1"/>
          </w:tcPr>
          <w:p w14:paraId="09E61EB1" w14:textId="5F986440" w:rsidR="00E24082" w:rsidRPr="00E24082" w:rsidRDefault="00E24082" w:rsidP="00E24082">
            <w:pPr>
              <w:spacing w:before="120" w:after="120"/>
              <w:rPr>
                <w:b/>
                <w:bCs/>
                <w:color w:val="FFFFFF" w:themeColor="background1"/>
              </w:rPr>
            </w:pPr>
            <w:r>
              <w:rPr>
                <w:b/>
                <w:bCs/>
                <w:color w:val="FFFFFF" w:themeColor="background1"/>
              </w:rPr>
              <w:t>Appendix 12</w:t>
            </w:r>
            <w:r w:rsidR="00F04C69">
              <w:rPr>
                <w:b/>
                <w:bCs/>
                <w:color w:val="FFFFFF" w:themeColor="background1"/>
              </w:rPr>
              <w:t xml:space="preserve"> - </w:t>
            </w:r>
            <w:r>
              <w:rPr>
                <w:b/>
                <w:bCs/>
                <w:color w:val="FFFFFF" w:themeColor="background1"/>
              </w:rPr>
              <w:t>Office of the Governor</w:t>
            </w:r>
          </w:p>
        </w:tc>
      </w:tr>
      <w:tr w:rsidR="00F04C69" w:rsidRPr="006B11D1" w14:paraId="4CEA59E1" w14:textId="77777777" w:rsidTr="0037199F">
        <w:trPr>
          <w:trHeight w:val="352"/>
        </w:trPr>
        <w:tc>
          <w:tcPr>
            <w:tcW w:w="1720" w:type="dxa"/>
            <w:shd w:val="clear" w:color="auto" w:fill="auto"/>
          </w:tcPr>
          <w:p w14:paraId="5865F36F" w14:textId="7550749F" w:rsidR="00F04C69" w:rsidRPr="006B11D1" w:rsidRDefault="00F04C69" w:rsidP="00F04C69">
            <w:pPr>
              <w:spacing w:before="120" w:after="120"/>
              <w:rPr>
                <w:color w:val="000000" w:themeColor="text1"/>
              </w:rPr>
            </w:pPr>
            <w:r>
              <w:t>2</w:t>
            </w:r>
          </w:p>
        </w:tc>
        <w:tc>
          <w:tcPr>
            <w:tcW w:w="1928" w:type="dxa"/>
            <w:shd w:val="clear" w:color="auto" w:fill="auto"/>
          </w:tcPr>
          <w:p w14:paraId="5A38E09C" w14:textId="2A96E289" w:rsidR="00F04C69" w:rsidRPr="006B11D1" w:rsidRDefault="00F04C69" w:rsidP="00F04C69">
            <w:pPr>
              <w:spacing w:before="120" w:after="120"/>
              <w:rPr>
                <w:color w:val="000000" w:themeColor="text1"/>
              </w:rPr>
            </w:pPr>
            <w:r>
              <w:t>Uniforms</w:t>
            </w:r>
          </w:p>
        </w:tc>
        <w:tc>
          <w:tcPr>
            <w:tcW w:w="6005" w:type="dxa"/>
            <w:shd w:val="clear" w:color="auto" w:fill="auto"/>
          </w:tcPr>
          <w:p w14:paraId="797D7576" w14:textId="77777777" w:rsidR="00F04C69" w:rsidRDefault="00F04C69" w:rsidP="00F04C69">
            <w:pPr>
              <w:spacing w:before="120" w:after="120"/>
              <w:jc w:val="both"/>
            </w:pPr>
            <w:r>
              <w:t>Minimum uniform provisions for Garden and Grounds Employees have been inserted reflective of current operational practice.</w:t>
            </w:r>
          </w:p>
          <w:p w14:paraId="530DA11B" w14:textId="5D102BF2" w:rsidR="00F04C69" w:rsidRPr="006B11D1" w:rsidRDefault="00F04C69" w:rsidP="00F04C69">
            <w:pPr>
              <w:spacing w:before="120" w:after="120"/>
              <w:rPr>
                <w:color w:val="000000" w:themeColor="text1"/>
              </w:rPr>
            </w:pPr>
            <w:r>
              <w:t>Clothing reimbursement rates have been increased consistent with the general wage increases.</w:t>
            </w:r>
          </w:p>
        </w:tc>
      </w:tr>
      <w:tr w:rsidR="00F04C69" w:rsidRPr="006B11D1" w14:paraId="699D340C" w14:textId="77777777" w:rsidTr="00F77B81">
        <w:trPr>
          <w:trHeight w:val="352"/>
        </w:trPr>
        <w:tc>
          <w:tcPr>
            <w:tcW w:w="9653" w:type="dxa"/>
            <w:gridSpan w:val="3"/>
            <w:shd w:val="clear" w:color="auto" w:fill="0072CE" w:themeFill="accent1"/>
          </w:tcPr>
          <w:p w14:paraId="08C4311F" w14:textId="19326A3B" w:rsidR="00F04C69" w:rsidRPr="00F04C69" w:rsidRDefault="00F04C69" w:rsidP="00F04C69">
            <w:pPr>
              <w:spacing w:before="120" w:after="120"/>
              <w:rPr>
                <w:b/>
                <w:bCs/>
                <w:color w:val="FFFFFF" w:themeColor="background1"/>
              </w:rPr>
            </w:pPr>
            <w:r>
              <w:rPr>
                <w:b/>
                <w:bCs/>
                <w:color w:val="FFFFFF" w:themeColor="background1"/>
              </w:rPr>
              <w:t xml:space="preserve">Appendix 13 – Victorian Commission for Gambling and Liquor Regulation </w:t>
            </w:r>
          </w:p>
        </w:tc>
      </w:tr>
      <w:tr w:rsidR="00A15233" w:rsidRPr="006B11D1" w14:paraId="53EFD87A" w14:textId="77777777" w:rsidTr="0037199F">
        <w:trPr>
          <w:trHeight w:val="352"/>
        </w:trPr>
        <w:tc>
          <w:tcPr>
            <w:tcW w:w="1720" w:type="dxa"/>
            <w:shd w:val="clear" w:color="auto" w:fill="auto"/>
          </w:tcPr>
          <w:p w14:paraId="4EE29CA1" w14:textId="1AF8ACE4" w:rsidR="00A15233" w:rsidRPr="006B11D1" w:rsidRDefault="00A15233" w:rsidP="00A15233">
            <w:pPr>
              <w:spacing w:before="120" w:after="120"/>
              <w:rPr>
                <w:color w:val="000000" w:themeColor="text1"/>
              </w:rPr>
            </w:pPr>
            <w:r w:rsidRPr="00712282">
              <w:t>3.4</w:t>
            </w:r>
          </w:p>
        </w:tc>
        <w:tc>
          <w:tcPr>
            <w:tcW w:w="1928" w:type="dxa"/>
            <w:shd w:val="clear" w:color="auto" w:fill="auto"/>
          </w:tcPr>
          <w:p w14:paraId="669FB862" w14:textId="510D5F2C" w:rsidR="00A15233" w:rsidRPr="006B11D1" w:rsidRDefault="00A15233" w:rsidP="00A15233">
            <w:pPr>
              <w:spacing w:before="120" w:after="120"/>
              <w:rPr>
                <w:color w:val="000000" w:themeColor="text1"/>
              </w:rPr>
            </w:pPr>
            <w:r>
              <w:t>Commuted Off-Roster Allowance - Inspectors</w:t>
            </w:r>
          </w:p>
        </w:tc>
        <w:tc>
          <w:tcPr>
            <w:tcW w:w="6005" w:type="dxa"/>
            <w:shd w:val="clear" w:color="auto" w:fill="auto"/>
          </w:tcPr>
          <w:p w14:paraId="09090B9B" w14:textId="77777777" w:rsidR="00A15233" w:rsidRPr="00173FD8" w:rsidRDefault="00A15233" w:rsidP="00A15233">
            <w:pPr>
              <w:keepNext/>
              <w:spacing w:before="120" w:after="120"/>
              <w:jc w:val="both"/>
            </w:pPr>
            <w:r>
              <w:t>The application of the allowance has been clarified to cover</w:t>
            </w:r>
            <w:r w:rsidRPr="00173FD8">
              <w:t xml:space="preserve"> special duties or projects</w:t>
            </w:r>
            <w:r>
              <w:t xml:space="preserve"> in addition to employees performing </w:t>
            </w:r>
            <w:r w:rsidRPr="00173FD8">
              <w:t>special investigative duties.</w:t>
            </w:r>
          </w:p>
          <w:p w14:paraId="18717706" w14:textId="3B0EED02" w:rsidR="00A15233" w:rsidRPr="006B11D1" w:rsidRDefault="00A15233" w:rsidP="00A15233">
            <w:pPr>
              <w:spacing w:before="120" w:after="120"/>
              <w:rPr>
                <w:color w:val="000000" w:themeColor="text1"/>
              </w:rPr>
            </w:pPr>
            <w:r>
              <w:t>The allowance is payable to Inspectors taken off the standard roster to perform</w:t>
            </w:r>
            <w:r w:rsidRPr="00173FD8">
              <w:t xml:space="preserve"> the special investigative duties, special duties or projects’ </w:t>
            </w:r>
            <w:r>
              <w:t>for the duration of those duties or projects.</w:t>
            </w:r>
          </w:p>
        </w:tc>
      </w:tr>
      <w:tr w:rsidR="00A15233" w:rsidRPr="006B11D1" w14:paraId="20BB6BAD" w14:textId="77777777" w:rsidTr="0037199F">
        <w:trPr>
          <w:trHeight w:val="352"/>
        </w:trPr>
        <w:tc>
          <w:tcPr>
            <w:tcW w:w="1720" w:type="dxa"/>
            <w:shd w:val="clear" w:color="auto" w:fill="auto"/>
          </w:tcPr>
          <w:p w14:paraId="33509C1C" w14:textId="46A74C4E" w:rsidR="00A15233" w:rsidRPr="006B11D1" w:rsidRDefault="00A15233" w:rsidP="00A15233">
            <w:pPr>
              <w:spacing w:before="120" w:after="120"/>
              <w:rPr>
                <w:color w:val="000000" w:themeColor="text1"/>
              </w:rPr>
            </w:pPr>
            <w:r>
              <w:t>-</w:t>
            </w:r>
          </w:p>
        </w:tc>
        <w:tc>
          <w:tcPr>
            <w:tcW w:w="1928" w:type="dxa"/>
            <w:shd w:val="clear" w:color="auto" w:fill="auto"/>
          </w:tcPr>
          <w:p w14:paraId="3681A534" w14:textId="1B27195D" w:rsidR="00A15233" w:rsidRPr="006B11D1" w:rsidRDefault="00A15233" w:rsidP="00A15233">
            <w:pPr>
              <w:spacing w:before="120" w:after="120"/>
              <w:rPr>
                <w:color w:val="000000" w:themeColor="text1"/>
              </w:rPr>
            </w:pPr>
            <w:r>
              <w:t>Overtime and Time Lieu</w:t>
            </w:r>
          </w:p>
        </w:tc>
        <w:tc>
          <w:tcPr>
            <w:tcW w:w="6005" w:type="dxa"/>
            <w:shd w:val="clear" w:color="auto" w:fill="auto"/>
          </w:tcPr>
          <w:p w14:paraId="26AB9D39" w14:textId="4604D422" w:rsidR="00A15233" w:rsidRPr="006B11D1" w:rsidRDefault="00A15233" w:rsidP="00A15233">
            <w:pPr>
              <w:spacing w:before="120" w:after="120"/>
              <w:rPr>
                <w:color w:val="000000" w:themeColor="text1"/>
              </w:rPr>
            </w:pPr>
            <w:r>
              <w:t>Clause 3.6 of Appendix 13 in the current agreement has been deleted as an obsolete term.</w:t>
            </w:r>
          </w:p>
        </w:tc>
      </w:tr>
      <w:tr w:rsidR="00A15233" w:rsidRPr="006B11D1" w14:paraId="343709C5" w14:textId="77777777" w:rsidTr="00AD5BE0">
        <w:trPr>
          <w:trHeight w:val="352"/>
        </w:trPr>
        <w:tc>
          <w:tcPr>
            <w:tcW w:w="9653" w:type="dxa"/>
            <w:gridSpan w:val="3"/>
            <w:shd w:val="clear" w:color="auto" w:fill="0072CE" w:themeFill="accent1"/>
          </w:tcPr>
          <w:p w14:paraId="6F5BEA43" w14:textId="61C0AA72" w:rsidR="00A15233" w:rsidRPr="00A15233" w:rsidRDefault="00A15233" w:rsidP="00A15233">
            <w:pPr>
              <w:spacing w:before="120" w:after="120"/>
              <w:rPr>
                <w:b/>
                <w:bCs/>
                <w:color w:val="FFFFFF" w:themeColor="background1"/>
              </w:rPr>
            </w:pPr>
            <w:r w:rsidRPr="00A15233">
              <w:rPr>
                <w:b/>
                <w:bCs/>
                <w:color w:val="FFFFFF" w:themeColor="background1"/>
              </w:rPr>
              <w:t>Appendix 14 – Game Management Authority</w:t>
            </w:r>
          </w:p>
        </w:tc>
      </w:tr>
      <w:tr w:rsidR="003C4F90" w:rsidRPr="006B11D1" w14:paraId="578AF8EE" w14:textId="77777777" w:rsidTr="0037199F">
        <w:trPr>
          <w:trHeight w:val="352"/>
        </w:trPr>
        <w:tc>
          <w:tcPr>
            <w:tcW w:w="1720" w:type="dxa"/>
            <w:shd w:val="clear" w:color="auto" w:fill="auto"/>
          </w:tcPr>
          <w:p w14:paraId="3E7EA71A" w14:textId="2A5E3C69" w:rsidR="003C4F90" w:rsidRPr="003C4F90" w:rsidRDefault="003C4F90" w:rsidP="003C4F90">
            <w:pPr>
              <w:spacing w:before="120" w:after="120"/>
            </w:pPr>
            <w:r w:rsidRPr="003C4F90">
              <w:t>2</w:t>
            </w:r>
          </w:p>
        </w:tc>
        <w:tc>
          <w:tcPr>
            <w:tcW w:w="1928" w:type="dxa"/>
            <w:shd w:val="clear" w:color="auto" w:fill="auto"/>
          </w:tcPr>
          <w:p w14:paraId="1BDD76CD" w14:textId="7C4048BB" w:rsidR="003C4F90" w:rsidRPr="003C4F90" w:rsidRDefault="003C4F90" w:rsidP="003C4F90">
            <w:pPr>
              <w:spacing w:before="120" w:after="120"/>
            </w:pPr>
            <w:r w:rsidRPr="003C4F90">
              <w:t>Non-Emergency Standby/Recall</w:t>
            </w:r>
          </w:p>
        </w:tc>
        <w:tc>
          <w:tcPr>
            <w:tcW w:w="6005" w:type="dxa"/>
            <w:shd w:val="clear" w:color="auto" w:fill="auto"/>
          </w:tcPr>
          <w:p w14:paraId="49331DCD" w14:textId="77777777" w:rsidR="003C4F90" w:rsidRPr="003C4F90" w:rsidRDefault="003C4F90" w:rsidP="003C4F90">
            <w:pPr>
              <w:keepNext/>
              <w:spacing w:before="120" w:after="120"/>
              <w:jc w:val="both"/>
            </w:pPr>
            <w:r w:rsidRPr="003C4F90">
              <w:t xml:space="preserve">This clause has been renamed from ‘Non-Emergency Stand-by’ to ‘Non-Emergency Stand-by/Recall’ </w:t>
            </w:r>
          </w:p>
          <w:p w14:paraId="490B22A8" w14:textId="77777777" w:rsidR="003C4F90" w:rsidRPr="003C4F90" w:rsidRDefault="003C4F90" w:rsidP="003C4F90">
            <w:pPr>
              <w:keepNext/>
              <w:spacing w:before="120" w:after="120"/>
            </w:pPr>
            <w:r w:rsidRPr="003C4F90">
              <w:t>Clause amended to provide for same conditions for receipt of allowance core provisions.</w:t>
            </w:r>
          </w:p>
          <w:p w14:paraId="1A234E99" w14:textId="4B3D510F" w:rsidR="003C4F90" w:rsidRPr="003C4F90" w:rsidRDefault="003C4F90" w:rsidP="003C4F90">
            <w:pPr>
              <w:spacing w:before="120" w:after="120"/>
            </w:pPr>
            <w:r w:rsidRPr="003C4F90">
              <w:t>The stand-by allowance rates in this clause have been increased in line with the general salary increases in the Agreement.</w:t>
            </w:r>
          </w:p>
        </w:tc>
      </w:tr>
      <w:tr w:rsidR="003C4F90" w:rsidRPr="006B11D1" w14:paraId="2D9ED596" w14:textId="77777777" w:rsidTr="0037199F">
        <w:trPr>
          <w:trHeight w:val="352"/>
        </w:trPr>
        <w:tc>
          <w:tcPr>
            <w:tcW w:w="1720" w:type="dxa"/>
            <w:shd w:val="clear" w:color="auto" w:fill="auto"/>
          </w:tcPr>
          <w:p w14:paraId="7944132A" w14:textId="0A5B97FA" w:rsidR="003C4F90" w:rsidRPr="003C4F90" w:rsidRDefault="003C4F90" w:rsidP="003C4F90">
            <w:pPr>
              <w:spacing w:before="120" w:after="120"/>
            </w:pPr>
            <w:r w:rsidRPr="003C4F90">
              <w:t>4</w:t>
            </w:r>
          </w:p>
        </w:tc>
        <w:tc>
          <w:tcPr>
            <w:tcW w:w="1928" w:type="dxa"/>
            <w:shd w:val="clear" w:color="auto" w:fill="auto"/>
          </w:tcPr>
          <w:p w14:paraId="43A03A8D" w14:textId="76E1F808" w:rsidR="003C4F90" w:rsidRPr="003C4F90" w:rsidRDefault="003C4F90" w:rsidP="003C4F90">
            <w:pPr>
              <w:spacing w:before="120" w:after="120"/>
            </w:pPr>
            <w:r w:rsidRPr="003C4F90">
              <w:t>Camping</w:t>
            </w:r>
          </w:p>
        </w:tc>
        <w:tc>
          <w:tcPr>
            <w:tcW w:w="6005" w:type="dxa"/>
            <w:shd w:val="clear" w:color="auto" w:fill="auto"/>
          </w:tcPr>
          <w:p w14:paraId="74F31CA5" w14:textId="55F53D2C" w:rsidR="003C4F90" w:rsidRPr="003C4F90" w:rsidRDefault="003C4F90" w:rsidP="003C4F90">
            <w:pPr>
              <w:spacing w:before="120" w:after="120"/>
            </w:pPr>
            <w:r w:rsidRPr="00457E34">
              <w:t xml:space="preserve">This </w:t>
            </w:r>
            <w:r>
              <w:t xml:space="preserve">existing </w:t>
            </w:r>
            <w:r w:rsidRPr="00457E34">
              <w:t xml:space="preserve">allowance provides a camping allowance for every night an </w:t>
            </w:r>
            <w:r>
              <w:t xml:space="preserve">applicable </w:t>
            </w:r>
            <w:r w:rsidRPr="00457E34">
              <w:t xml:space="preserve">Employee is required to camp outdoors or reside in tendered or temporary accommodation or where commercial provided accommodation is below a 3 star permanent rating. </w:t>
            </w:r>
            <w:r>
              <w:t xml:space="preserve"> </w:t>
            </w:r>
            <w:r w:rsidRPr="00457E34">
              <w:t>T</w:t>
            </w:r>
            <w:r>
              <w:t>he</w:t>
            </w:r>
            <w:r w:rsidRPr="00457E34">
              <w:t xml:space="preserve"> allowance</w:t>
            </w:r>
            <w:r>
              <w:t xml:space="preserve"> rates</w:t>
            </w:r>
            <w:r w:rsidRPr="00457E34">
              <w:t xml:space="preserve"> ha</w:t>
            </w:r>
            <w:r>
              <w:t>ve</w:t>
            </w:r>
            <w:r w:rsidRPr="00457E34">
              <w:t xml:space="preserve"> been increased in line with salary increases in the Agreement.</w:t>
            </w:r>
          </w:p>
        </w:tc>
      </w:tr>
      <w:tr w:rsidR="003C4F90" w:rsidRPr="006B11D1" w14:paraId="6A85C9C3" w14:textId="77777777" w:rsidTr="0037199F">
        <w:trPr>
          <w:trHeight w:val="352"/>
        </w:trPr>
        <w:tc>
          <w:tcPr>
            <w:tcW w:w="1720" w:type="dxa"/>
            <w:shd w:val="clear" w:color="auto" w:fill="auto"/>
          </w:tcPr>
          <w:p w14:paraId="4174A7D8" w14:textId="3C389AF9" w:rsidR="003C4F90" w:rsidRPr="003C4F90" w:rsidRDefault="003C4F90" w:rsidP="003C4F90">
            <w:pPr>
              <w:spacing w:before="120" w:after="120"/>
            </w:pPr>
            <w:r w:rsidRPr="003C4F90">
              <w:t>5</w:t>
            </w:r>
          </w:p>
        </w:tc>
        <w:tc>
          <w:tcPr>
            <w:tcW w:w="1928" w:type="dxa"/>
            <w:shd w:val="clear" w:color="auto" w:fill="auto"/>
          </w:tcPr>
          <w:p w14:paraId="3357E6D5" w14:textId="629E2210" w:rsidR="003C4F90" w:rsidRPr="003C4F90" w:rsidRDefault="003C4F90" w:rsidP="003C4F90">
            <w:pPr>
              <w:spacing w:before="120" w:after="120"/>
            </w:pPr>
            <w:r w:rsidRPr="003C4F90">
              <w:t>Remote Locations</w:t>
            </w:r>
          </w:p>
        </w:tc>
        <w:tc>
          <w:tcPr>
            <w:tcW w:w="6005" w:type="dxa"/>
            <w:shd w:val="clear" w:color="auto" w:fill="auto"/>
          </w:tcPr>
          <w:p w14:paraId="4E3F394B" w14:textId="678DB752" w:rsidR="003C4F90" w:rsidRPr="003C4F90" w:rsidRDefault="003C4F90" w:rsidP="003C4F90">
            <w:pPr>
              <w:spacing w:before="120" w:after="120"/>
            </w:pPr>
            <w:r w:rsidRPr="00457E34">
              <w:t xml:space="preserve">This </w:t>
            </w:r>
            <w:r>
              <w:t xml:space="preserve">existing </w:t>
            </w:r>
            <w:r w:rsidRPr="00457E34">
              <w:t xml:space="preserve">allowance is </w:t>
            </w:r>
            <w:r>
              <w:t>paid to</w:t>
            </w:r>
            <w:r w:rsidRPr="00457E34">
              <w:t xml:space="preserve"> Employees who live and work in a </w:t>
            </w:r>
            <w:r w:rsidRPr="00457E34">
              <w:lastRenderedPageBreak/>
              <w:t xml:space="preserve">remote location. </w:t>
            </w:r>
            <w:r>
              <w:t>The</w:t>
            </w:r>
            <w:r w:rsidRPr="00457E34">
              <w:t xml:space="preserve"> allowance</w:t>
            </w:r>
            <w:r>
              <w:t xml:space="preserve"> rates</w:t>
            </w:r>
            <w:r w:rsidRPr="00457E34">
              <w:t xml:space="preserve"> ha</w:t>
            </w:r>
            <w:r>
              <w:t>ve</w:t>
            </w:r>
            <w:r w:rsidRPr="00457E34">
              <w:t xml:space="preserve"> been increased in line with salary increases in the Agreement.</w:t>
            </w:r>
          </w:p>
        </w:tc>
      </w:tr>
      <w:tr w:rsidR="003C4F90" w:rsidRPr="006B11D1" w14:paraId="3CF2B238" w14:textId="77777777" w:rsidTr="0037199F">
        <w:trPr>
          <w:trHeight w:val="352"/>
        </w:trPr>
        <w:tc>
          <w:tcPr>
            <w:tcW w:w="1720" w:type="dxa"/>
            <w:shd w:val="clear" w:color="auto" w:fill="auto"/>
          </w:tcPr>
          <w:p w14:paraId="299A1DAD" w14:textId="42BEBA20" w:rsidR="003C4F90" w:rsidRPr="003C4F90" w:rsidRDefault="003C4F90" w:rsidP="003C4F90">
            <w:pPr>
              <w:spacing w:before="120" w:after="120"/>
            </w:pPr>
            <w:r w:rsidRPr="003C4F90">
              <w:lastRenderedPageBreak/>
              <w:t>8.2</w:t>
            </w:r>
          </w:p>
        </w:tc>
        <w:tc>
          <w:tcPr>
            <w:tcW w:w="1928" w:type="dxa"/>
            <w:shd w:val="clear" w:color="auto" w:fill="auto"/>
          </w:tcPr>
          <w:p w14:paraId="1871358A" w14:textId="29F748B3" w:rsidR="003C4F90" w:rsidRPr="003C4F90" w:rsidRDefault="003C4F90" w:rsidP="003C4F90">
            <w:pPr>
              <w:spacing w:before="120" w:after="120"/>
            </w:pPr>
            <w:r w:rsidRPr="003C4F90">
              <w:t>Time in Lieu</w:t>
            </w:r>
          </w:p>
        </w:tc>
        <w:tc>
          <w:tcPr>
            <w:tcW w:w="6005" w:type="dxa"/>
            <w:shd w:val="clear" w:color="auto" w:fill="auto"/>
          </w:tcPr>
          <w:p w14:paraId="4A1FB1BE" w14:textId="0EACC429" w:rsidR="003C4F90" w:rsidRPr="003C4F90" w:rsidRDefault="003C4F90" w:rsidP="003C4F90">
            <w:pPr>
              <w:spacing w:before="120" w:after="120"/>
            </w:pPr>
            <w:r>
              <w:t>W</w:t>
            </w:r>
            <w:r w:rsidRPr="00D8326C">
              <w:t xml:space="preserve">ording </w:t>
            </w:r>
            <w:r>
              <w:t xml:space="preserve">changed </w:t>
            </w:r>
            <w:r w:rsidRPr="00D8326C">
              <w:t>for approval for employee to work excess normal working hours from 'local' manager to 'direct' manager.</w:t>
            </w:r>
          </w:p>
        </w:tc>
      </w:tr>
      <w:tr w:rsidR="003C4F90" w:rsidRPr="006B11D1" w14:paraId="7AC8DA99" w14:textId="77777777" w:rsidTr="0037199F">
        <w:trPr>
          <w:trHeight w:val="352"/>
        </w:trPr>
        <w:tc>
          <w:tcPr>
            <w:tcW w:w="1720" w:type="dxa"/>
            <w:shd w:val="clear" w:color="auto" w:fill="auto"/>
          </w:tcPr>
          <w:p w14:paraId="45ABF346" w14:textId="14EE172A" w:rsidR="003C4F90" w:rsidRPr="003C4F90" w:rsidRDefault="003C4F90" w:rsidP="003C4F90">
            <w:pPr>
              <w:spacing w:before="120" w:after="120"/>
            </w:pPr>
            <w:r w:rsidRPr="003C4F90">
              <w:t>8.3</w:t>
            </w:r>
          </w:p>
        </w:tc>
        <w:tc>
          <w:tcPr>
            <w:tcW w:w="1928" w:type="dxa"/>
            <w:shd w:val="clear" w:color="auto" w:fill="auto"/>
          </w:tcPr>
          <w:p w14:paraId="70A0919A" w14:textId="0CFB5790" w:rsidR="003C4F90" w:rsidRPr="003C4F90" w:rsidRDefault="003C4F90" w:rsidP="003C4F90">
            <w:pPr>
              <w:spacing w:before="120" w:after="120"/>
            </w:pPr>
            <w:r w:rsidRPr="003C4F90">
              <w:t>Paid Overtime</w:t>
            </w:r>
          </w:p>
        </w:tc>
        <w:tc>
          <w:tcPr>
            <w:tcW w:w="6005" w:type="dxa"/>
            <w:shd w:val="clear" w:color="auto" w:fill="auto"/>
          </w:tcPr>
          <w:p w14:paraId="5AFEC498" w14:textId="215AF6B9" w:rsidR="003C4F90" w:rsidRPr="003C4F90" w:rsidRDefault="003C4F90" w:rsidP="003C4F90">
            <w:pPr>
              <w:spacing w:before="120" w:after="120"/>
            </w:pPr>
            <w:r w:rsidRPr="00457E34">
              <w:t xml:space="preserve">The ceiling salary for which the hourly rate of overtime will be calculated </w:t>
            </w:r>
            <w:r>
              <w:t>has been increased to the align to the lowest pay point in Grade 4.</w:t>
            </w:r>
          </w:p>
        </w:tc>
      </w:tr>
      <w:tr w:rsidR="003C4F90" w:rsidRPr="006B11D1" w14:paraId="27E18A40" w14:textId="77777777" w:rsidTr="003C4F90">
        <w:trPr>
          <w:trHeight w:val="352"/>
        </w:trPr>
        <w:tc>
          <w:tcPr>
            <w:tcW w:w="9653" w:type="dxa"/>
            <w:gridSpan w:val="3"/>
            <w:shd w:val="clear" w:color="auto" w:fill="0072CE" w:themeFill="accent1"/>
          </w:tcPr>
          <w:p w14:paraId="65F94BE5" w14:textId="7BD3C0CB" w:rsidR="003C4F90" w:rsidRPr="003C4F90" w:rsidRDefault="003C4F90" w:rsidP="003C4F90">
            <w:pPr>
              <w:spacing w:before="120" w:after="120"/>
              <w:rPr>
                <w:b/>
                <w:bCs/>
                <w:color w:val="FFFFFF" w:themeColor="background1"/>
              </w:rPr>
            </w:pPr>
            <w:r>
              <w:rPr>
                <w:b/>
                <w:bCs/>
                <w:color w:val="FFFFFF" w:themeColor="background1"/>
              </w:rPr>
              <w:t>Appendix 15 - Victorian Fisheries Authority</w:t>
            </w:r>
          </w:p>
        </w:tc>
      </w:tr>
      <w:tr w:rsidR="00A11EA6" w:rsidRPr="006B11D1" w14:paraId="082ED7E7" w14:textId="77777777" w:rsidTr="0037199F">
        <w:trPr>
          <w:trHeight w:val="352"/>
        </w:trPr>
        <w:tc>
          <w:tcPr>
            <w:tcW w:w="1720" w:type="dxa"/>
            <w:shd w:val="clear" w:color="auto" w:fill="auto"/>
          </w:tcPr>
          <w:p w14:paraId="12818EF9" w14:textId="035242CA" w:rsidR="00A11EA6" w:rsidRPr="00A11EA6" w:rsidRDefault="00A11EA6" w:rsidP="00A11EA6">
            <w:pPr>
              <w:spacing w:before="120" w:after="120"/>
            </w:pPr>
            <w:r w:rsidRPr="00A11EA6">
              <w:t>1</w:t>
            </w:r>
          </w:p>
        </w:tc>
        <w:tc>
          <w:tcPr>
            <w:tcW w:w="1928" w:type="dxa"/>
            <w:shd w:val="clear" w:color="auto" w:fill="auto"/>
          </w:tcPr>
          <w:p w14:paraId="0F569225" w14:textId="05D8F0D7" w:rsidR="00A11EA6" w:rsidRPr="00A11EA6" w:rsidRDefault="00A11EA6" w:rsidP="00A11EA6">
            <w:pPr>
              <w:spacing w:before="120" w:after="120"/>
            </w:pPr>
            <w:r w:rsidRPr="00A11EA6">
              <w:t xml:space="preserve">Operation of this appendix </w:t>
            </w:r>
          </w:p>
        </w:tc>
        <w:tc>
          <w:tcPr>
            <w:tcW w:w="6005" w:type="dxa"/>
            <w:shd w:val="clear" w:color="auto" w:fill="auto"/>
          </w:tcPr>
          <w:p w14:paraId="073144F3" w14:textId="6E9C1716" w:rsidR="00A11EA6" w:rsidRPr="00A11EA6" w:rsidRDefault="00A11EA6" w:rsidP="00A11EA6">
            <w:pPr>
              <w:spacing w:before="120" w:after="120"/>
            </w:pPr>
            <w:r w:rsidRPr="00A11EA6">
              <w:t>A new appendix applying to employees of the Victorian Fisheries Authority has been created. The relevant provisions currently applying under Appendix 5 in the current agreement have been replicated in Appendix 15 where those existing conditions are relevant to employment within VFA. Any substantive amendments to the operation of existing conditions are noted below, otherwise the existing conditions remain.</w:t>
            </w:r>
          </w:p>
        </w:tc>
      </w:tr>
      <w:tr w:rsidR="00A11EA6" w:rsidRPr="006B11D1" w14:paraId="75173085" w14:textId="77777777" w:rsidTr="002F21D6">
        <w:trPr>
          <w:trHeight w:val="352"/>
        </w:trPr>
        <w:tc>
          <w:tcPr>
            <w:tcW w:w="9653" w:type="dxa"/>
            <w:gridSpan w:val="3"/>
            <w:shd w:val="clear" w:color="auto" w:fill="D9D9D9" w:themeFill="background1" w:themeFillShade="D9"/>
          </w:tcPr>
          <w:p w14:paraId="0F7ACD00" w14:textId="0A082094" w:rsidR="00A11EA6" w:rsidRPr="00A11EA6" w:rsidRDefault="00A11EA6" w:rsidP="00A11EA6">
            <w:pPr>
              <w:spacing w:before="120" w:after="120"/>
              <w:rPr>
                <w:b/>
                <w:bCs/>
              </w:rPr>
            </w:pPr>
            <w:r w:rsidRPr="00A11EA6">
              <w:rPr>
                <w:b/>
                <w:bCs/>
              </w:rPr>
              <w:t>Part 1: Stand-by, Recall and Related Matters</w:t>
            </w:r>
          </w:p>
        </w:tc>
      </w:tr>
      <w:tr w:rsidR="00A11EA6" w:rsidRPr="006B11D1" w14:paraId="2D52223A" w14:textId="77777777" w:rsidTr="0037199F">
        <w:trPr>
          <w:trHeight w:val="352"/>
        </w:trPr>
        <w:tc>
          <w:tcPr>
            <w:tcW w:w="1720" w:type="dxa"/>
            <w:shd w:val="clear" w:color="auto" w:fill="auto"/>
          </w:tcPr>
          <w:p w14:paraId="15AD4F03" w14:textId="16DF80C9" w:rsidR="00A11EA6" w:rsidRPr="00A11EA6" w:rsidRDefault="00A11EA6" w:rsidP="00A11EA6">
            <w:pPr>
              <w:spacing w:before="120" w:after="120"/>
            </w:pPr>
            <w:r w:rsidRPr="00A11EA6">
              <w:t>2</w:t>
            </w:r>
          </w:p>
        </w:tc>
        <w:tc>
          <w:tcPr>
            <w:tcW w:w="1928" w:type="dxa"/>
            <w:shd w:val="clear" w:color="auto" w:fill="auto"/>
          </w:tcPr>
          <w:p w14:paraId="34BCE0C2" w14:textId="175C5C8A" w:rsidR="00A11EA6" w:rsidRPr="00A11EA6" w:rsidRDefault="00A11EA6" w:rsidP="00A11EA6">
            <w:pPr>
              <w:spacing w:before="120" w:after="120"/>
            </w:pPr>
            <w:r w:rsidRPr="00A11EA6">
              <w:t>Non-Emergency Stand-By</w:t>
            </w:r>
          </w:p>
        </w:tc>
        <w:tc>
          <w:tcPr>
            <w:tcW w:w="6005" w:type="dxa"/>
            <w:shd w:val="clear" w:color="auto" w:fill="auto"/>
          </w:tcPr>
          <w:p w14:paraId="4D0754EF" w14:textId="4D56D27A" w:rsidR="00A11EA6" w:rsidRPr="00A11EA6" w:rsidRDefault="00A11EA6" w:rsidP="00A11EA6">
            <w:pPr>
              <w:spacing w:before="120" w:after="120"/>
            </w:pPr>
            <w:r w:rsidRPr="00A11EA6">
              <w:t xml:space="preserve">Emergency stand-by allowance rates have been increased in line with the general wage outcome.  </w:t>
            </w:r>
          </w:p>
        </w:tc>
      </w:tr>
      <w:tr w:rsidR="00A11EA6" w:rsidRPr="006B11D1" w14:paraId="7F27263B" w14:textId="77777777" w:rsidTr="0037199F">
        <w:trPr>
          <w:trHeight w:val="352"/>
        </w:trPr>
        <w:tc>
          <w:tcPr>
            <w:tcW w:w="1720" w:type="dxa"/>
            <w:shd w:val="clear" w:color="auto" w:fill="auto"/>
          </w:tcPr>
          <w:p w14:paraId="42F7D6E6" w14:textId="16D582F1" w:rsidR="00A11EA6" w:rsidRPr="00A11EA6" w:rsidRDefault="00A11EA6" w:rsidP="00A11EA6">
            <w:pPr>
              <w:spacing w:before="120" w:after="120"/>
            </w:pPr>
            <w:r w:rsidRPr="00A11EA6">
              <w:t>3</w:t>
            </w:r>
          </w:p>
        </w:tc>
        <w:tc>
          <w:tcPr>
            <w:tcW w:w="1928" w:type="dxa"/>
            <w:shd w:val="clear" w:color="auto" w:fill="auto"/>
          </w:tcPr>
          <w:p w14:paraId="38FC0880" w14:textId="180D0B41" w:rsidR="00A11EA6" w:rsidRPr="00A11EA6" w:rsidRDefault="00A11EA6" w:rsidP="00A11EA6">
            <w:pPr>
              <w:spacing w:before="120" w:after="120"/>
            </w:pPr>
            <w:r w:rsidRPr="00A11EA6">
              <w:t>Stand-by on a vessel</w:t>
            </w:r>
          </w:p>
        </w:tc>
        <w:tc>
          <w:tcPr>
            <w:tcW w:w="6005" w:type="dxa"/>
            <w:shd w:val="clear" w:color="auto" w:fill="auto"/>
          </w:tcPr>
          <w:p w14:paraId="37DEF343" w14:textId="47757CD4" w:rsidR="00A11EA6" w:rsidRPr="00A11EA6" w:rsidRDefault="00A11EA6" w:rsidP="00A11EA6">
            <w:pPr>
              <w:spacing w:before="120" w:after="120"/>
            </w:pPr>
            <w:r w:rsidRPr="00A11EA6">
              <w:t xml:space="preserve">The existing stand by on a vessel allowance rates have been increased in line with the general wage outcome.  </w:t>
            </w:r>
          </w:p>
        </w:tc>
      </w:tr>
      <w:tr w:rsidR="00A11EA6" w:rsidRPr="006B11D1" w14:paraId="48F68AE6" w14:textId="77777777" w:rsidTr="0037199F">
        <w:trPr>
          <w:trHeight w:val="352"/>
        </w:trPr>
        <w:tc>
          <w:tcPr>
            <w:tcW w:w="1720" w:type="dxa"/>
            <w:shd w:val="clear" w:color="auto" w:fill="auto"/>
          </w:tcPr>
          <w:p w14:paraId="1BF29DEC" w14:textId="01429E0C" w:rsidR="00A11EA6" w:rsidRPr="00A11EA6" w:rsidRDefault="00A11EA6" w:rsidP="00A11EA6">
            <w:pPr>
              <w:spacing w:before="120" w:after="120"/>
            </w:pPr>
            <w:r w:rsidRPr="00A11EA6">
              <w:t>5</w:t>
            </w:r>
          </w:p>
        </w:tc>
        <w:tc>
          <w:tcPr>
            <w:tcW w:w="1928" w:type="dxa"/>
            <w:shd w:val="clear" w:color="auto" w:fill="auto"/>
          </w:tcPr>
          <w:p w14:paraId="45A11D35" w14:textId="73B5DB58" w:rsidR="00A11EA6" w:rsidRPr="00A11EA6" w:rsidRDefault="00A11EA6" w:rsidP="00A11EA6">
            <w:pPr>
              <w:spacing w:before="120" w:after="120"/>
            </w:pPr>
            <w:r w:rsidRPr="00A11EA6">
              <w:t>Duty Officers</w:t>
            </w:r>
          </w:p>
        </w:tc>
        <w:tc>
          <w:tcPr>
            <w:tcW w:w="6005" w:type="dxa"/>
            <w:shd w:val="clear" w:color="auto" w:fill="auto"/>
          </w:tcPr>
          <w:p w14:paraId="22ACA686" w14:textId="77777777" w:rsidR="00A11EA6" w:rsidRPr="00A11EA6" w:rsidRDefault="00A11EA6" w:rsidP="00A11EA6">
            <w:pPr>
              <w:keepNext/>
              <w:spacing w:before="120" w:after="120"/>
              <w:jc w:val="both"/>
            </w:pPr>
            <w:r w:rsidRPr="00A11EA6">
              <w:t xml:space="preserve">This clause sets an hourly rate which is applicable where an Employee is performing the functions of a designated Duty Officer (Commercial Fisheries Duty Officer, 13 FISH Duty Officer or Operations Duty Officer). </w:t>
            </w:r>
          </w:p>
          <w:p w14:paraId="547D22BE" w14:textId="77777777" w:rsidR="00A11EA6" w:rsidRPr="00A11EA6" w:rsidRDefault="00A11EA6" w:rsidP="00A11EA6">
            <w:pPr>
              <w:spacing w:before="120" w:after="120"/>
              <w:jc w:val="both"/>
            </w:pPr>
            <w:r w:rsidRPr="00A11EA6">
              <w:t xml:space="preserve">The clause also sets out a separate set of rates where an Employee is a designated 13 FISH or Operations duty Officer during the months October to April. </w:t>
            </w:r>
          </w:p>
          <w:p w14:paraId="50EA561E" w14:textId="5FAAB87A" w:rsidR="00A11EA6" w:rsidRPr="00A11EA6" w:rsidRDefault="00A11EA6" w:rsidP="00A11EA6">
            <w:pPr>
              <w:spacing w:before="120" w:after="120"/>
            </w:pPr>
            <w:r w:rsidRPr="00A11EA6">
              <w:t>The allowance rates are escalated over the life of the agreement consistent with the general wage outcome.</w:t>
            </w:r>
          </w:p>
        </w:tc>
      </w:tr>
      <w:tr w:rsidR="00A11EA6" w:rsidRPr="006B11D1" w14:paraId="3F267DB3" w14:textId="77777777" w:rsidTr="0037199F">
        <w:trPr>
          <w:trHeight w:val="352"/>
        </w:trPr>
        <w:tc>
          <w:tcPr>
            <w:tcW w:w="1720" w:type="dxa"/>
            <w:shd w:val="clear" w:color="auto" w:fill="auto"/>
          </w:tcPr>
          <w:p w14:paraId="353B76C4" w14:textId="3373F7EA" w:rsidR="00A11EA6" w:rsidRPr="00A11EA6" w:rsidRDefault="00A11EA6" w:rsidP="00A11EA6">
            <w:pPr>
              <w:spacing w:before="120" w:after="120"/>
            </w:pPr>
            <w:r w:rsidRPr="00A11EA6">
              <w:t>6</w:t>
            </w:r>
          </w:p>
        </w:tc>
        <w:tc>
          <w:tcPr>
            <w:tcW w:w="1928" w:type="dxa"/>
            <w:shd w:val="clear" w:color="auto" w:fill="auto"/>
          </w:tcPr>
          <w:p w14:paraId="4548158B" w14:textId="02FA8C73" w:rsidR="00A11EA6" w:rsidRPr="00A11EA6" w:rsidRDefault="00A11EA6" w:rsidP="00A11EA6">
            <w:pPr>
              <w:spacing w:before="120" w:after="120"/>
            </w:pPr>
            <w:r w:rsidRPr="00A11EA6">
              <w:t>Camping</w:t>
            </w:r>
          </w:p>
        </w:tc>
        <w:tc>
          <w:tcPr>
            <w:tcW w:w="6005" w:type="dxa"/>
            <w:shd w:val="clear" w:color="auto" w:fill="auto"/>
          </w:tcPr>
          <w:p w14:paraId="796F5540" w14:textId="60EAD358" w:rsidR="00A11EA6" w:rsidRPr="00A11EA6" w:rsidRDefault="00A11EA6" w:rsidP="00A11EA6">
            <w:pPr>
              <w:spacing w:before="120" w:after="120"/>
            </w:pPr>
            <w:r w:rsidRPr="00A11EA6">
              <w:t xml:space="preserve">This clause provides out a per night allowance for Employees who are required to camp outdoors or reside in tendered or temporary accommodation or where commercial provided accommodation is below a 3 star permanent rating. The existing allowance rates have been increased in line with the general wage outcome.  </w:t>
            </w:r>
          </w:p>
        </w:tc>
      </w:tr>
      <w:tr w:rsidR="00A11EA6" w:rsidRPr="006B11D1" w14:paraId="24FA856F" w14:textId="77777777" w:rsidTr="0037199F">
        <w:trPr>
          <w:trHeight w:val="352"/>
        </w:trPr>
        <w:tc>
          <w:tcPr>
            <w:tcW w:w="1720" w:type="dxa"/>
            <w:shd w:val="clear" w:color="auto" w:fill="auto"/>
          </w:tcPr>
          <w:p w14:paraId="42B102D6" w14:textId="2BBAC052" w:rsidR="00A11EA6" w:rsidRPr="00A11EA6" w:rsidRDefault="00A11EA6" w:rsidP="00A11EA6">
            <w:pPr>
              <w:spacing w:before="120" w:after="120"/>
            </w:pPr>
            <w:r w:rsidRPr="00A11EA6">
              <w:t>7</w:t>
            </w:r>
          </w:p>
        </w:tc>
        <w:tc>
          <w:tcPr>
            <w:tcW w:w="1928" w:type="dxa"/>
            <w:shd w:val="clear" w:color="auto" w:fill="auto"/>
          </w:tcPr>
          <w:p w14:paraId="1BC6982C" w14:textId="3670E31B" w:rsidR="00A11EA6" w:rsidRPr="00A11EA6" w:rsidRDefault="00A11EA6" w:rsidP="00A11EA6">
            <w:pPr>
              <w:spacing w:before="120" w:after="120"/>
            </w:pPr>
            <w:r w:rsidRPr="00A11EA6">
              <w:t>Ocean Going Allowance</w:t>
            </w:r>
          </w:p>
        </w:tc>
        <w:tc>
          <w:tcPr>
            <w:tcW w:w="6005" w:type="dxa"/>
            <w:shd w:val="clear" w:color="auto" w:fill="auto"/>
          </w:tcPr>
          <w:p w14:paraId="2CC88DF4" w14:textId="23C54A11" w:rsidR="00A11EA6" w:rsidRPr="00A11EA6" w:rsidRDefault="00A11EA6" w:rsidP="00A11EA6">
            <w:pPr>
              <w:spacing w:before="120" w:after="120"/>
            </w:pPr>
            <w:r w:rsidRPr="00A11EA6">
              <w:t xml:space="preserve">The existing allowance rates have been increased in line with the general wage outcome.  </w:t>
            </w:r>
          </w:p>
        </w:tc>
      </w:tr>
      <w:tr w:rsidR="00A11EA6" w:rsidRPr="006B11D1" w14:paraId="7BA8E825" w14:textId="77777777" w:rsidTr="0037199F">
        <w:trPr>
          <w:trHeight w:val="352"/>
        </w:trPr>
        <w:tc>
          <w:tcPr>
            <w:tcW w:w="1720" w:type="dxa"/>
            <w:shd w:val="clear" w:color="auto" w:fill="auto"/>
          </w:tcPr>
          <w:p w14:paraId="39DDCB37" w14:textId="62B73E0C" w:rsidR="00A11EA6" w:rsidRPr="00A11EA6" w:rsidRDefault="00A11EA6" w:rsidP="00A11EA6">
            <w:pPr>
              <w:spacing w:before="120" w:after="120"/>
            </w:pPr>
            <w:r w:rsidRPr="00A11EA6">
              <w:t>9</w:t>
            </w:r>
          </w:p>
        </w:tc>
        <w:tc>
          <w:tcPr>
            <w:tcW w:w="1928" w:type="dxa"/>
            <w:shd w:val="clear" w:color="auto" w:fill="auto"/>
          </w:tcPr>
          <w:p w14:paraId="0CC9D94C" w14:textId="2AD44454" w:rsidR="00A11EA6" w:rsidRPr="00A11EA6" w:rsidRDefault="00A11EA6" w:rsidP="00A11EA6">
            <w:pPr>
              <w:spacing w:before="120" w:after="120"/>
            </w:pPr>
            <w:r w:rsidRPr="00A11EA6">
              <w:t>Diving Allowance</w:t>
            </w:r>
          </w:p>
        </w:tc>
        <w:tc>
          <w:tcPr>
            <w:tcW w:w="6005" w:type="dxa"/>
            <w:shd w:val="clear" w:color="auto" w:fill="auto"/>
          </w:tcPr>
          <w:p w14:paraId="36A1E3B2" w14:textId="2C4E088F" w:rsidR="00A11EA6" w:rsidRPr="00A11EA6" w:rsidRDefault="00A11EA6" w:rsidP="00A11EA6">
            <w:pPr>
              <w:spacing w:before="120" w:after="120"/>
            </w:pPr>
            <w:r w:rsidRPr="00A11EA6">
              <w:t xml:space="preserve">The existing allowance rates have been increased in line with the general wage outcome.  </w:t>
            </w:r>
          </w:p>
        </w:tc>
      </w:tr>
      <w:tr w:rsidR="00A11EA6" w:rsidRPr="006B11D1" w14:paraId="2920D1BE" w14:textId="77777777" w:rsidTr="0037199F">
        <w:trPr>
          <w:trHeight w:val="352"/>
        </w:trPr>
        <w:tc>
          <w:tcPr>
            <w:tcW w:w="1720" w:type="dxa"/>
            <w:shd w:val="clear" w:color="auto" w:fill="auto"/>
          </w:tcPr>
          <w:p w14:paraId="19DED465" w14:textId="48AB18B6" w:rsidR="00A11EA6" w:rsidRPr="00A11EA6" w:rsidRDefault="00A11EA6" w:rsidP="00A11EA6">
            <w:pPr>
              <w:spacing w:before="120" w:after="120"/>
            </w:pPr>
            <w:r w:rsidRPr="00A11EA6">
              <w:t>10</w:t>
            </w:r>
          </w:p>
        </w:tc>
        <w:tc>
          <w:tcPr>
            <w:tcW w:w="1928" w:type="dxa"/>
            <w:shd w:val="clear" w:color="auto" w:fill="auto"/>
          </w:tcPr>
          <w:p w14:paraId="1486F166" w14:textId="66DFD1E3" w:rsidR="00A11EA6" w:rsidRPr="00A11EA6" w:rsidRDefault="00A11EA6" w:rsidP="00A11EA6">
            <w:pPr>
              <w:spacing w:before="120" w:after="120"/>
            </w:pPr>
            <w:r w:rsidRPr="00A11EA6">
              <w:t>Remote Location</w:t>
            </w:r>
          </w:p>
        </w:tc>
        <w:tc>
          <w:tcPr>
            <w:tcW w:w="6005" w:type="dxa"/>
            <w:shd w:val="clear" w:color="auto" w:fill="auto"/>
          </w:tcPr>
          <w:p w14:paraId="3383CE27" w14:textId="77777777" w:rsidR="00A11EA6" w:rsidRPr="00A11EA6" w:rsidRDefault="00A11EA6" w:rsidP="00A11EA6">
            <w:pPr>
              <w:keepNext/>
              <w:spacing w:before="120" w:after="120"/>
              <w:jc w:val="both"/>
            </w:pPr>
            <w:r w:rsidRPr="00A11EA6">
              <w:t xml:space="preserve">This clause provides for an allowance for employees, in addition to their salary, for the cost and inconvenience of living and working in a remote location. </w:t>
            </w:r>
          </w:p>
          <w:p w14:paraId="62887C17" w14:textId="77777777" w:rsidR="00A11EA6" w:rsidRPr="00A11EA6" w:rsidRDefault="00A11EA6" w:rsidP="00A11EA6">
            <w:pPr>
              <w:keepNext/>
              <w:spacing w:before="120" w:after="120"/>
              <w:jc w:val="both"/>
            </w:pPr>
            <w:r w:rsidRPr="00A11EA6">
              <w:t xml:space="preserve">Eligible locations have been condensed given Mallacoota is the only </w:t>
            </w:r>
            <w:r w:rsidRPr="00A11EA6">
              <w:lastRenderedPageBreak/>
              <w:t>eligible location in which VFA have operations.</w:t>
            </w:r>
          </w:p>
          <w:p w14:paraId="17E78D34" w14:textId="290D7AF7" w:rsidR="00A11EA6" w:rsidRPr="00A11EA6" w:rsidRDefault="00A11EA6" w:rsidP="00A11EA6">
            <w:pPr>
              <w:spacing w:before="120" w:after="120"/>
            </w:pPr>
            <w:r w:rsidRPr="00A11EA6">
              <w:t xml:space="preserve">The existing allowance rates have been increased in line with the general wage outcome.  </w:t>
            </w:r>
          </w:p>
        </w:tc>
      </w:tr>
      <w:tr w:rsidR="00A11EA6" w:rsidRPr="006B11D1" w14:paraId="65BBD632" w14:textId="77777777" w:rsidTr="0037199F">
        <w:trPr>
          <w:trHeight w:val="352"/>
        </w:trPr>
        <w:tc>
          <w:tcPr>
            <w:tcW w:w="1720" w:type="dxa"/>
            <w:shd w:val="clear" w:color="auto" w:fill="auto"/>
          </w:tcPr>
          <w:p w14:paraId="6B1B354C" w14:textId="05330BD5" w:rsidR="00A11EA6" w:rsidRPr="00A11EA6" w:rsidRDefault="00A11EA6" w:rsidP="00A11EA6">
            <w:pPr>
              <w:spacing w:before="120" w:after="120"/>
            </w:pPr>
            <w:r w:rsidRPr="00A11EA6">
              <w:lastRenderedPageBreak/>
              <w:t>12</w:t>
            </w:r>
          </w:p>
        </w:tc>
        <w:tc>
          <w:tcPr>
            <w:tcW w:w="1928" w:type="dxa"/>
            <w:shd w:val="clear" w:color="auto" w:fill="auto"/>
          </w:tcPr>
          <w:p w14:paraId="0DD88532" w14:textId="1259A367" w:rsidR="00A11EA6" w:rsidRPr="00A11EA6" w:rsidRDefault="00A11EA6" w:rsidP="00A11EA6">
            <w:pPr>
              <w:spacing w:before="120" w:after="120"/>
            </w:pPr>
            <w:r w:rsidRPr="00A11EA6">
              <w:t>Overtime</w:t>
            </w:r>
          </w:p>
        </w:tc>
        <w:tc>
          <w:tcPr>
            <w:tcW w:w="6005" w:type="dxa"/>
            <w:shd w:val="clear" w:color="auto" w:fill="auto"/>
          </w:tcPr>
          <w:p w14:paraId="467A87E2" w14:textId="13DE62AA" w:rsidR="00A11EA6" w:rsidRPr="00A11EA6" w:rsidRDefault="00A11EA6" w:rsidP="00A11EA6">
            <w:pPr>
              <w:spacing w:before="120" w:after="120"/>
            </w:pPr>
            <w:r w:rsidRPr="00457E34">
              <w:t xml:space="preserve">The ceiling salary for which the hourly rate of overtime will be calculated </w:t>
            </w:r>
            <w:r>
              <w:t>has been increased to the align to the lowest pay point in Grade 4</w:t>
            </w:r>
            <w:r w:rsidRPr="00457E34">
              <w:t>.</w:t>
            </w:r>
          </w:p>
        </w:tc>
      </w:tr>
      <w:tr w:rsidR="00A11EA6" w:rsidRPr="006B11D1" w14:paraId="502B6206" w14:textId="77777777" w:rsidTr="00617849">
        <w:trPr>
          <w:trHeight w:val="352"/>
        </w:trPr>
        <w:tc>
          <w:tcPr>
            <w:tcW w:w="9653" w:type="dxa"/>
            <w:gridSpan w:val="3"/>
            <w:shd w:val="clear" w:color="auto" w:fill="D9D9D9" w:themeFill="background1" w:themeFillShade="D9"/>
          </w:tcPr>
          <w:p w14:paraId="4B63D691" w14:textId="0EA5043F" w:rsidR="00A11EA6" w:rsidRPr="00A11EA6" w:rsidRDefault="00A11EA6" w:rsidP="00A11EA6">
            <w:pPr>
              <w:spacing w:before="120" w:after="120"/>
              <w:rPr>
                <w:b/>
                <w:bCs/>
              </w:rPr>
            </w:pPr>
            <w:r w:rsidRPr="00A11EA6">
              <w:rPr>
                <w:b/>
                <w:bCs/>
              </w:rPr>
              <w:t>Part 2: Emergency Work</w:t>
            </w:r>
          </w:p>
        </w:tc>
      </w:tr>
      <w:tr w:rsidR="00A11EA6" w:rsidRPr="006B11D1" w14:paraId="5073EDD8" w14:textId="77777777" w:rsidTr="0037199F">
        <w:trPr>
          <w:trHeight w:val="352"/>
        </w:trPr>
        <w:tc>
          <w:tcPr>
            <w:tcW w:w="1720" w:type="dxa"/>
            <w:shd w:val="clear" w:color="auto" w:fill="auto"/>
          </w:tcPr>
          <w:p w14:paraId="2B5C68DB" w14:textId="08D097E3" w:rsidR="00A11EA6" w:rsidRPr="00A11EA6" w:rsidRDefault="00A11EA6" w:rsidP="00A11EA6">
            <w:pPr>
              <w:spacing w:before="120" w:after="120"/>
            </w:pPr>
            <w:r w:rsidRPr="00A11EA6">
              <w:t>13</w:t>
            </w:r>
          </w:p>
        </w:tc>
        <w:tc>
          <w:tcPr>
            <w:tcW w:w="1928" w:type="dxa"/>
            <w:shd w:val="clear" w:color="auto" w:fill="auto"/>
          </w:tcPr>
          <w:p w14:paraId="132F69E3" w14:textId="455F8CCC" w:rsidR="00A11EA6" w:rsidRPr="00A11EA6" w:rsidRDefault="00A11EA6" w:rsidP="00A11EA6">
            <w:pPr>
              <w:spacing w:before="120" w:after="120"/>
            </w:pPr>
            <w:r w:rsidRPr="00A11EA6">
              <w:t>Emergency Work</w:t>
            </w:r>
          </w:p>
        </w:tc>
        <w:tc>
          <w:tcPr>
            <w:tcW w:w="6005" w:type="dxa"/>
            <w:shd w:val="clear" w:color="auto" w:fill="auto"/>
          </w:tcPr>
          <w:p w14:paraId="7DA943D3" w14:textId="77777777" w:rsidR="00A11EA6" w:rsidRPr="00A11EA6" w:rsidRDefault="00A11EA6" w:rsidP="00A11EA6">
            <w:pPr>
              <w:keepNext/>
              <w:spacing w:before="120" w:after="120"/>
              <w:jc w:val="both"/>
            </w:pPr>
            <w:r w:rsidRPr="00A11EA6">
              <w:t>This provision has been amended the existing emergency response requirements applying from Appendix 5 in the current agreement to reflect VFA specific emergency response requirements.</w:t>
            </w:r>
          </w:p>
          <w:p w14:paraId="1CFDD227" w14:textId="619BEE0F" w:rsidR="00A11EA6" w:rsidRPr="00A11EA6" w:rsidRDefault="00A11EA6" w:rsidP="00A11EA6">
            <w:pPr>
              <w:spacing w:before="120" w:after="120"/>
            </w:pPr>
            <w:r w:rsidRPr="00A11EA6">
              <w:t>The clause also clarifies which terms apply to VFA employees when required to assist in responding to emergencies in the DJPR or DELWP portfolios.</w:t>
            </w:r>
          </w:p>
        </w:tc>
      </w:tr>
      <w:tr w:rsidR="00A11EA6" w:rsidRPr="006B11D1" w14:paraId="45EAD997" w14:textId="77777777" w:rsidTr="00203A09">
        <w:trPr>
          <w:trHeight w:val="352"/>
        </w:trPr>
        <w:tc>
          <w:tcPr>
            <w:tcW w:w="9653" w:type="dxa"/>
            <w:gridSpan w:val="3"/>
            <w:shd w:val="clear" w:color="auto" w:fill="D9D9D9" w:themeFill="background1" w:themeFillShade="D9"/>
          </w:tcPr>
          <w:p w14:paraId="63A18151" w14:textId="1314A38A" w:rsidR="00A11EA6" w:rsidRPr="00A11EA6" w:rsidRDefault="00A11EA6" w:rsidP="00A11EA6">
            <w:pPr>
              <w:spacing w:before="120" w:after="120"/>
              <w:rPr>
                <w:b/>
                <w:bCs/>
              </w:rPr>
            </w:pPr>
            <w:r w:rsidRPr="00A11EA6">
              <w:rPr>
                <w:b/>
                <w:bCs/>
              </w:rPr>
              <w:t>Part 3: Fisheries Officers Matters</w:t>
            </w:r>
          </w:p>
        </w:tc>
      </w:tr>
      <w:tr w:rsidR="00A11EA6" w:rsidRPr="006B11D1" w14:paraId="41BA49E5" w14:textId="77777777" w:rsidTr="0037199F">
        <w:trPr>
          <w:trHeight w:val="352"/>
        </w:trPr>
        <w:tc>
          <w:tcPr>
            <w:tcW w:w="1720" w:type="dxa"/>
            <w:shd w:val="clear" w:color="auto" w:fill="auto"/>
          </w:tcPr>
          <w:p w14:paraId="5DAA558A" w14:textId="06982012" w:rsidR="00A11EA6" w:rsidRPr="00A11EA6" w:rsidRDefault="00A11EA6" w:rsidP="00A11EA6">
            <w:pPr>
              <w:spacing w:before="120" w:after="120"/>
            </w:pPr>
            <w:r w:rsidRPr="00A11EA6">
              <w:t>18</w:t>
            </w:r>
          </w:p>
        </w:tc>
        <w:tc>
          <w:tcPr>
            <w:tcW w:w="1928" w:type="dxa"/>
            <w:shd w:val="clear" w:color="auto" w:fill="auto"/>
          </w:tcPr>
          <w:p w14:paraId="6AA0673F" w14:textId="1512F5AF" w:rsidR="00A11EA6" w:rsidRPr="00A11EA6" w:rsidRDefault="00A11EA6" w:rsidP="00A11EA6">
            <w:pPr>
              <w:spacing w:before="120" w:after="120"/>
            </w:pPr>
            <w:r w:rsidRPr="00A11EA6">
              <w:t>Marine Qualification Allowance</w:t>
            </w:r>
          </w:p>
        </w:tc>
        <w:tc>
          <w:tcPr>
            <w:tcW w:w="6005" w:type="dxa"/>
            <w:shd w:val="clear" w:color="auto" w:fill="auto"/>
          </w:tcPr>
          <w:p w14:paraId="26A5CD1B" w14:textId="1367F552" w:rsidR="00A11EA6" w:rsidRPr="00A11EA6" w:rsidRDefault="00A11EA6" w:rsidP="00A11EA6">
            <w:pPr>
              <w:spacing w:before="120" w:after="120"/>
            </w:pPr>
            <w:r w:rsidRPr="00A11EA6">
              <w:t xml:space="preserve">Employees required to hold a marine qualification and act as a master on a VFA vessel for a period of at least 3 hours on 5 separate days or more in any financial year will be paid an annual lump sum payment in recognition of their responsibilities and qualifications. </w:t>
            </w:r>
          </w:p>
        </w:tc>
      </w:tr>
      <w:tr w:rsidR="00A11EA6" w:rsidRPr="006B11D1" w14:paraId="51475502" w14:textId="77777777" w:rsidTr="00570EEF">
        <w:trPr>
          <w:trHeight w:val="352"/>
        </w:trPr>
        <w:tc>
          <w:tcPr>
            <w:tcW w:w="9653" w:type="dxa"/>
            <w:gridSpan w:val="3"/>
            <w:shd w:val="clear" w:color="auto" w:fill="auto"/>
          </w:tcPr>
          <w:p w14:paraId="7201FCAC" w14:textId="5C65B8DC" w:rsidR="00A11EA6" w:rsidRPr="00A11EA6" w:rsidRDefault="00A11EA6" w:rsidP="00A11EA6">
            <w:pPr>
              <w:spacing w:before="120" w:after="120"/>
              <w:rPr>
                <w:b/>
                <w:bCs/>
              </w:rPr>
            </w:pPr>
            <w:r w:rsidRPr="00A11EA6">
              <w:rPr>
                <w:b/>
                <w:bCs/>
              </w:rPr>
              <w:t>Part 4: Fisheries Officer Structure</w:t>
            </w:r>
          </w:p>
        </w:tc>
      </w:tr>
      <w:tr w:rsidR="00A11EA6" w:rsidRPr="006B11D1" w14:paraId="2FE6553B" w14:textId="77777777" w:rsidTr="0037199F">
        <w:trPr>
          <w:trHeight w:val="352"/>
        </w:trPr>
        <w:tc>
          <w:tcPr>
            <w:tcW w:w="1720" w:type="dxa"/>
            <w:shd w:val="clear" w:color="auto" w:fill="auto"/>
          </w:tcPr>
          <w:p w14:paraId="389517C0" w14:textId="728F2D79" w:rsidR="00A11EA6" w:rsidRPr="00A11EA6" w:rsidRDefault="00A11EA6" w:rsidP="00A11EA6">
            <w:pPr>
              <w:spacing w:before="120" w:after="120"/>
            </w:pPr>
            <w:r w:rsidRPr="00A11EA6">
              <w:t>19</w:t>
            </w:r>
          </w:p>
        </w:tc>
        <w:tc>
          <w:tcPr>
            <w:tcW w:w="1928" w:type="dxa"/>
            <w:shd w:val="clear" w:color="auto" w:fill="auto"/>
          </w:tcPr>
          <w:p w14:paraId="4ABCFB6A" w14:textId="79D06D85" w:rsidR="00A11EA6" w:rsidRPr="00A11EA6" w:rsidRDefault="00A11EA6" w:rsidP="00A11EA6">
            <w:pPr>
              <w:spacing w:before="120" w:after="120"/>
            </w:pPr>
            <w:r w:rsidRPr="00A11EA6">
              <w:t>Fisheries Officer Structure</w:t>
            </w:r>
          </w:p>
        </w:tc>
        <w:tc>
          <w:tcPr>
            <w:tcW w:w="6005" w:type="dxa"/>
            <w:shd w:val="clear" w:color="auto" w:fill="auto"/>
          </w:tcPr>
          <w:p w14:paraId="4F05E31B" w14:textId="4C067D2E" w:rsidR="00A11EA6" w:rsidRPr="00A11EA6" w:rsidRDefault="00A11EA6" w:rsidP="00A11EA6">
            <w:pPr>
              <w:spacing w:before="120" w:after="120"/>
            </w:pPr>
            <w:r w:rsidRPr="00A11EA6">
              <w:t>Re-located from Schedule C9 in the current agreement. There are no substantive changes to the existing structure.</w:t>
            </w:r>
          </w:p>
        </w:tc>
      </w:tr>
      <w:tr w:rsidR="00A11EA6" w:rsidRPr="006B11D1" w14:paraId="523972B1" w14:textId="77777777" w:rsidTr="008F5308">
        <w:trPr>
          <w:trHeight w:val="352"/>
        </w:trPr>
        <w:tc>
          <w:tcPr>
            <w:tcW w:w="9653" w:type="dxa"/>
            <w:gridSpan w:val="3"/>
            <w:shd w:val="clear" w:color="auto" w:fill="0072CE" w:themeFill="accent1"/>
          </w:tcPr>
          <w:p w14:paraId="1C5DB6C5" w14:textId="6FF5A938" w:rsidR="00A11EA6" w:rsidRPr="00A11EA6" w:rsidRDefault="00A11EA6" w:rsidP="00A11EA6">
            <w:pPr>
              <w:spacing w:before="120" w:after="120"/>
              <w:rPr>
                <w:b/>
                <w:bCs/>
                <w:color w:val="FFFFFF" w:themeColor="background1"/>
              </w:rPr>
            </w:pPr>
            <w:r>
              <w:rPr>
                <w:b/>
                <w:bCs/>
                <w:color w:val="FFFFFF" w:themeColor="background1"/>
              </w:rPr>
              <w:t>Appendix 16 – Department of Transport and Major Transport Infrastructure Authority</w:t>
            </w:r>
          </w:p>
        </w:tc>
      </w:tr>
      <w:tr w:rsidR="00481809" w:rsidRPr="006B11D1" w14:paraId="4FE0464D" w14:textId="77777777" w:rsidTr="0037199F">
        <w:trPr>
          <w:trHeight w:val="352"/>
        </w:trPr>
        <w:tc>
          <w:tcPr>
            <w:tcW w:w="1720" w:type="dxa"/>
            <w:shd w:val="clear" w:color="auto" w:fill="auto"/>
          </w:tcPr>
          <w:p w14:paraId="00F1C2F3" w14:textId="03987FAD" w:rsidR="00481809" w:rsidRPr="00481809" w:rsidRDefault="00481809" w:rsidP="00481809">
            <w:pPr>
              <w:spacing w:before="120" w:after="120"/>
            </w:pPr>
            <w:r w:rsidRPr="00481809">
              <w:t>App 16</w:t>
            </w:r>
          </w:p>
        </w:tc>
        <w:tc>
          <w:tcPr>
            <w:tcW w:w="1928" w:type="dxa"/>
            <w:shd w:val="clear" w:color="auto" w:fill="auto"/>
          </w:tcPr>
          <w:p w14:paraId="55D0A52A" w14:textId="77777777" w:rsidR="00481809" w:rsidRPr="00481809" w:rsidRDefault="00481809" w:rsidP="00481809">
            <w:pPr>
              <w:spacing w:before="120" w:after="120"/>
            </w:pPr>
          </w:p>
        </w:tc>
        <w:tc>
          <w:tcPr>
            <w:tcW w:w="6005" w:type="dxa"/>
            <w:shd w:val="clear" w:color="auto" w:fill="auto"/>
          </w:tcPr>
          <w:p w14:paraId="405D21A3" w14:textId="48FAC8DE" w:rsidR="00481809" w:rsidRPr="00481809" w:rsidRDefault="00481809" w:rsidP="00481809">
            <w:pPr>
              <w:spacing w:before="120" w:after="120"/>
            </w:pPr>
            <w:r w:rsidRPr="00481809">
              <w:t>A new appendix has been created applying to employees of the Department of Transport and employees of Major Roads Project Victoria (</w:t>
            </w:r>
            <w:proofErr w:type="spellStart"/>
            <w:r w:rsidRPr="00481809">
              <w:t>MRPV</w:t>
            </w:r>
            <w:proofErr w:type="spellEnd"/>
            <w:r w:rsidRPr="00481809">
              <w:t>)</w:t>
            </w:r>
            <w:r w:rsidR="00095586">
              <w:t xml:space="preserve"> now emp</w:t>
            </w:r>
            <w:r w:rsidR="007A0356">
              <w:t>loyed in</w:t>
            </w:r>
            <w:r w:rsidRPr="00481809">
              <w:t xml:space="preserve"> Major Transport Infrastructure Authority who are employed in respect of the functions that were transferred in 2018 from VicRoads .</w:t>
            </w:r>
          </w:p>
        </w:tc>
      </w:tr>
      <w:tr w:rsidR="00481809" w:rsidRPr="006B11D1" w14:paraId="3166BD33" w14:textId="77777777" w:rsidTr="0037199F">
        <w:trPr>
          <w:trHeight w:val="352"/>
        </w:trPr>
        <w:tc>
          <w:tcPr>
            <w:tcW w:w="1720" w:type="dxa"/>
            <w:shd w:val="clear" w:color="auto" w:fill="auto"/>
          </w:tcPr>
          <w:p w14:paraId="69F5DAE0" w14:textId="5B3551C8" w:rsidR="00481809" w:rsidRPr="00481809" w:rsidRDefault="00481809" w:rsidP="00481809">
            <w:pPr>
              <w:spacing w:before="120" w:after="120"/>
            </w:pPr>
            <w:r w:rsidRPr="00481809">
              <w:t>1</w:t>
            </w:r>
          </w:p>
        </w:tc>
        <w:tc>
          <w:tcPr>
            <w:tcW w:w="1928" w:type="dxa"/>
            <w:shd w:val="clear" w:color="auto" w:fill="auto"/>
          </w:tcPr>
          <w:p w14:paraId="17DABA97" w14:textId="278F5B25" w:rsidR="00481809" w:rsidRPr="00481809" w:rsidRDefault="00481809" w:rsidP="00481809">
            <w:pPr>
              <w:spacing w:before="120" w:after="120"/>
            </w:pPr>
            <w:r w:rsidRPr="00481809">
              <w:t>Arrangements</w:t>
            </w:r>
          </w:p>
        </w:tc>
        <w:tc>
          <w:tcPr>
            <w:tcW w:w="6005" w:type="dxa"/>
            <w:shd w:val="clear" w:color="auto" w:fill="auto"/>
          </w:tcPr>
          <w:p w14:paraId="3D34E5F5" w14:textId="41A86D16" w:rsidR="00481809" w:rsidRPr="00481809" w:rsidRDefault="00481809" w:rsidP="00481809">
            <w:pPr>
              <w:spacing w:before="120" w:after="120"/>
            </w:pPr>
            <w:r w:rsidRPr="00481809">
              <w:t xml:space="preserve">New provision clarifies that Professionals Australia, while not a party to the agreement, will not be prevented from </w:t>
            </w:r>
            <w:r w:rsidRPr="00E73510">
              <w:t>representing their members who are employed in respect of the functions that were transferred in or around 2018/2019 from VicRoads to DOT and Major Roads Project Victoria (</w:t>
            </w:r>
            <w:proofErr w:type="spellStart"/>
            <w:r w:rsidRPr="00E73510">
              <w:t>MRPV</w:t>
            </w:r>
            <w:proofErr w:type="spellEnd"/>
            <w:r w:rsidRPr="00E73510">
              <w:t>) MTIA, in relation to individual and/or collective matters.</w:t>
            </w:r>
          </w:p>
        </w:tc>
      </w:tr>
      <w:tr w:rsidR="00481809" w:rsidRPr="006B11D1" w14:paraId="19424F2B" w14:textId="77777777" w:rsidTr="0037199F">
        <w:trPr>
          <w:trHeight w:val="352"/>
        </w:trPr>
        <w:tc>
          <w:tcPr>
            <w:tcW w:w="1720" w:type="dxa"/>
            <w:shd w:val="clear" w:color="auto" w:fill="auto"/>
          </w:tcPr>
          <w:p w14:paraId="4D751529" w14:textId="756DCC3E" w:rsidR="00481809" w:rsidRPr="00481809" w:rsidRDefault="00481809" w:rsidP="00481809">
            <w:pPr>
              <w:spacing w:before="120" w:after="120"/>
            </w:pPr>
            <w:r w:rsidRPr="00481809">
              <w:t>2</w:t>
            </w:r>
          </w:p>
        </w:tc>
        <w:tc>
          <w:tcPr>
            <w:tcW w:w="1928" w:type="dxa"/>
            <w:shd w:val="clear" w:color="auto" w:fill="auto"/>
          </w:tcPr>
          <w:p w14:paraId="1FB99240" w14:textId="10414BE8" w:rsidR="00481809" w:rsidRPr="00481809" w:rsidRDefault="00481809" w:rsidP="00481809">
            <w:pPr>
              <w:spacing w:before="120" w:after="120"/>
            </w:pPr>
            <w:r w:rsidRPr="00481809">
              <w:t>Professional Engineers</w:t>
            </w:r>
          </w:p>
        </w:tc>
        <w:tc>
          <w:tcPr>
            <w:tcW w:w="6005" w:type="dxa"/>
            <w:shd w:val="clear" w:color="auto" w:fill="auto"/>
          </w:tcPr>
          <w:p w14:paraId="2D2C5840" w14:textId="3409AD9E" w:rsidR="00481809" w:rsidRPr="00481809" w:rsidRDefault="00481809" w:rsidP="00481809">
            <w:pPr>
              <w:spacing w:before="120" w:after="120"/>
            </w:pPr>
            <w:r>
              <w:t xml:space="preserve">A </w:t>
            </w:r>
            <w:r w:rsidRPr="00E73510">
              <w:t xml:space="preserve">Professional Engineers Registration scheme is likely to be established during the life of the Agreement. DOT and MTIA will discuss with the </w:t>
            </w:r>
            <w:proofErr w:type="spellStart"/>
            <w:r w:rsidRPr="00E73510">
              <w:t>CPSU</w:t>
            </w:r>
            <w:proofErr w:type="spellEnd"/>
            <w:r w:rsidRPr="00E73510">
              <w:t xml:space="preserve"> the implications of the scheme for engineers</w:t>
            </w:r>
            <w:r>
              <w:t xml:space="preserve"> if and when a scheme is established.</w:t>
            </w:r>
            <w:r w:rsidRPr="00E73510">
              <w:t xml:space="preserve"> </w:t>
            </w:r>
          </w:p>
        </w:tc>
      </w:tr>
      <w:tr w:rsidR="00481809" w:rsidRPr="006B11D1" w14:paraId="58D145CE" w14:textId="77777777" w:rsidTr="0037199F">
        <w:trPr>
          <w:trHeight w:val="352"/>
        </w:trPr>
        <w:tc>
          <w:tcPr>
            <w:tcW w:w="1720" w:type="dxa"/>
            <w:shd w:val="clear" w:color="auto" w:fill="auto"/>
          </w:tcPr>
          <w:p w14:paraId="1FE3D5C7" w14:textId="725651EC" w:rsidR="00481809" w:rsidRPr="00481809" w:rsidRDefault="00481809" w:rsidP="00481809">
            <w:pPr>
              <w:spacing w:before="120" w:after="120"/>
            </w:pPr>
            <w:r w:rsidRPr="00481809">
              <w:t>3</w:t>
            </w:r>
          </w:p>
        </w:tc>
        <w:tc>
          <w:tcPr>
            <w:tcW w:w="1928" w:type="dxa"/>
            <w:shd w:val="clear" w:color="auto" w:fill="auto"/>
          </w:tcPr>
          <w:p w14:paraId="028CECC4" w14:textId="7491CE88" w:rsidR="00481809" w:rsidRPr="00481809" w:rsidRDefault="00481809" w:rsidP="00481809">
            <w:pPr>
              <w:spacing w:before="120" w:after="120"/>
            </w:pPr>
            <w:r w:rsidRPr="00481809">
              <w:t>Emergency Management</w:t>
            </w:r>
          </w:p>
        </w:tc>
        <w:tc>
          <w:tcPr>
            <w:tcW w:w="6005" w:type="dxa"/>
            <w:shd w:val="clear" w:color="auto" w:fill="auto"/>
          </w:tcPr>
          <w:p w14:paraId="18AD24BB" w14:textId="77777777" w:rsidR="00481809" w:rsidRPr="00E73510" w:rsidRDefault="00481809" w:rsidP="00481809">
            <w:pPr>
              <w:spacing w:before="120" w:after="120"/>
              <w:jc w:val="both"/>
            </w:pPr>
            <w:r>
              <w:t>This new provision clarifies that DoT will apply the emergency management conditions outlined in clause 72 of the Agreement to employees (unless a more favourable condition applies in another industrial instrument, letter or contract of employment) where the Employee is:</w:t>
            </w:r>
          </w:p>
          <w:p w14:paraId="4566CE02" w14:textId="77777777" w:rsidR="00481809" w:rsidRPr="00481809" w:rsidRDefault="00481809" w:rsidP="00481809">
            <w:pPr>
              <w:pStyle w:val="DPCtablebullet"/>
              <w:rPr>
                <w:rFonts w:ascii="Cambria" w:hAnsi="Cambria"/>
              </w:rPr>
            </w:pPr>
            <w:r w:rsidRPr="00481809">
              <w:rPr>
                <w:rFonts w:ascii="Cambria" w:hAnsi="Cambria"/>
              </w:rPr>
              <w:lastRenderedPageBreak/>
              <w:t>performing emergency related work in a Control Centre in response to a declared emergency, that is or is not a part of the employee's ordinary duties or their Employers' usual business operations;</w:t>
            </w:r>
          </w:p>
          <w:p w14:paraId="13FA05C9" w14:textId="77777777" w:rsidR="00481809" w:rsidRPr="00481809" w:rsidRDefault="00481809" w:rsidP="00481809">
            <w:pPr>
              <w:pStyle w:val="DPCtablebullet"/>
              <w:rPr>
                <w:rFonts w:ascii="Cambria" w:hAnsi="Cambria"/>
              </w:rPr>
            </w:pPr>
            <w:r w:rsidRPr="00481809">
              <w:rPr>
                <w:rFonts w:ascii="Cambria" w:hAnsi="Cambria"/>
              </w:rPr>
              <w:t>has the approval of their Employer to perform the work referred; and</w:t>
            </w:r>
          </w:p>
          <w:p w14:paraId="79BCA870" w14:textId="77777777" w:rsidR="00481809" w:rsidRPr="00481809" w:rsidRDefault="00481809" w:rsidP="00481809">
            <w:pPr>
              <w:pStyle w:val="DPCtablebullet"/>
              <w:rPr>
                <w:rFonts w:ascii="Cambria" w:hAnsi="Cambria"/>
              </w:rPr>
            </w:pPr>
            <w:r w:rsidRPr="00481809">
              <w:rPr>
                <w:rFonts w:ascii="Cambria" w:hAnsi="Cambria"/>
              </w:rPr>
              <w:t xml:space="preserve">is trained, skilled and fit for duty to perform the work.  </w:t>
            </w:r>
          </w:p>
          <w:p w14:paraId="7363DAE4" w14:textId="5596C846" w:rsidR="00481809" w:rsidRPr="00481809" w:rsidRDefault="00481809" w:rsidP="00481809">
            <w:pPr>
              <w:spacing w:before="120" w:after="120"/>
            </w:pPr>
            <w:r w:rsidRPr="00E73510">
              <w:t xml:space="preserve">DoT will engage in the VPS Emergency Management Working Group in accordance with </w:t>
            </w:r>
            <w:r w:rsidRPr="005F4AAB">
              <w:t xml:space="preserve">clause </w:t>
            </w:r>
            <w:r>
              <w:t>71</w:t>
            </w:r>
            <w:r w:rsidRPr="005F4AAB">
              <w:t xml:space="preserve"> </w:t>
            </w:r>
            <w:r w:rsidRPr="00E73510">
              <w:t>of the Agreement, as appropriate.</w:t>
            </w:r>
          </w:p>
        </w:tc>
      </w:tr>
      <w:tr w:rsidR="0011423A" w:rsidRPr="006B11D1" w14:paraId="3E91F291" w14:textId="77777777" w:rsidTr="0011423A">
        <w:trPr>
          <w:trHeight w:val="352"/>
        </w:trPr>
        <w:tc>
          <w:tcPr>
            <w:tcW w:w="9653" w:type="dxa"/>
            <w:gridSpan w:val="3"/>
            <w:shd w:val="clear" w:color="auto" w:fill="0072CE" w:themeFill="accent1"/>
          </w:tcPr>
          <w:p w14:paraId="6E61F21B" w14:textId="6C3BA959" w:rsidR="0011423A" w:rsidRPr="0011423A" w:rsidRDefault="0011423A" w:rsidP="00481809">
            <w:pPr>
              <w:spacing w:before="120" w:after="120"/>
              <w:jc w:val="both"/>
              <w:rPr>
                <w:b/>
                <w:bCs/>
                <w:color w:val="FFFFFF" w:themeColor="background1"/>
              </w:rPr>
            </w:pPr>
            <w:r>
              <w:rPr>
                <w:b/>
                <w:bCs/>
                <w:color w:val="FFFFFF" w:themeColor="background1"/>
              </w:rPr>
              <w:lastRenderedPageBreak/>
              <w:t>Signatories</w:t>
            </w:r>
          </w:p>
        </w:tc>
      </w:tr>
      <w:tr w:rsidR="0011423A" w:rsidRPr="006B11D1" w14:paraId="5DC32129" w14:textId="77777777" w:rsidTr="0037199F">
        <w:trPr>
          <w:trHeight w:val="352"/>
        </w:trPr>
        <w:tc>
          <w:tcPr>
            <w:tcW w:w="1720" w:type="dxa"/>
            <w:shd w:val="clear" w:color="auto" w:fill="auto"/>
          </w:tcPr>
          <w:p w14:paraId="49967E0A" w14:textId="2DDFCB28" w:rsidR="0011423A" w:rsidRPr="00481809" w:rsidRDefault="0011423A" w:rsidP="00481809">
            <w:pPr>
              <w:spacing w:before="120" w:after="120"/>
            </w:pPr>
            <w:r>
              <w:t>Signatories</w:t>
            </w:r>
          </w:p>
        </w:tc>
        <w:tc>
          <w:tcPr>
            <w:tcW w:w="1928" w:type="dxa"/>
            <w:shd w:val="clear" w:color="auto" w:fill="auto"/>
          </w:tcPr>
          <w:p w14:paraId="2D6E26D1" w14:textId="77777777" w:rsidR="0011423A" w:rsidRPr="00481809" w:rsidRDefault="0011423A" w:rsidP="00481809">
            <w:pPr>
              <w:spacing w:before="120" w:after="120"/>
            </w:pPr>
          </w:p>
        </w:tc>
        <w:tc>
          <w:tcPr>
            <w:tcW w:w="6005" w:type="dxa"/>
            <w:shd w:val="clear" w:color="auto" w:fill="auto"/>
          </w:tcPr>
          <w:p w14:paraId="606583BE" w14:textId="2E6AEA8C" w:rsidR="009472E6" w:rsidRPr="00457E34" w:rsidRDefault="009472E6" w:rsidP="009472E6">
            <w:pPr>
              <w:spacing w:before="120" w:after="120"/>
            </w:pPr>
            <w:r w:rsidRPr="00457E34">
              <w:t xml:space="preserve">The signatories’ section has been updated to reflect changes to the names and composition of the </w:t>
            </w:r>
            <w:r>
              <w:t xml:space="preserve">agreement </w:t>
            </w:r>
            <w:r w:rsidRPr="00457E34">
              <w:t>respondents</w:t>
            </w:r>
            <w:r>
              <w:t xml:space="preserve"> and moved to the end of the Agreement</w:t>
            </w:r>
            <w:r w:rsidRPr="00457E34">
              <w:t xml:space="preserve">. </w:t>
            </w:r>
          </w:p>
          <w:p w14:paraId="75D3E9F4" w14:textId="317C031D" w:rsidR="0011423A" w:rsidRDefault="009472E6" w:rsidP="009472E6">
            <w:pPr>
              <w:spacing w:before="120" w:after="120"/>
            </w:pPr>
            <w:r w:rsidRPr="00457E34">
              <w:t>The names and addresses of the respective agencies and agency heads have all been updated</w:t>
            </w:r>
          </w:p>
        </w:tc>
      </w:tr>
    </w:tbl>
    <w:p w14:paraId="25AC848B" w14:textId="3985C730" w:rsidR="00435D7D" w:rsidRPr="008C748D" w:rsidRDefault="00435D7D">
      <w:pPr>
        <w:rPr>
          <w:rFonts w:asciiTheme="minorHAnsi" w:eastAsia="Times" w:hAnsiTheme="minorHAnsi" w:cs="Arial"/>
          <w:color w:val="000000" w:themeColor="text1"/>
          <w:sz w:val="22"/>
          <w:szCs w:val="22"/>
        </w:rPr>
      </w:pPr>
    </w:p>
    <w:sectPr w:rsidR="00435D7D" w:rsidRPr="008C748D" w:rsidSect="001B5CC1">
      <w:headerReference w:type="default" r:id="rId16"/>
      <w:footerReference w:type="default" r:id="rId17"/>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F7E6" w14:textId="77777777" w:rsidR="008D4AF5" w:rsidRDefault="008D4AF5">
      <w:r>
        <w:separator/>
      </w:r>
    </w:p>
  </w:endnote>
  <w:endnote w:type="continuationSeparator" w:id="0">
    <w:p w14:paraId="5C2B650E" w14:textId="77777777" w:rsidR="008D4AF5" w:rsidRDefault="008D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AD09" w14:textId="71D504BF" w:rsidR="00CE750D" w:rsidRDefault="00A729FE">
    <w:pPr>
      <w:pStyle w:val="Footer"/>
    </w:pPr>
    <w:r>
      <w:rPr>
        <w:noProof/>
        <w:lang w:eastAsia="en-AU"/>
      </w:rPr>
      <mc:AlternateContent>
        <mc:Choice Requires="wps">
          <w:drawing>
            <wp:anchor distT="0" distB="0" distL="114300" distR="114300" simplePos="0" relativeHeight="251672064" behindDoc="0" locked="0" layoutInCell="0" allowOverlap="1" wp14:anchorId="14240030" wp14:editId="0A8AB261">
              <wp:simplePos x="0" y="0"/>
              <wp:positionH relativeFrom="page">
                <wp:posOffset>0</wp:posOffset>
              </wp:positionH>
              <wp:positionV relativeFrom="page">
                <wp:posOffset>10234930</wp:posOffset>
              </wp:positionV>
              <wp:extent cx="7560310" cy="266700"/>
              <wp:effectExtent l="0" t="0" r="0" b="0"/>
              <wp:wrapNone/>
              <wp:docPr id="2" name="MSIPCMcc414dc19b10420d24ba5d0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0A7DC" w14:textId="6C2E9E9A" w:rsidR="00A729FE" w:rsidRPr="00A729FE" w:rsidRDefault="00A729FE" w:rsidP="00A729FE">
                          <w:pPr>
                            <w:rPr>
                              <w:rFonts w:ascii="Calibri" w:hAnsi="Calibri" w:cs="Calibri"/>
                              <w:color w:val="000000"/>
                              <w:sz w:val="22"/>
                            </w:rPr>
                          </w:pPr>
                          <w:r w:rsidRPr="00A729F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240030" id="_x0000_t202" coordsize="21600,21600" o:spt="202" path="m,l,21600r21600,l21600,xe">
              <v:stroke joinstyle="miter"/>
              <v:path gradientshapeok="t" o:connecttype="rect"/>
            </v:shapetype>
            <v:shape id="MSIPCMcc414dc19b10420d24ba5d0e"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2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XVx/Lh8DAAA4BgAADgAAAAAA&#10;AAAAAAAAAAAuAgAAZHJzL2Uyb0RvYy54bWxQSwECLQAUAAYACAAAACEAYBHGJt4AAAALAQAADwAA&#10;AAAAAAAAAAAAAAB5BQAAZHJzL2Rvd25yZXYueG1sUEsFBgAAAAAEAAQA8wAAAIQGAAAAAA==&#10;" o:allowincell="f" filled="f" stroked="f" strokeweight=".5pt">
              <v:textbox inset="20pt,0,,0">
                <w:txbxContent>
                  <w:p w14:paraId="3F20A7DC" w14:textId="6C2E9E9A" w:rsidR="00A729FE" w:rsidRPr="00A729FE" w:rsidRDefault="00A729FE" w:rsidP="00A729FE">
                    <w:pPr>
                      <w:rPr>
                        <w:rFonts w:ascii="Calibri" w:hAnsi="Calibri" w:cs="Calibri"/>
                        <w:color w:val="000000"/>
                        <w:sz w:val="22"/>
                      </w:rPr>
                    </w:pPr>
                    <w:r w:rsidRPr="00A729FE">
                      <w:rPr>
                        <w:rFonts w:ascii="Calibri" w:hAnsi="Calibri" w:cs="Calibri"/>
                        <w:color w:val="000000"/>
                        <w:sz w:val="22"/>
                      </w:rPr>
                      <w:t>OFFICIAL</w:t>
                    </w:r>
                  </w:p>
                </w:txbxContent>
              </v:textbox>
              <w10:wrap anchorx="page" anchory="page"/>
            </v:shape>
          </w:pict>
        </mc:Fallback>
      </mc:AlternateContent>
    </w:r>
    <w:r w:rsidR="00336814">
      <w:rPr>
        <w:noProof/>
        <w:lang w:eastAsia="en-AU"/>
      </w:rPr>
      <w:drawing>
        <wp:anchor distT="0" distB="0" distL="114300" distR="114300" simplePos="0" relativeHeight="251660800" behindDoc="0" locked="1" layoutInCell="0" allowOverlap="1" wp14:anchorId="73C079C2" wp14:editId="3A0BF852">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ECF8" w14:textId="7EC995E0" w:rsidR="00AF6D57" w:rsidRPr="00A729FE" w:rsidRDefault="00AF6D57" w:rsidP="00AF6D57">
    <w:pPr>
      <w:rPr>
        <w:rFonts w:ascii="Calibri" w:hAnsi="Calibri" w:cs="Calibri"/>
        <w:color w:val="000000"/>
        <w:sz w:val="22"/>
      </w:rPr>
    </w:pPr>
    <w:r w:rsidRPr="00A729FE">
      <w:rPr>
        <w:rFonts w:ascii="Calibri" w:hAnsi="Calibri" w:cs="Calibri"/>
        <w:color w:val="000000"/>
        <w:sz w:val="22"/>
      </w:rPr>
      <w:t>OFFICIAL</w:t>
    </w:r>
  </w:p>
  <w:p w14:paraId="1218FBCD" w14:textId="64C2C021" w:rsidR="00657303" w:rsidRPr="00A95E3B" w:rsidRDefault="001E5375" w:rsidP="00B01E7E">
    <w:pPr>
      <w:pStyle w:val="DPCfooter"/>
    </w:pPr>
    <w:r>
      <w:rPr>
        <w:noProof/>
      </w:rPr>
      <mc:AlternateContent>
        <mc:Choice Requires="wps">
          <w:drawing>
            <wp:anchor distT="0" distB="0" distL="114300" distR="114300" simplePos="0" relativeHeight="251673088" behindDoc="0" locked="0" layoutInCell="0" allowOverlap="1" wp14:anchorId="4FE372D5" wp14:editId="13C41769">
              <wp:simplePos x="0" y="0"/>
              <wp:positionH relativeFrom="page">
                <wp:posOffset>0</wp:posOffset>
              </wp:positionH>
              <wp:positionV relativeFrom="page">
                <wp:posOffset>10350500</wp:posOffset>
              </wp:positionV>
              <wp:extent cx="7560310" cy="152400"/>
              <wp:effectExtent l="0" t="0" r="0" b="0"/>
              <wp:wrapNone/>
              <wp:docPr id="5" name="MSIPCM72d14a20aeb4452d9b1c66a7"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152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F6315" w14:textId="77777777" w:rsidR="00AF6D57" w:rsidRDefault="00AF6D57"/>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FE372D5" id="_x0000_t202" coordsize="21600,21600" o:spt="202" path="m,l,21600r21600,l21600,xe">
              <v:stroke joinstyle="miter"/>
              <v:path gradientshapeok="t" o:connecttype="rect"/>
            </v:shapetype>
            <v:shape id="MSIPCM72d14a20aeb4452d9b1c66a7" o:spid="_x0000_s1027" type="#_x0000_t202" alt="{&quot;HashCode&quot;:-1267603503,&quot;Height&quot;:841.0,&quot;Width&quot;:595.0,&quot;Placement&quot;:&quot;Footer&quot;,&quot;Index&quot;:&quot;Primary&quot;,&quot;Section&quot;:2,&quot;Top&quot;:0.0,&quot;Left&quot;:0.0}" style="position:absolute;margin-left:0;margin-top:815pt;width:595.3pt;height:12pt;z-index:2516730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" o:allowincell="f" filled="f" stroked="f" strokeweight=".5pt">
              <v:textbox inset="20pt,0,,0">
                <w:txbxContent>
                  <w:p w14:paraId="010F6315" w14:textId="77777777" w:rsidR="00AF6D57" w:rsidRDefault="00AF6D57"/>
                </w:txbxContent>
              </v:textbox>
              <w10:wrap anchorx="page" anchory="page"/>
            </v:shape>
          </w:pict>
        </mc:Fallback>
      </mc:AlternateConten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2F39" w14:textId="77777777" w:rsidR="008D4AF5" w:rsidRDefault="008D4AF5" w:rsidP="002862F1">
      <w:pPr>
        <w:spacing w:before="120"/>
      </w:pPr>
      <w:r>
        <w:separator/>
      </w:r>
    </w:p>
  </w:footnote>
  <w:footnote w:type="continuationSeparator" w:id="0">
    <w:p w14:paraId="2E5A5A87" w14:textId="77777777" w:rsidR="008D4AF5" w:rsidRDefault="008D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1D85" w14:textId="77777777" w:rsidR="00657303" w:rsidRDefault="00326A66">
    <w:pPr>
      <w:pStyle w:val="Header"/>
    </w:pPr>
    <w:r>
      <w:rPr>
        <w:noProof/>
        <w:lang w:eastAsia="en-AU"/>
      </w:rPr>
      <w:drawing>
        <wp:anchor distT="0" distB="0" distL="114300" distR="114300" simplePos="0" relativeHeight="251671040" behindDoc="0" locked="1" layoutInCell="0" allowOverlap="1" wp14:anchorId="78422A8B" wp14:editId="1D66FEA6">
          <wp:simplePos x="0" y="0"/>
          <wp:positionH relativeFrom="page">
            <wp:posOffset>-69215</wp:posOffset>
          </wp:positionH>
          <wp:positionV relativeFrom="page">
            <wp:posOffset>340360</wp:posOffset>
          </wp:positionV>
          <wp:extent cx="7700645" cy="51054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F9F3EED"/>
    <w:multiLevelType w:val="multilevel"/>
    <w:tmpl w:val="70D03E2A"/>
    <w:lvl w:ilvl="0">
      <w:start w:val="1"/>
      <w:numFmt w:val="bullet"/>
      <w:lvlText w:val="o"/>
      <w:lvlJc w:val="left"/>
      <w:pPr>
        <w:ind w:left="681" w:hanging="227"/>
      </w:pPr>
      <w:rPr>
        <w:rFonts w:ascii="Courier New" w:hAnsi="Courier New" w:cs="Courier New" w:hint="default"/>
        <w:color w:val="auto"/>
      </w:rPr>
    </w:lvl>
    <w:lvl w:ilvl="1">
      <w:start w:val="1"/>
      <w:numFmt w:val="none"/>
      <w:lvlRestart w:val="0"/>
      <w:lvlText w:val=""/>
      <w:lvlJc w:val="left"/>
      <w:pPr>
        <w:ind w:left="454" w:firstLine="0"/>
      </w:pPr>
      <w:rPr>
        <w:rFonts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4"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6853"/>
    <w:rsid w:val="000072B6"/>
    <w:rsid w:val="0001021B"/>
    <w:rsid w:val="00011D89"/>
    <w:rsid w:val="000137AB"/>
    <w:rsid w:val="00022202"/>
    <w:rsid w:val="00024D89"/>
    <w:rsid w:val="0002578B"/>
    <w:rsid w:val="00025E00"/>
    <w:rsid w:val="00033D81"/>
    <w:rsid w:val="0003687D"/>
    <w:rsid w:val="00037D82"/>
    <w:rsid w:val="00041BF0"/>
    <w:rsid w:val="0004536B"/>
    <w:rsid w:val="00046B68"/>
    <w:rsid w:val="000527DD"/>
    <w:rsid w:val="00053E22"/>
    <w:rsid w:val="000578B2"/>
    <w:rsid w:val="00060959"/>
    <w:rsid w:val="000613C8"/>
    <w:rsid w:val="0007145A"/>
    <w:rsid w:val="00074219"/>
    <w:rsid w:val="00074ED5"/>
    <w:rsid w:val="000815CF"/>
    <w:rsid w:val="00090171"/>
    <w:rsid w:val="0009080D"/>
    <w:rsid w:val="00095586"/>
    <w:rsid w:val="00096CD1"/>
    <w:rsid w:val="000A012C"/>
    <w:rsid w:val="000A0EB9"/>
    <w:rsid w:val="000A186C"/>
    <w:rsid w:val="000B21ED"/>
    <w:rsid w:val="000B3B7B"/>
    <w:rsid w:val="000B543D"/>
    <w:rsid w:val="000B5BF7"/>
    <w:rsid w:val="000B6BC8"/>
    <w:rsid w:val="000C42EA"/>
    <w:rsid w:val="000C4546"/>
    <w:rsid w:val="000C4E3A"/>
    <w:rsid w:val="000D1242"/>
    <w:rsid w:val="000D36BB"/>
    <w:rsid w:val="000D7DEE"/>
    <w:rsid w:val="000E3CC7"/>
    <w:rsid w:val="000E58E7"/>
    <w:rsid w:val="000E59BA"/>
    <w:rsid w:val="000E6BD4"/>
    <w:rsid w:val="000E6F6A"/>
    <w:rsid w:val="000F1F1E"/>
    <w:rsid w:val="000F2259"/>
    <w:rsid w:val="0010342F"/>
    <w:rsid w:val="0010392D"/>
    <w:rsid w:val="00103E86"/>
    <w:rsid w:val="00104FE3"/>
    <w:rsid w:val="0011423A"/>
    <w:rsid w:val="00120BD3"/>
    <w:rsid w:val="00122CC6"/>
    <w:rsid w:val="00122FEA"/>
    <w:rsid w:val="001232BD"/>
    <w:rsid w:val="00124ED5"/>
    <w:rsid w:val="00126853"/>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375"/>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63CF"/>
    <w:rsid w:val="00237C67"/>
    <w:rsid w:val="00246C5E"/>
    <w:rsid w:val="00251343"/>
    <w:rsid w:val="0025230C"/>
    <w:rsid w:val="00253641"/>
    <w:rsid w:val="00254F7A"/>
    <w:rsid w:val="002620BC"/>
    <w:rsid w:val="00263A90"/>
    <w:rsid w:val="0026408B"/>
    <w:rsid w:val="00267C3E"/>
    <w:rsid w:val="002709BB"/>
    <w:rsid w:val="00275BFA"/>
    <w:rsid w:val="002802E3"/>
    <w:rsid w:val="0028213D"/>
    <w:rsid w:val="002862F1"/>
    <w:rsid w:val="00290F7E"/>
    <w:rsid w:val="00291373"/>
    <w:rsid w:val="0029597D"/>
    <w:rsid w:val="002962C3"/>
    <w:rsid w:val="002A483C"/>
    <w:rsid w:val="002B1729"/>
    <w:rsid w:val="002B4DD4"/>
    <w:rsid w:val="002B5277"/>
    <w:rsid w:val="002B77C1"/>
    <w:rsid w:val="002C1B2D"/>
    <w:rsid w:val="002C2560"/>
    <w:rsid w:val="002C2728"/>
    <w:rsid w:val="002D4A5D"/>
    <w:rsid w:val="002E01D0"/>
    <w:rsid w:val="002E161D"/>
    <w:rsid w:val="002E6C95"/>
    <w:rsid w:val="002E7C36"/>
    <w:rsid w:val="002F32D0"/>
    <w:rsid w:val="002F5F31"/>
    <w:rsid w:val="00302216"/>
    <w:rsid w:val="00303E53"/>
    <w:rsid w:val="003066C9"/>
    <w:rsid w:val="00306E5F"/>
    <w:rsid w:val="00307E14"/>
    <w:rsid w:val="00314054"/>
    <w:rsid w:val="0031510A"/>
    <w:rsid w:val="00316F27"/>
    <w:rsid w:val="00326A66"/>
    <w:rsid w:val="00327870"/>
    <w:rsid w:val="0033259D"/>
    <w:rsid w:val="003339AA"/>
    <w:rsid w:val="00336814"/>
    <w:rsid w:val="003406C6"/>
    <w:rsid w:val="003418CC"/>
    <w:rsid w:val="003452D9"/>
    <w:rsid w:val="003459BD"/>
    <w:rsid w:val="00350D38"/>
    <w:rsid w:val="0037199F"/>
    <w:rsid w:val="003744CF"/>
    <w:rsid w:val="00374717"/>
    <w:rsid w:val="003756EE"/>
    <w:rsid w:val="0037676C"/>
    <w:rsid w:val="00381206"/>
    <w:rsid w:val="00381450"/>
    <w:rsid w:val="003829E5"/>
    <w:rsid w:val="00382DEA"/>
    <w:rsid w:val="0039185F"/>
    <w:rsid w:val="003956CC"/>
    <w:rsid w:val="00395C9A"/>
    <w:rsid w:val="00397E64"/>
    <w:rsid w:val="003A6B67"/>
    <w:rsid w:val="003B15E6"/>
    <w:rsid w:val="003B6ECA"/>
    <w:rsid w:val="003C2045"/>
    <w:rsid w:val="003C2E6A"/>
    <w:rsid w:val="003C43A1"/>
    <w:rsid w:val="003C4F90"/>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5048"/>
    <w:rsid w:val="00457337"/>
    <w:rsid w:val="0046021C"/>
    <w:rsid w:val="00464756"/>
    <w:rsid w:val="0047156E"/>
    <w:rsid w:val="0047372D"/>
    <w:rsid w:val="004743DD"/>
    <w:rsid w:val="00474CEA"/>
    <w:rsid w:val="00481809"/>
    <w:rsid w:val="00483968"/>
    <w:rsid w:val="00483F5C"/>
    <w:rsid w:val="00484F86"/>
    <w:rsid w:val="00490746"/>
    <w:rsid w:val="00490852"/>
    <w:rsid w:val="004909D3"/>
    <w:rsid w:val="00493804"/>
    <w:rsid w:val="004946F4"/>
    <w:rsid w:val="0049487E"/>
    <w:rsid w:val="004A3E81"/>
    <w:rsid w:val="004A5C62"/>
    <w:rsid w:val="004A707D"/>
    <w:rsid w:val="004A7C6D"/>
    <w:rsid w:val="004C6EEE"/>
    <w:rsid w:val="004C702B"/>
    <w:rsid w:val="004D016B"/>
    <w:rsid w:val="004D1B22"/>
    <w:rsid w:val="004D36F2"/>
    <w:rsid w:val="004E4649"/>
    <w:rsid w:val="004E5C2B"/>
    <w:rsid w:val="004F00DD"/>
    <w:rsid w:val="004F2133"/>
    <w:rsid w:val="004F55F1"/>
    <w:rsid w:val="004F6936"/>
    <w:rsid w:val="00503DC6"/>
    <w:rsid w:val="005061AB"/>
    <w:rsid w:val="005065DF"/>
    <w:rsid w:val="00506F5D"/>
    <w:rsid w:val="005126D0"/>
    <w:rsid w:val="00520AB8"/>
    <w:rsid w:val="00526865"/>
    <w:rsid w:val="00536499"/>
    <w:rsid w:val="00541439"/>
    <w:rsid w:val="00543903"/>
    <w:rsid w:val="00543D18"/>
    <w:rsid w:val="00546E29"/>
    <w:rsid w:val="00547A95"/>
    <w:rsid w:val="005514C5"/>
    <w:rsid w:val="00555B7E"/>
    <w:rsid w:val="0056697A"/>
    <w:rsid w:val="00567256"/>
    <w:rsid w:val="00572031"/>
    <w:rsid w:val="00576E84"/>
    <w:rsid w:val="00581CF6"/>
    <w:rsid w:val="0058757E"/>
    <w:rsid w:val="00596A4B"/>
    <w:rsid w:val="00597507"/>
    <w:rsid w:val="005A5304"/>
    <w:rsid w:val="005A7647"/>
    <w:rsid w:val="005B21B6"/>
    <w:rsid w:val="005B5DB1"/>
    <w:rsid w:val="005B7A63"/>
    <w:rsid w:val="005C42BA"/>
    <w:rsid w:val="005C49DA"/>
    <w:rsid w:val="005C50F3"/>
    <w:rsid w:val="005C5D91"/>
    <w:rsid w:val="005D07B8"/>
    <w:rsid w:val="005D6597"/>
    <w:rsid w:val="005E14E7"/>
    <w:rsid w:val="005E4097"/>
    <w:rsid w:val="005E447E"/>
    <w:rsid w:val="005E713B"/>
    <w:rsid w:val="005F0775"/>
    <w:rsid w:val="005F0CF5"/>
    <w:rsid w:val="005F21EB"/>
    <w:rsid w:val="005F7E2C"/>
    <w:rsid w:val="00605908"/>
    <w:rsid w:val="00610D7C"/>
    <w:rsid w:val="00613414"/>
    <w:rsid w:val="0062408D"/>
    <w:rsid w:val="00627DA7"/>
    <w:rsid w:val="00632A81"/>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45C4"/>
    <w:rsid w:val="0069127A"/>
    <w:rsid w:val="00691B62"/>
    <w:rsid w:val="006A18C2"/>
    <w:rsid w:val="006A2472"/>
    <w:rsid w:val="006B077C"/>
    <w:rsid w:val="006B11D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47ADA"/>
    <w:rsid w:val="00750135"/>
    <w:rsid w:val="0075285D"/>
    <w:rsid w:val="00754E36"/>
    <w:rsid w:val="007605D1"/>
    <w:rsid w:val="00763139"/>
    <w:rsid w:val="0076737C"/>
    <w:rsid w:val="00772D5E"/>
    <w:rsid w:val="00776928"/>
    <w:rsid w:val="00782F2C"/>
    <w:rsid w:val="00786F16"/>
    <w:rsid w:val="00796E20"/>
    <w:rsid w:val="00797597"/>
    <w:rsid w:val="00797C32"/>
    <w:rsid w:val="00797FA8"/>
    <w:rsid w:val="007A0356"/>
    <w:rsid w:val="007A57F6"/>
    <w:rsid w:val="007B0914"/>
    <w:rsid w:val="007B1374"/>
    <w:rsid w:val="007B589F"/>
    <w:rsid w:val="007B6186"/>
    <w:rsid w:val="007B786F"/>
    <w:rsid w:val="007C7301"/>
    <w:rsid w:val="007C7859"/>
    <w:rsid w:val="007D0A10"/>
    <w:rsid w:val="007D2BDE"/>
    <w:rsid w:val="007D2FB6"/>
    <w:rsid w:val="007D3EA2"/>
    <w:rsid w:val="007D4D5A"/>
    <w:rsid w:val="007E0DE2"/>
    <w:rsid w:val="007E3056"/>
    <w:rsid w:val="007E5373"/>
    <w:rsid w:val="007F31B6"/>
    <w:rsid w:val="007F546C"/>
    <w:rsid w:val="007F665E"/>
    <w:rsid w:val="00800412"/>
    <w:rsid w:val="00801EEF"/>
    <w:rsid w:val="0080587B"/>
    <w:rsid w:val="00806468"/>
    <w:rsid w:val="00815549"/>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264"/>
    <w:rsid w:val="008A07A8"/>
    <w:rsid w:val="008A6BAC"/>
    <w:rsid w:val="008B2EE4"/>
    <w:rsid w:val="008B4D3D"/>
    <w:rsid w:val="008B57C7"/>
    <w:rsid w:val="008C2F92"/>
    <w:rsid w:val="008C748D"/>
    <w:rsid w:val="008D4236"/>
    <w:rsid w:val="008D462F"/>
    <w:rsid w:val="008D4AF5"/>
    <w:rsid w:val="008E4376"/>
    <w:rsid w:val="008F1D82"/>
    <w:rsid w:val="008F4B67"/>
    <w:rsid w:val="008F765E"/>
    <w:rsid w:val="00900719"/>
    <w:rsid w:val="00906490"/>
    <w:rsid w:val="009111B2"/>
    <w:rsid w:val="0091755B"/>
    <w:rsid w:val="00924AE1"/>
    <w:rsid w:val="009269B1"/>
    <w:rsid w:val="00937BD9"/>
    <w:rsid w:val="009472E6"/>
    <w:rsid w:val="009500F3"/>
    <w:rsid w:val="00950E2C"/>
    <w:rsid w:val="00951D50"/>
    <w:rsid w:val="009525EB"/>
    <w:rsid w:val="00956F49"/>
    <w:rsid w:val="00961400"/>
    <w:rsid w:val="00962EAA"/>
    <w:rsid w:val="00963646"/>
    <w:rsid w:val="0097122E"/>
    <w:rsid w:val="00973EC3"/>
    <w:rsid w:val="009817CA"/>
    <w:rsid w:val="009853E1"/>
    <w:rsid w:val="00986E6B"/>
    <w:rsid w:val="0099137C"/>
    <w:rsid w:val="00991769"/>
    <w:rsid w:val="00994386"/>
    <w:rsid w:val="00996541"/>
    <w:rsid w:val="009A279E"/>
    <w:rsid w:val="009B0A6F"/>
    <w:rsid w:val="009B379F"/>
    <w:rsid w:val="009B4852"/>
    <w:rsid w:val="009B59E9"/>
    <w:rsid w:val="009C59CE"/>
    <w:rsid w:val="009C7A7E"/>
    <w:rsid w:val="009D02E8"/>
    <w:rsid w:val="009D51D0"/>
    <w:rsid w:val="009D70A4"/>
    <w:rsid w:val="009E08D1"/>
    <w:rsid w:val="009E1B95"/>
    <w:rsid w:val="009E496F"/>
    <w:rsid w:val="009E4B0D"/>
    <w:rsid w:val="009E6FE6"/>
    <w:rsid w:val="009E7F92"/>
    <w:rsid w:val="009F02A3"/>
    <w:rsid w:val="009F2F27"/>
    <w:rsid w:val="009F4C47"/>
    <w:rsid w:val="009F6BCB"/>
    <w:rsid w:val="009F7B78"/>
    <w:rsid w:val="00A0057A"/>
    <w:rsid w:val="00A113E3"/>
    <w:rsid w:val="00A11421"/>
    <w:rsid w:val="00A11EA6"/>
    <w:rsid w:val="00A15233"/>
    <w:rsid w:val="00A157B1"/>
    <w:rsid w:val="00A22229"/>
    <w:rsid w:val="00A34DFE"/>
    <w:rsid w:val="00A44882"/>
    <w:rsid w:val="00A47884"/>
    <w:rsid w:val="00A54715"/>
    <w:rsid w:val="00A548B8"/>
    <w:rsid w:val="00A6061C"/>
    <w:rsid w:val="00A62D44"/>
    <w:rsid w:val="00A65FEE"/>
    <w:rsid w:val="00A7161C"/>
    <w:rsid w:val="00A729FE"/>
    <w:rsid w:val="00A7544F"/>
    <w:rsid w:val="00A7775F"/>
    <w:rsid w:val="00A77AA3"/>
    <w:rsid w:val="00A872E5"/>
    <w:rsid w:val="00A95E3B"/>
    <w:rsid w:val="00A96067"/>
    <w:rsid w:val="00A96E65"/>
    <w:rsid w:val="00A97C72"/>
    <w:rsid w:val="00AA63D4"/>
    <w:rsid w:val="00AB06E8"/>
    <w:rsid w:val="00AB14FA"/>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AF2A23"/>
    <w:rsid w:val="00AF6D57"/>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322CE"/>
    <w:rsid w:val="00B34769"/>
    <w:rsid w:val="00B43CD6"/>
    <w:rsid w:val="00B44A60"/>
    <w:rsid w:val="00B45141"/>
    <w:rsid w:val="00B5273A"/>
    <w:rsid w:val="00B573C5"/>
    <w:rsid w:val="00B62B50"/>
    <w:rsid w:val="00B635B7"/>
    <w:rsid w:val="00B65950"/>
    <w:rsid w:val="00B672C0"/>
    <w:rsid w:val="00B722EE"/>
    <w:rsid w:val="00B731E0"/>
    <w:rsid w:val="00B7437A"/>
    <w:rsid w:val="00B75646"/>
    <w:rsid w:val="00B822E9"/>
    <w:rsid w:val="00B87FF5"/>
    <w:rsid w:val="00B9028D"/>
    <w:rsid w:val="00B90729"/>
    <w:rsid w:val="00B907DA"/>
    <w:rsid w:val="00B92656"/>
    <w:rsid w:val="00B950BC"/>
    <w:rsid w:val="00B95325"/>
    <w:rsid w:val="00B9714C"/>
    <w:rsid w:val="00BA2615"/>
    <w:rsid w:val="00BA31B6"/>
    <w:rsid w:val="00BA718C"/>
    <w:rsid w:val="00BB5CF9"/>
    <w:rsid w:val="00BB7A10"/>
    <w:rsid w:val="00BC366E"/>
    <w:rsid w:val="00BC7D4F"/>
    <w:rsid w:val="00BC7ED7"/>
    <w:rsid w:val="00BD2850"/>
    <w:rsid w:val="00BD5BF5"/>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55D15"/>
    <w:rsid w:val="00C602FF"/>
    <w:rsid w:val="00C61174"/>
    <w:rsid w:val="00C6148F"/>
    <w:rsid w:val="00C62F7A"/>
    <w:rsid w:val="00C63B9C"/>
    <w:rsid w:val="00C6682F"/>
    <w:rsid w:val="00C676CE"/>
    <w:rsid w:val="00C67970"/>
    <w:rsid w:val="00C7275E"/>
    <w:rsid w:val="00C74C5D"/>
    <w:rsid w:val="00C76E88"/>
    <w:rsid w:val="00C8376F"/>
    <w:rsid w:val="00C863C4"/>
    <w:rsid w:val="00C93C3E"/>
    <w:rsid w:val="00C952A3"/>
    <w:rsid w:val="00C96680"/>
    <w:rsid w:val="00CA12E3"/>
    <w:rsid w:val="00CA37F3"/>
    <w:rsid w:val="00CA6611"/>
    <w:rsid w:val="00CB177C"/>
    <w:rsid w:val="00CB5B6B"/>
    <w:rsid w:val="00CC1F85"/>
    <w:rsid w:val="00CC2BFD"/>
    <w:rsid w:val="00CD26B2"/>
    <w:rsid w:val="00CD3476"/>
    <w:rsid w:val="00CD64DF"/>
    <w:rsid w:val="00CE750D"/>
    <w:rsid w:val="00CF10EA"/>
    <w:rsid w:val="00CF15BB"/>
    <w:rsid w:val="00CF2F50"/>
    <w:rsid w:val="00CF3C87"/>
    <w:rsid w:val="00D02919"/>
    <w:rsid w:val="00D04722"/>
    <w:rsid w:val="00D04C61"/>
    <w:rsid w:val="00D04D8E"/>
    <w:rsid w:val="00D05B8D"/>
    <w:rsid w:val="00D07EC0"/>
    <w:rsid w:val="00D07F00"/>
    <w:rsid w:val="00D14BCF"/>
    <w:rsid w:val="00D208B9"/>
    <w:rsid w:val="00D21873"/>
    <w:rsid w:val="00D24FE8"/>
    <w:rsid w:val="00D26701"/>
    <w:rsid w:val="00D33E72"/>
    <w:rsid w:val="00D35BD6"/>
    <w:rsid w:val="00D361B5"/>
    <w:rsid w:val="00D411A2"/>
    <w:rsid w:val="00D450DA"/>
    <w:rsid w:val="00D50B9C"/>
    <w:rsid w:val="00D52D73"/>
    <w:rsid w:val="00D52E58"/>
    <w:rsid w:val="00D56C68"/>
    <w:rsid w:val="00D714CC"/>
    <w:rsid w:val="00D75EA7"/>
    <w:rsid w:val="00D81F21"/>
    <w:rsid w:val="00D83E00"/>
    <w:rsid w:val="00D95470"/>
    <w:rsid w:val="00D9620A"/>
    <w:rsid w:val="00D975F5"/>
    <w:rsid w:val="00D97CC0"/>
    <w:rsid w:val="00DA2619"/>
    <w:rsid w:val="00DA2C2C"/>
    <w:rsid w:val="00DA4239"/>
    <w:rsid w:val="00DB0B61"/>
    <w:rsid w:val="00DB314A"/>
    <w:rsid w:val="00DB38CA"/>
    <w:rsid w:val="00DB6419"/>
    <w:rsid w:val="00DB64FE"/>
    <w:rsid w:val="00DC0564"/>
    <w:rsid w:val="00DC090B"/>
    <w:rsid w:val="00DC2CF1"/>
    <w:rsid w:val="00DC4FCF"/>
    <w:rsid w:val="00DC50E0"/>
    <w:rsid w:val="00DC6386"/>
    <w:rsid w:val="00DC6780"/>
    <w:rsid w:val="00DD1130"/>
    <w:rsid w:val="00DD1951"/>
    <w:rsid w:val="00DD361C"/>
    <w:rsid w:val="00DD3E6F"/>
    <w:rsid w:val="00DD6628"/>
    <w:rsid w:val="00DE3250"/>
    <w:rsid w:val="00DE6028"/>
    <w:rsid w:val="00DE78A3"/>
    <w:rsid w:val="00DF1A71"/>
    <w:rsid w:val="00DF68C7"/>
    <w:rsid w:val="00E170DC"/>
    <w:rsid w:val="00E24082"/>
    <w:rsid w:val="00E26818"/>
    <w:rsid w:val="00E27FFC"/>
    <w:rsid w:val="00E30B15"/>
    <w:rsid w:val="00E35CFC"/>
    <w:rsid w:val="00E40181"/>
    <w:rsid w:val="00E41403"/>
    <w:rsid w:val="00E46998"/>
    <w:rsid w:val="00E5090F"/>
    <w:rsid w:val="00E51A40"/>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C545B"/>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04C69"/>
    <w:rsid w:val="00F05528"/>
    <w:rsid w:val="00F11037"/>
    <w:rsid w:val="00F22EF4"/>
    <w:rsid w:val="00F250A9"/>
    <w:rsid w:val="00F30116"/>
    <w:rsid w:val="00F30FF4"/>
    <w:rsid w:val="00F331AD"/>
    <w:rsid w:val="00F43A37"/>
    <w:rsid w:val="00F4641B"/>
    <w:rsid w:val="00F46EB8"/>
    <w:rsid w:val="00F47277"/>
    <w:rsid w:val="00F47826"/>
    <w:rsid w:val="00F511E4"/>
    <w:rsid w:val="00F52D09"/>
    <w:rsid w:val="00F52E08"/>
    <w:rsid w:val="00F53D0B"/>
    <w:rsid w:val="00F53EE3"/>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6B2A"/>
    <w:rsid w:val="00FC0F81"/>
    <w:rsid w:val="00FC2283"/>
    <w:rsid w:val="00FC395C"/>
    <w:rsid w:val="00FD2FEB"/>
    <w:rsid w:val="00FD3766"/>
    <w:rsid w:val="00FD47C4"/>
    <w:rsid w:val="00FE19A5"/>
    <w:rsid w:val="00FE2DCF"/>
    <w:rsid w:val="00FF12A7"/>
    <w:rsid w:val="00FF2FCE"/>
    <w:rsid w:val="00FF4F7D"/>
    <w:rsid w:val="00FF5687"/>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A6A6ECB"/>
  <w15:docId w15:val="{67D955A6-4820-43AA-814B-09231CA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1"/>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1"/>
      </w:numPr>
      <w:spacing w:after="60"/>
    </w:pPr>
  </w:style>
  <w:style w:type="paragraph" w:customStyle="1" w:styleId="DPCtablebullet">
    <w:name w:val="DPC table bullet"/>
    <w:basedOn w:val="DPCtabletext"/>
    <w:uiPriority w:val="3"/>
    <w:qFormat/>
    <w:rsid w:val="00526865"/>
    <w:pPr>
      <w:numPr>
        <w:numId w:val="6"/>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2"/>
      </w:numPr>
    </w:pPr>
  </w:style>
  <w:style w:type="paragraph" w:customStyle="1" w:styleId="DPCnumberloweralphaindent">
    <w:name w:val="DPC number lower alpha indent"/>
    <w:basedOn w:val="DPCbody"/>
    <w:uiPriority w:val="3"/>
    <w:rsid w:val="00526865"/>
    <w:pPr>
      <w:numPr>
        <w:ilvl w:val="1"/>
        <w:numId w:val="3"/>
      </w:numPr>
    </w:pPr>
    <w:rPr>
      <w:rFonts w:ascii="Arial" w:hAnsi="Arial"/>
    </w:rPr>
  </w:style>
  <w:style w:type="paragraph" w:customStyle="1" w:styleId="DPCnumberdigitindent">
    <w:name w:val="DPC number digit indent"/>
    <w:basedOn w:val="Normal"/>
    <w:uiPriority w:val="4"/>
    <w:qFormat/>
    <w:rsid w:val="00526865"/>
    <w:pPr>
      <w:numPr>
        <w:ilvl w:val="1"/>
        <w:numId w:val="2"/>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3"/>
      </w:numPr>
    </w:pPr>
    <w:rPr>
      <w:rFonts w:ascii="Arial" w:hAnsi="Arial"/>
    </w:rPr>
  </w:style>
  <w:style w:type="paragraph" w:customStyle="1" w:styleId="DPCnumberlowerroman">
    <w:name w:val="DPC number lower roman"/>
    <w:basedOn w:val="DPCbody"/>
    <w:uiPriority w:val="4"/>
    <w:qFormat/>
    <w:rsid w:val="00801EEF"/>
    <w:pPr>
      <w:numPr>
        <w:numId w:val="4"/>
      </w:numPr>
    </w:pPr>
  </w:style>
  <w:style w:type="paragraph" w:customStyle="1" w:styleId="DPCnumberlowerromanindent">
    <w:name w:val="DPC number lower roman indent"/>
    <w:basedOn w:val="DPCbody"/>
    <w:uiPriority w:val="4"/>
    <w:qFormat/>
    <w:rsid w:val="00801EEF"/>
    <w:pPr>
      <w:numPr>
        <w:ilvl w:val="1"/>
        <w:numId w:val="4"/>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2"/>
      </w:numPr>
    </w:pPr>
  </w:style>
  <w:style w:type="paragraph" w:customStyle="1" w:styleId="DPCbulletafternumbers2">
    <w:name w:val="DPC bullet after numbers 2"/>
    <w:basedOn w:val="DPCbody"/>
    <w:rsid w:val="00526865"/>
    <w:pPr>
      <w:numPr>
        <w:ilvl w:val="3"/>
        <w:numId w:val="2"/>
      </w:numPr>
    </w:pPr>
  </w:style>
  <w:style w:type="paragraph" w:customStyle="1" w:styleId="DPCquotebullet">
    <w:name w:val="DPC quote bullet"/>
    <w:basedOn w:val="DPCquote"/>
    <w:rsid w:val="00526865"/>
    <w:pPr>
      <w:numPr>
        <w:numId w:val="5"/>
      </w:numPr>
    </w:pPr>
  </w:style>
  <w:style w:type="numbering" w:customStyle="1" w:styleId="ZZBullets">
    <w:name w:val="ZZ Bullets"/>
    <w:rsid w:val="00526865"/>
    <w:pPr>
      <w:numPr>
        <w:numId w:val="1"/>
      </w:numPr>
    </w:pPr>
  </w:style>
  <w:style w:type="numbering" w:customStyle="1" w:styleId="ZZNumbersdigit">
    <w:name w:val="ZZ Numbers digit"/>
    <w:basedOn w:val="NoList"/>
    <w:uiPriority w:val="99"/>
    <w:rsid w:val="00526865"/>
    <w:pPr>
      <w:numPr>
        <w:numId w:val="2"/>
      </w:numPr>
    </w:pPr>
  </w:style>
  <w:style w:type="numbering" w:customStyle="1" w:styleId="ZZNumbersloweralpha">
    <w:name w:val="ZZ Numbers lower alpha"/>
    <w:basedOn w:val="NoList"/>
    <w:rsid w:val="00526865"/>
    <w:pPr>
      <w:numPr>
        <w:numId w:val="3"/>
      </w:numPr>
    </w:pPr>
  </w:style>
  <w:style w:type="numbering" w:customStyle="1" w:styleId="ZZNumberslowerroman">
    <w:name w:val="ZZ Numbers lower roman"/>
    <w:basedOn w:val="NoList"/>
    <w:uiPriority w:val="99"/>
    <w:rsid w:val="00801EEF"/>
    <w:pPr>
      <w:numPr>
        <w:numId w:val="4"/>
      </w:numPr>
    </w:pPr>
  </w:style>
  <w:style w:type="numbering" w:customStyle="1" w:styleId="ZZQuotebullets">
    <w:name w:val="ZZ Quote bullets"/>
    <w:basedOn w:val="NoList"/>
    <w:uiPriority w:val="99"/>
    <w:rsid w:val="00526865"/>
    <w:pPr>
      <w:numPr>
        <w:numId w:val="5"/>
      </w:numPr>
    </w:pPr>
  </w:style>
  <w:style w:type="numbering" w:customStyle="1" w:styleId="ZZTablebullets">
    <w:name w:val="ZZ Table bullets"/>
    <w:basedOn w:val="ZZBullets"/>
    <w:uiPriority w:val="99"/>
    <w:rsid w:val="00526865"/>
    <w:pPr>
      <w:numPr>
        <w:numId w:val="6"/>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2C1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2D"/>
    <w:rPr>
      <w:rFonts w:ascii="Segoe UI" w:hAnsi="Segoe UI" w:cs="Segoe UI"/>
      <w:sz w:val="18"/>
      <w:szCs w:val="18"/>
      <w:lang w:eastAsia="en-US"/>
    </w:rPr>
  </w:style>
  <w:style w:type="paragraph" w:styleId="ListParagraph">
    <w:name w:val="List Paragraph"/>
    <w:basedOn w:val="Normal"/>
    <w:link w:val="ListParagraphChar"/>
    <w:uiPriority w:val="34"/>
    <w:qFormat/>
    <w:rsid w:val="002C1B2D"/>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C1B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mmunications.gov.au/accesshub"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psagreement2020@dpc.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694D381E09D40B1D4AFE6F766E37A" ma:contentTypeVersion="8" ma:contentTypeDescription="Create a new document." ma:contentTypeScope="" ma:versionID="852f95c4b57fd88d506f2746aa6f7fce">
  <xsd:schema xmlns:xsd="http://www.w3.org/2001/XMLSchema" xmlns:xs="http://www.w3.org/2001/XMLSchema" xmlns:p="http://schemas.microsoft.com/office/2006/metadata/properties" xmlns:ns3="033312e5-3938-4c47-830b-59ed397c769a" targetNamespace="http://schemas.microsoft.com/office/2006/metadata/properties" ma:root="true" ma:fieldsID="8eeaa433a179d0bbf97da480123a08ad" ns3:_="">
    <xsd:import namespace="033312e5-3938-4c47-830b-59ed397c7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2e5-3938-4c47-830b-59ed397c7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4108-B8BE-4F3A-8EFC-C40ED47DAF60}">
  <ds:schemaRefs>
    <ds:schemaRef ds:uri="http://schemas.microsoft.com/sharepoint/v3/contenttype/forms"/>
  </ds:schemaRefs>
</ds:datastoreItem>
</file>

<file path=customXml/itemProps2.xml><?xml version="1.0" encoding="utf-8"?>
<ds:datastoreItem xmlns:ds="http://schemas.openxmlformats.org/officeDocument/2006/customXml" ds:itemID="{2C10551B-1827-4539-B4C5-8043284A6D71}">
  <ds:schemaRefs>
    <ds:schemaRef ds:uri="http://purl.org/dc/terms/"/>
    <ds:schemaRef ds:uri="033312e5-3938-4c47-830b-59ed397c76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B34067-C5A7-455A-9A82-D65DC354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2e5-3938-4c47-830b-59ed397c7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3250A-B31F-4E90-B8DB-8BF5696F834B}">
  <ds:schemaRefs>
    <ds:schemaRef ds:uri="http://www.w3.org/2001/XMLSchema"/>
  </ds:schemaRefs>
</ds:datastoreItem>
</file>

<file path=customXml/itemProps5.xml><?xml version="1.0" encoding="utf-8"?>
<ds:datastoreItem xmlns:ds="http://schemas.openxmlformats.org/officeDocument/2006/customXml" ds:itemID="{D869B7E1-D150-4AE8-B985-BCC042F7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119</TotalTime>
  <Pages>37</Pages>
  <Words>13561</Words>
  <Characters>77300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90680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Daniel Negus (DPC)</cp:lastModifiedBy>
  <cp:revision>106</cp:revision>
  <cp:lastPrinted>2015-01-28T03:08:00Z</cp:lastPrinted>
  <dcterms:created xsi:type="dcterms:W3CDTF">2020-07-23T08:16:00Z</dcterms:created>
  <dcterms:modified xsi:type="dcterms:W3CDTF">2020-07-24T03:07:00Z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daniel.negus@dpc.vic.gov.au</vt:lpwstr>
  </property>
  <property fmtid="{D5CDD505-2E9C-101B-9397-08002B2CF9AE}" pid="6" name="MSIP_Label_7158ebbd-6c5e-441f-bfc9-4eb8c11e3978_SetDate">
    <vt:lpwstr>2020-07-23T08:16:36.2904389Z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y fmtid="{D5CDD505-2E9C-101B-9397-08002B2CF9AE}" pid="11" name="ContentTypeId">
    <vt:lpwstr>0x010100544694D381E09D40B1D4AFE6F766E37A</vt:lpwstr>
  </property>
</Properties>
</file>