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D6C2" w14:textId="77777777" w:rsidR="00C07B16" w:rsidRPr="008C748D" w:rsidRDefault="00C07B16" w:rsidP="00C37731">
      <w:pPr>
        <w:pStyle w:val="Spacerparatopoffirstpage"/>
        <w:rPr>
          <w:noProof w:val="0"/>
        </w:rPr>
        <w:sectPr w:rsidR="00C07B16" w:rsidRPr="008C748D" w:rsidSect="00CE75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567" w:right="851" w:bottom="1134" w:left="1134" w:header="510" w:footer="510" w:gutter="0"/>
          <w:cols w:space="340"/>
          <w:docGrid w:linePitch="360"/>
        </w:sectPr>
      </w:pPr>
    </w:p>
    <w:p w14:paraId="64539ABB" w14:textId="77777777" w:rsidR="00306E5F" w:rsidRPr="008C748D" w:rsidRDefault="0075285D" w:rsidP="00C37731">
      <w:pPr>
        <w:pStyle w:val="Spacerparatopoffirstpage"/>
        <w:rPr>
          <w:noProof w:val="0"/>
        </w:rPr>
      </w:pPr>
      <w:r>
        <w:rPr>
          <w:lang w:eastAsia="en-AU"/>
        </w:rPr>
        <w:drawing>
          <wp:anchor distT="0" distB="0" distL="114300" distR="114300" simplePos="0" relativeHeight="251652608" behindDoc="1" locked="1" layoutInCell="0" allowOverlap="1" wp14:anchorId="7A5203CE" wp14:editId="3768F2F8">
            <wp:simplePos x="0" y="0"/>
            <wp:positionH relativeFrom="page">
              <wp:posOffset>0</wp:posOffset>
            </wp:positionH>
            <wp:positionV relativeFrom="page">
              <wp:posOffset>324485</wp:posOffset>
            </wp:positionV>
            <wp:extent cx="7563600" cy="1512360"/>
            <wp:effectExtent l="0" t="0" r="0" b="0"/>
            <wp:wrapNone/>
            <wp:docPr id="4" name="Picture 4" descr="Decora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 Sheet Banner Re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51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</w:tblGrid>
      <w:tr w:rsidR="00EF36AF" w:rsidRPr="008C748D" w14:paraId="6E7C0A36" w14:textId="77777777" w:rsidTr="00283D19">
        <w:trPr>
          <w:trHeight w:val="445"/>
        </w:trPr>
        <w:tc>
          <w:tcPr>
            <w:tcW w:w="8214" w:type="dxa"/>
            <w:shd w:val="clear" w:color="auto" w:fill="auto"/>
            <w:vAlign w:val="bottom"/>
          </w:tcPr>
          <w:p w14:paraId="7663D1FF" w14:textId="602EA904" w:rsidR="004946F4" w:rsidRPr="00283D19" w:rsidRDefault="008B4B19" w:rsidP="000D7DEE">
            <w:pPr>
              <w:pStyle w:val="DPCmainhead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Proposed </w:t>
            </w:r>
            <w:r w:rsidR="00283D19" w:rsidRPr="00283D19">
              <w:rPr>
                <w:sz w:val="40"/>
                <w:szCs w:val="40"/>
              </w:rPr>
              <w:t>VPS Enterprise Agreement</w:t>
            </w:r>
            <w:r w:rsidR="00023E77">
              <w:rPr>
                <w:sz w:val="40"/>
                <w:szCs w:val="40"/>
              </w:rPr>
              <w:t xml:space="preserve"> 2020</w:t>
            </w:r>
            <w:r w:rsidR="00283D19" w:rsidRPr="00283D19">
              <w:rPr>
                <w:sz w:val="40"/>
                <w:szCs w:val="40"/>
              </w:rPr>
              <w:t xml:space="preserve"> </w:t>
            </w:r>
            <w:r w:rsidR="00283D19" w:rsidRPr="00283D19">
              <w:rPr>
                <w:sz w:val="40"/>
                <w:szCs w:val="40"/>
              </w:rPr>
              <w:br/>
            </w:r>
          </w:p>
        </w:tc>
      </w:tr>
    </w:tbl>
    <w:p w14:paraId="0AB6B5D2" w14:textId="2356EAF4" w:rsidR="008B4B19" w:rsidRDefault="008B4B19" w:rsidP="00283D19">
      <w:pPr>
        <w:pStyle w:val="Heading2"/>
        <w:rPr>
          <w:sz w:val="32"/>
          <w:szCs w:val="32"/>
        </w:rPr>
      </w:pPr>
      <w:bookmarkStart w:id="0" w:name="_Hlk31176150"/>
    </w:p>
    <w:p w14:paraId="5A1CD505" w14:textId="396C3644" w:rsidR="00283D19" w:rsidRPr="008F4EC6" w:rsidRDefault="00DE013A" w:rsidP="00283D19">
      <w:pPr>
        <w:pStyle w:val="Heading2"/>
        <w:rPr>
          <w:sz w:val="32"/>
          <w:szCs w:val="32"/>
        </w:rPr>
      </w:pPr>
      <w:r>
        <w:rPr>
          <w:sz w:val="32"/>
          <w:szCs w:val="32"/>
        </w:rPr>
        <w:t xml:space="preserve">Information for Aboriginal and Torres Strait Islander employees of </w:t>
      </w:r>
      <w:r w:rsidR="00023E77" w:rsidRPr="008F4EC6">
        <w:rPr>
          <w:sz w:val="32"/>
          <w:szCs w:val="32"/>
        </w:rPr>
        <w:t>Court Services Victoria</w:t>
      </w:r>
    </w:p>
    <w:bookmarkEnd w:id="0"/>
    <w:p w14:paraId="51FD636A" w14:textId="57AEC5D1" w:rsidR="008B4B19" w:rsidRDefault="008B4B19" w:rsidP="008B4B19">
      <w:pPr>
        <w:pStyle w:val="DPCbody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 xml:space="preserve">Your employment wages and conditions </w:t>
      </w:r>
      <w:r w:rsidR="00023E77" w:rsidRPr="008F4EC6">
        <w:rPr>
          <w:sz w:val="20"/>
          <w:szCs w:val="20"/>
        </w:rPr>
        <w:t xml:space="preserve">with </w:t>
      </w:r>
      <w:r w:rsidR="00E850EA" w:rsidRPr="008F4EC6">
        <w:rPr>
          <w:sz w:val="20"/>
          <w:szCs w:val="20"/>
        </w:rPr>
        <w:t>Court Services Victoria (CSV)</w:t>
      </w:r>
      <w:r w:rsidR="004F29B7" w:rsidRPr="008F4EC6">
        <w:rPr>
          <w:sz w:val="20"/>
          <w:szCs w:val="20"/>
        </w:rPr>
        <w:t xml:space="preserve"> </w:t>
      </w:r>
      <w:r w:rsidR="001A61CD" w:rsidRPr="008F4EC6">
        <w:rPr>
          <w:sz w:val="20"/>
          <w:szCs w:val="20"/>
        </w:rPr>
        <w:t>are</w:t>
      </w:r>
      <w:r w:rsidR="004F29B7" w:rsidRPr="008F4E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set by </w:t>
      </w:r>
      <w:r w:rsidR="004F29B7" w:rsidRPr="008F4EC6">
        <w:rPr>
          <w:sz w:val="20"/>
          <w:szCs w:val="20"/>
        </w:rPr>
        <w:t xml:space="preserve">the Victorian Public Service Enterprise Agreement 2016. </w:t>
      </w:r>
    </w:p>
    <w:p w14:paraId="72A86F82" w14:textId="5884B49E" w:rsidR="007D705B" w:rsidRDefault="004F29B7" w:rsidP="008B4B19">
      <w:pPr>
        <w:pStyle w:val="DPCbody"/>
        <w:numPr>
          <w:ilvl w:val="0"/>
          <w:numId w:val="40"/>
        </w:numPr>
        <w:rPr>
          <w:sz w:val="20"/>
          <w:szCs w:val="20"/>
        </w:rPr>
      </w:pPr>
      <w:r w:rsidRPr="008F4EC6">
        <w:rPr>
          <w:sz w:val="20"/>
          <w:szCs w:val="20"/>
        </w:rPr>
        <w:t>This agreement is</w:t>
      </w:r>
      <w:r w:rsidR="00021B55" w:rsidRPr="008F4EC6">
        <w:rPr>
          <w:sz w:val="20"/>
          <w:szCs w:val="20"/>
        </w:rPr>
        <w:t xml:space="preserve"> due to be replaced by </w:t>
      </w:r>
      <w:r w:rsidR="007D705B">
        <w:rPr>
          <w:sz w:val="20"/>
          <w:szCs w:val="20"/>
        </w:rPr>
        <w:t xml:space="preserve">a new agreement - </w:t>
      </w:r>
      <w:r w:rsidR="00021B55" w:rsidRPr="008F4EC6">
        <w:rPr>
          <w:sz w:val="20"/>
          <w:szCs w:val="20"/>
        </w:rPr>
        <w:t xml:space="preserve">the proposed </w:t>
      </w:r>
      <w:r w:rsidR="00021B55" w:rsidRPr="008F4EC6">
        <w:rPr>
          <w:i/>
          <w:iCs/>
          <w:sz w:val="20"/>
          <w:szCs w:val="20"/>
        </w:rPr>
        <w:t>Victorian Public Service Enterprise Agreement 2020</w:t>
      </w:r>
      <w:r w:rsidR="00021B55" w:rsidRPr="008F4EC6">
        <w:rPr>
          <w:sz w:val="20"/>
          <w:szCs w:val="20"/>
        </w:rPr>
        <w:t xml:space="preserve"> (</w:t>
      </w:r>
      <w:r w:rsidR="007D705B">
        <w:rPr>
          <w:sz w:val="20"/>
          <w:szCs w:val="20"/>
        </w:rPr>
        <w:t xml:space="preserve">New </w:t>
      </w:r>
      <w:r w:rsidR="00021B55" w:rsidRPr="008F4EC6">
        <w:rPr>
          <w:sz w:val="20"/>
          <w:szCs w:val="20"/>
        </w:rPr>
        <w:t>Agreement)</w:t>
      </w:r>
      <w:r w:rsidR="007D705B">
        <w:rPr>
          <w:sz w:val="20"/>
          <w:szCs w:val="20"/>
        </w:rPr>
        <w:t xml:space="preserve"> </w:t>
      </w:r>
    </w:p>
    <w:p w14:paraId="79BDDDF8" w14:textId="4958A8B4" w:rsidR="008B4B19" w:rsidRDefault="008B4B19" w:rsidP="008B4B19">
      <w:pPr>
        <w:pStyle w:val="DPCbody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 xml:space="preserve">All employees, including you, can vote on whether they support the Agreement or not. </w:t>
      </w:r>
      <w:r w:rsidR="00021B55" w:rsidRPr="008F4EC6">
        <w:rPr>
          <w:sz w:val="20"/>
          <w:szCs w:val="20"/>
        </w:rPr>
        <w:t xml:space="preserve"> </w:t>
      </w:r>
    </w:p>
    <w:p w14:paraId="456C7A7C" w14:textId="77777777" w:rsidR="007D705B" w:rsidRDefault="007D705B" w:rsidP="007D705B">
      <w:pPr>
        <w:pStyle w:val="DPCbody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The New Agreement will operate until 20 March 2024</w:t>
      </w:r>
    </w:p>
    <w:p w14:paraId="502E9E11" w14:textId="51ED05C5" w:rsidR="008B4B19" w:rsidRDefault="008B4B19" w:rsidP="008B4B19">
      <w:pPr>
        <w:pStyle w:val="DPCbody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 xml:space="preserve">This document summarises some main points about the Agreement and explains how voting will work. </w:t>
      </w:r>
    </w:p>
    <w:p w14:paraId="157687E6" w14:textId="6DA3C4A1" w:rsidR="00752DC6" w:rsidRPr="007D705B" w:rsidRDefault="00DE013A" w:rsidP="007D705B">
      <w:pPr>
        <w:pStyle w:val="Heading4"/>
        <w:rPr>
          <w:sz w:val="24"/>
          <w:szCs w:val="24"/>
        </w:rPr>
      </w:pPr>
      <w:r>
        <w:rPr>
          <w:sz w:val="20"/>
          <w:szCs w:val="20"/>
        </w:rPr>
        <w:t>Wage increases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1452C" w:rsidRPr="008F4EC6" w14:paraId="686347A0" w14:textId="77777777" w:rsidTr="0011452C">
        <w:tc>
          <w:tcPr>
            <w:tcW w:w="5068" w:type="dxa"/>
            <w:shd w:val="clear" w:color="auto" w:fill="0072CE" w:themeFill="accent1"/>
          </w:tcPr>
          <w:p w14:paraId="391DFC46" w14:textId="2683AAF0" w:rsidR="0011452C" w:rsidRPr="008F4EC6" w:rsidRDefault="0011452C" w:rsidP="0011452C">
            <w:pPr>
              <w:pStyle w:val="DPCbullet1"/>
              <w:numPr>
                <w:ilvl w:val="0"/>
                <w:numId w:val="0"/>
              </w:num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F4EC6">
              <w:rPr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5069" w:type="dxa"/>
            <w:shd w:val="clear" w:color="auto" w:fill="0072CE" w:themeFill="accent1"/>
          </w:tcPr>
          <w:p w14:paraId="4E63DEB3" w14:textId="5FF3D9BD" w:rsidR="0011452C" w:rsidRPr="008F4EC6" w:rsidRDefault="0011452C" w:rsidP="0011452C">
            <w:pPr>
              <w:pStyle w:val="DPCbullet1"/>
              <w:numPr>
                <w:ilvl w:val="0"/>
                <w:numId w:val="0"/>
              </w:num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F4EC6">
              <w:rPr>
                <w:b/>
                <w:bCs/>
                <w:color w:val="FFFFFF" w:themeColor="background1"/>
                <w:sz w:val="20"/>
                <w:szCs w:val="20"/>
              </w:rPr>
              <w:t>Percentage increase</w:t>
            </w:r>
          </w:p>
        </w:tc>
      </w:tr>
      <w:tr w:rsidR="0011452C" w:rsidRPr="008F4EC6" w14:paraId="3F1E4B86" w14:textId="77777777" w:rsidTr="0011452C">
        <w:tc>
          <w:tcPr>
            <w:tcW w:w="5068" w:type="dxa"/>
          </w:tcPr>
          <w:p w14:paraId="43BFB3B8" w14:textId="06744361" w:rsidR="0011452C" w:rsidRPr="008F4EC6" w:rsidRDefault="0011452C" w:rsidP="0011452C">
            <w:pPr>
              <w:pStyle w:val="DPCbullet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8F4EC6">
              <w:rPr>
                <w:sz w:val="20"/>
                <w:szCs w:val="20"/>
              </w:rPr>
              <w:t>20 March 2020</w:t>
            </w:r>
          </w:p>
        </w:tc>
        <w:tc>
          <w:tcPr>
            <w:tcW w:w="5069" w:type="dxa"/>
          </w:tcPr>
          <w:p w14:paraId="2C5E7795" w14:textId="2ECE154D" w:rsidR="0011452C" w:rsidRPr="008F4EC6" w:rsidRDefault="0011452C" w:rsidP="0011452C">
            <w:pPr>
              <w:pStyle w:val="DPCbullet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8F4EC6">
              <w:rPr>
                <w:sz w:val="20"/>
                <w:szCs w:val="20"/>
              </w:rPr>
              <w:t>1.50%</w:t>
            </w:r>
          </w:p>
        </w:tc>
      </w:tr>
      <w:tr w:rsidR="0011452C" w:rsidRPr="008F4EC6" w14:paraId="6807E8C1" w14:textId="77777777" w:rsidTr="0011452C">
        <w:tc>
          <w:tcPr>
            <w:tcW w:w="5068" w:type="dxa"/>
          </w:tcPr>
          <w:p w14:paraId="08441698" w14:textId="2F9011EE" w:rsidR="0011452C" w:rsidRPr="008F4EC6" w:rsidRDefault="0011452C" w:rsidP="0011452C">
            <w:pPr>
              <w:pStyle w:val="DPCbullet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8F4EC6">
              <w:rPr>
                <w:sz w:val="20"/>
                <w:szCs w:val="20"/>
              </w:rPr>
              <w:t>1 December 2020</w:t>
            </w:r>
          </w:p>
        </w:tc>
        <w:tc>
          <w:tcPr>
            <w:tcW w:w="5069" w:type="dxa"/>
          </w:tcPr>
          <w:p w14:paraId="37238090" w14:textId="3DE6E449" w:rsidR="0011452C" w:rsidRPr="008F4EC6" w:rsidRDefault="0011452C" w:rsidP="0011452C">
            <w:pPr>
              <w:pStyle w:val="DPCbullet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8F4EC6">
              <w:rPr>
                <w:sz w:val="20"/>
                <w:szCs w:val="20"/>
              </w:rPr>
              <w:t>1.25%</w:t>
            </w:r>
          </w:p>
        </w:tc>
      </w:tr>
      <w:tr w:rsidR="0011452C" w:rsidRPr="008F4EC6" w14:paraId="4111CBC3" w14:textId="77777777" w:rsidTr="0011452C">
        <w:tc>
          <w:tcPr>
            <w:tcW w:w="5068" w:type="dxa"/>
          </w:tcPr>
          <w:p w14:paraId="12792928" w14:textId="2B1C8EED" w:rsidR="0011452C" w:rsidRPr="008F4EC6" w:rsidRDefault="0011452C" w:rsidP="0011452C">
            <w:pPr>
              <w:pStyle w:val="DPCbullet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8F4EC6">
              <w:rPr>
                <w:sz w:val="20"/>
                <w:szCs w:val="20"/>
              </w:rPr>
              <w:t>1 September 2021</w:t>
            </w:r>
          </w:p>
        </w:tc>
        <w:tc>
          <w:tcPr>
            <w:tcW w:w="5069" w:type="dxa"/>
          </w:tcPr>
          <w:p w14:paraId="4D2C8C5E" w14:textId="2239365B" w:rsidR="0011452C" w:rsidRPr="008F4EC6" w:rsidRDefault="0011452C" w:rsidP="0011452C">
            <w:pPr>
              <w:pStyle w:val="DPCbullet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8F4EC6">
              <w:rPr>
                <w:sz w:val="20"/>
                <w:szCs w:val="20"/>
              </w:rPr>
              <w:t>1.50%</w:t>
            </w:r>
          </w:p>
        </w:tc>
      </w:tr>
      <w:tr w:rsidR="0011452C" w:rsidRPr="008F4EC6" w14:paraId="7685EEEE" w14:textId="77777777" w:rsidTr="0011452C">
        <w:tc>
          <w:tcPr>
            <w:tcW w:w="5068" w:type="dxa"/>
          </w:tcPr>
          <w:p w14:paraId="62C2DAF8" w14:textId="79273637" w:rsidR="0011452C" w:rsidRPr="008F4EC6" w:rsidRDefault="0011452C" w:rsidP="0011452C">
            <w:pPr>
              <w:pStyle w:val="DPCbullet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8F4EC6">
              <w:rPr>
                <w:sz w:val="20"/>
                <w:szCs w:val="20"/>
              </w:rPr>
              <w:t>1 June 2022</w:t>
            </w:r>
          </w:p>
        </w:tc>
        <w:tc>
          <w:tcPr>
            <w:tcW w:w="5069" w:type="dxa"/>
          </w:tcPr>
          <w:p w14:paraId="685741D8" w14:textId="14F6D798" w:rsidR="0011452C" w:rsidRPr="008F4EC6" w:rsidRDefault="0011452C" w:rsidP="0011452C">
            <w:pPr>
              <w:pStyle w:val="DPCbullet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8F4EC6">
              <w:rPr>
                <w:sz w:val="20"/>
                <w:szCs w:val="20"/>
              </w:rPr>
              <w:t>1.25%</w:t>
            </w:r>
          </w:p>
        </w:tc>
      </w:tr>
      <w:tr w:rsidR="0011452C" w:rsidRPr="008F4EC6" w14:paraId="2180437E" w14:textId="77777777" w:rsidTr="0011452C">
        <w:tc>
          <w:tcPr>
            <w:tcW w:w="5068" w:type="dxa"/>
          </w:tcPr>
          <w:p w14:paraId="0B2C1D25" w14:textId="5E68391F" w:rsidR="0011452C" w:rsidRPr="008F4EC6" w:rsidRDefault="0011452C" w:rsidP="0011452C">
            <w:pPr>
              <w:pStyle w:val="DPCbullet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8F4EC6">
              <w:rPr>
                <w:sz w:val="20"/>
                <w:szCs w:val="20"/>
              </w:rPr>
              <w:t>1 March 2023</w:t>
            </w:r>
          </w:p>
        </w:tc>
        <w:tc>
          <w:tcPr>
            <w:tcW w:w="5069" w:type="dxa"/>
          </w:tcPr>
          <w:p w14:paraId="3666D182" w14:textId="55E3E5B3" w:rsidR="0011452C" w:rsidRPr="008F4EC6" w:rsidRDefault="0011452C" w:rsidP="0011452C">
            <w:pPr>
              <w:pStyle w:val="DPCbullet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8F4EC6">
              <w:rPr>
                <w:sz w:val="20"/>
                <w:szCs w:val="20"/>
              </w:rPr>
              <w:t>1.50%</w:t>
            </w:r>
          </w:p>
        </w:tc>
      </w:tr>
      <w:tr w:rsidR="0011452C" w:rsidRPr="008F4EC6" w14:paraId="2FF8C1C9" w14:textId="77777777" w:rsidTr="0011452C">
        <w:tc>
          <w:tcPr>
            <w:tcW w:w="5068" w:type="dxa"/>
          </w:tcPr>
          <w:p w14:paraId="50A9F564" w14:textId="08D6BE8B" w:rsidR="0011452C" w:rsidRPr="008F4EC6" w:rsidRDefault="0011452C" w:rsidP="0011452C">
            <w:pPr>
              <w:pStyle w:val="DPCbullet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8F4EC6">
              <w:rPr>
                <w:sz w:val="20"/>
                <w:szCs w:val="20"/>
              </w:rPr>
              <w:t>1 December 2023</w:t>
            </w:r>
          </w:p>
        </w:tc>
        <w:tc>
          <w:tcPr>
            <w:tcW w:w="5069" w:type="dxa"/>
          </w:tcPr>
          <w:p w14:paraId="2337D525" w14:textId="74EAD460" w:rsidR="0011452C" w:rsidRPr="008F4EC6" w:rsidRDefault="0011452C" w:rsidP="0011452C">
            <w:pPr>
              <w:pStyle w:val="DPCbullet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8F4EC6">
              <w:rPr>
                <w:sz w:val="20"/>
                <w:szCs w:val="20"/>
              </w:rPr>
              <w:t>1.00%</w:t>
            </w:r>
          </w:p>
        </w:tc>
      </w:tr>
    </w:tbl>
    <w:p w14:paraId="4B1E6577" w14:textId="77777777" w:rsidR="008B4B19" w:rsidRDefault="008B4B19" w:rsidP="00767C59">
      <w:pPr>
        <w:pStyle w:val="DPCbullet1"/>
        <w:rPr>
          <w:sz w:val="20"/>
          <w:szCs w:val="20"/>
        </w:rPr>
      </w:pPr>
      <w:r>
        <w:rPr>
          <w:sz w:val="20"/>
          <w:szCs w:val="20"/>
        </w:rPr>
        <w:t>The first wage increase will be backdated to 20 March 2020 and paid after the Agreement starts operating</w:t>
      </w:r>
      <w:r w:rsidRPr="00767C59">
        <w:rPr>
          <w:sz w:val="20"/>
          <w:szCs w:val="20"/>
        </w:rPr>
        <w:t xml:space="preserve"> </w:t>
      </w:r>
    </w:p>
    <w:p w14:paraId="795BA471" w14:textId="52DD9591" w:rsidR="00BD582A" w:rsidRPr="008F4EC6" w:rsidRDefault="00BD582A" w:rsidP="00BD582A">
      <w:pPr>
        <w:pStyle w:val="DPCbullet1"/>
        <w:rPr>
          <w:sz w:val="20"/>
          <w:szCs w:val="20"/>
        </w:rPr>
      </w:pPr>
      <w:r w:rsidRPr="008F4EC6">
        <w:rPr>
          <w:sz w:val="20"/>
          <w:szCs w:val="20"/>
        </w:rPr>
        <w:t xml:space="preserve">casual employees continue to receive a 25% loading. </w:t>
      </w:r>
      <w:r>
        <w:rPr>
          <w:sz w:val="20"/>
          <w:szCs w:val="20"/>
        </w:rPr>
        <w:t>C</w:t>
      </w:r>
      <w:r w:rsidRPr="008F4EC6">
        <w:rPr>
          <w:sz w:val="20"/>
          <w:szCs w:val="20"/>
        </w:rPr>
        <w:t>asual employee</w:t>
      </w:r>
      <w:r>
        <w:rPr>
          <w:sz w:val="20"/>
          <w:szCs w:val="20"/>
        </w:rPr>
        <w:t xml:space="preserve"> wages</w:t>
      </w:r>
      <w:r w:rsidRPr="008F4EC6">
        <w:rPr>
          <w:sz w:val="20"/>
          <w:szCs w:val="20"/>
        </w:rPr>
        <w:t xml:space="preserve"> increase in line with the general wage outcome</w:t>
      </w:r>
    </w:p>
    <w:p w14:paraId="18599D10" w14:textId="01EB0552" w:rsidR="00BD582A" w:rsidRDefault="008F4EC6" w:rsidP="00BD582A">
      <w:pPr>
        <w:pStyle w:val="Heading4"/>
        <w:rPr>
          <w:sz w:val="20"/>
          <w:szCs w:val="20"/>
        </w:rPr>
      </w:pPr>
      <w:r w:rsidRPr="008F4EC6">
        <w:rPr>
          <w:sz w:val="24"/>
          <w:szCs w:val="24"/>
        </w:rPr>
        <w:t xml:space="preserve">Leave and other supports for </w:t>
      </w:r>
      <w:r w:rsidR="00BD582A" w:rsidRPr="008F4EC6">
        <w:rPr>
          <w:sz w:val="24"/>
          <w:szCs w:val="24"/>
        </w:rPr>
        <w:t>Aboriginal and Torres Strait Islander</w:t>
      </w:r>
      <w:r w:rsidR="00BD582A" w:rsidRPr="008F4EC6">
        <w:rPr>
          <w:sz w:val="24"/>
          <w:szCs w:val="24"/>
        </w:rPr>
        <w:t xml:space="preserve"> </w:t>
      </w:r>
      <w:r w:rsidRPr="008F4EC6">
        <w:rPr>
          <w:sz w:val="24"/>
          <w:szCs w:val="24"/>
        </w:rPr>
        <w:t xml:space="preserve">employees </w:t>
      </w:r>
    </w:p>
    <w:p w14:paraId="128F53A6" w14:textId="77777777" w:rsidR="00DE013A" w:rsidRDefault="00DE013A" w:rsidP="00BD582A">
      <w:pPr>
        <w:pStyle w:val="DPCbullet1"/>
        <w:rPr>
          <w:sz w:val="20"/>
          <w:szCs w:val="20"/>
        </w:rPr>
      </w:pPr>
      <w:r>
        <w:rPr>
          <w:sz w:val="20"/>
          <w:szCs w:val="20"/>
        </w:rPr>
        <w:t xml:space="preserve">Compassionate leave: </w:t>
      </w:r>
    </w:p>
    <w:p w14:paraId="69502C76" w14:textId="69B14433" w:rsidR="00BD582A" w:rsidRPr="007D705B" w:rsidRDefault="00BD582A" w:rsidP="007D705B">
      <w:pPr>
        <w:pStyle w:val="DPCbullet2"/>
        <w:rPr>
          <w:sz w:val="20"/>
          <w:szCs w:val="20"/>
        </w:rPr>
      </w:pPr>
      <w:r w:rsidRPr="007D705B">
        <w:rPr>
          <w:sz w:val="20"/>
          <w:szCs w:val="20"/>
        </w:rPr>
        <w:t>U</w:t>
      </w:r>
      <w:r w:rsidR="00640D08" w:rsidRPr="007D705B">
        <w:rPr>
          <w:sz w:val="20"/>
          <w:szCs w:val="20"/>
        </w:rPr>
        <w:t>p to 3 days compassionate leave where</w:t>
      </w:r>
      <w:r w:rsidR="00A36560" w:rsidRPr="007D705B">
        <w:rPr>
          <w:sz w:val="20"/>
          <w:szCs w:val="20"/>
        </w:rPr>
        <w:t xml:space="preserve"> an</w:t>
      </w:r>
      <w:r w:rsidR="00640D08" w:rsidRPr="007D705B">
        <w:rPr>
          <w:sz w:val="20"/>
          <w:szCs w:val="20"/>
        </w:rPr>
        <w:t xml:space="preserve"> immediate family or household member passes or becomes serious</w:t>
      </w:r>
      <w:r w:rsidRPr="007D705B">
        <w:rPr>
          <w:sz w:val="20"/>
          <w:szCs w:val="20"/>
        </w:rPr>
        <w:t>ly</w:t>
      </w:r>
      <w:r w:rsidR="00640D08" w:rsidRPr="007D705B">
        <w:rPr>
          <w:sz w:val="20"/>
          <w:szCs w:val="20"/>
        </w:rPr>
        <w:t xml:space="preserve"> ill</w:t>
      </w:r>
      <w:r w:rsidRPr="007D705B">
        <w:rPr>
          <w:sz w:val="20"/>
          <w:szCs w:val="20"/>
        </w:rPr>
        <w:t xml:space="preserve"> </w:t>
      </w:r>
    </w:p>
    <w:p w14:paraId="488454CD" w14:textId="058CCD9E" w:rsidR="00BD582A" w:rsidRPr="007D705B" w:rsidRDefault="00BD582A" w:rsidP="007D705B">
      <w:pPr>
        <w:pStyle w:val="DPCbullet2"/>
        <w:rPr>
          <w:sz w:val="20"/>
          <w:szCs w:val="20"/>
        </w:rPr>
      </w:pPr>
      <w:proofErr w:type="gramStart"/>
      <w:r w:rsidRPr="007D705B">
        <w:rPr>
          <w:sz w:val="20"/>
          <w:szCs w:val="20"/>
        </w:rPr>
        <w:t>PLUS</w:t>
      </w:r>
      <w:proofErr w:type="gramEnd"/>
      <w:r w:rsidRPr="007D705B">
        <w:rPr>
          <w:sz w:val="20"/>
          <w:szCs w:val="20"/>
        </w:rPr>
        <w:t xml:space="preserve"> </w:t>
      </w:r>
      <w:r w:rsidRPr="007D705B">
        <w:rPr>
          <w:sz w:val="20"/>
          <w:szCs w:val="20"/>
        </w:rPr>
        <w:t>c</w:t>
      </w:r>
      <w:r w:rsidRPr="007D705B">
        <w:rPr>
          <w:sz w:val="20"/>
          <w:szCs w:val="20"/>
        </w:rPr>
        <w:t>ompassionate leave can be granted</w:t>
      </w:r>
      <w:r w:rsidRPr="007D705B">
        <w:rPr>
          <w:sz w:val="20"/>
          <w:szCs w:val="20"/>
        </w:rPr>
        <w:t xml:space="preserve"> by manager</w:t>
      </w:r>
      <w:r w:rsidRPr="007D705B">
        <w:rPr>
          <w:sz w:val="20"/>
          <w:szCs w:val="20"/>
        </w:rPr>
        <w:t xml:space="preserve"> for other significant family or personal connections not covered by definition of immediate family (including aboriginal kinship connections)</w:t>
      </w:r>
    </w:p>
    <w:p w14:paraId="26343FE1" w14:textId="6D7F656F" w:rsidR="00640D08" w:rsidRPr="007D705B" w:rsidRDefault="00640D08" w:rsidP="007D705B">
      <w:pPr>
        <w:pStyle w:val="DPCbullet2"/>
        <w:rPr>
          <w:sz w:val="20"/>
          <w:szCs w:val="20"/>
        </w:rPr>
      </w:pPr>
      <w:proofErr w:type="gramStart"/>
      <w:r w:rsidRPr="007D705B">
        <w:rPr>
          <w:sz w:val="20"/>
          <w:szCs w:val="20"/>
        </w:rPr>
        <w:t>P</w:t>
      </w:r>
      <w:r w:rsidR="00BD582A" w:rsidRPr="007D705B">
        <w:rPr>
          <w:sz w:val="20"/>
          <w:szCs w:val="20"/>
        </w:rPr>
        <w:t>LUS</w:t>
      </w:r>
      <w:proofErr w:type="gramEnd"/>
      <w:r w:rsidR="00BD582A" w:rsidRPr="007D705B">
        <w:rPr>
          <w:sz w:val="20"/>
          <w:szCs w:val="20"/>
        </w:rPr>
        <w:t xml:space="preserve"> p</w:t>
      </w:r>
      <w:r w:rsidRPr="007D705B">
        <w:rPr>
          <w:sz w:val="20"/>
          <w:szCs w:val="20"/>
        </w:rPr>
        <w:t xml:space="preserve">aid ceremonial leave of up to three days per year on </w:t>
      </w:r>
      <w:r w:rsidR="00AA5A02" w:rsidRPr="007D705B">
        <w:rPr>
          <w:sz w:val="20"/>
          <w:szCs w:val="20"/>
        </w:rPr>
        <w:t>the passing</w:t>
      </w:r>
      <w:r w:rsidRPr="007D705B">
        <w:rPr>
          <w:sz w:val="20"/>
          <w:szCs w:val="20"/>
        </w:rPr>
        <w:t xml:space="preserve"> of</w:t>
      </w:r>
      <w:r w:rsidR="00AA5A02" w:rsidRPr="007D705B">
        <w:rPr>
          <w:sz w:val="20"/>
          <w:szCs w:val="20"/>
        </w:rPr>
        <w:t xml:space="preserve"> an</w:t>
      </w:r>
      <w:r w:rsidRPr="007D705B">
        <w:rPr>
          <w:sz w:val="20"/>
          <w:szCs w:val="20"/>
        </w:rPr>
        <w:t xml:space="preserve"> immediate family </w:t>
      </w:r>
      <w:r w:rsidR="00A36560" w:rsidRPr="007D705B">
        <w:rPr>
          <w:sz w:val="20"/>
          <w:szCs w:val="20"/>
        </w:rPr>
        <w:t xml:space="preserve">member </w:t>
      </w:r>
      <w:r w:rsidRPr="007D705B">
        <w:rPr>
          <w:sz w:val="20"/>
          <w:szCs w:val="20"/>
        </w:rPr>
        <w:t>or for other ceremonial obligations</w:t>
      </w:r>
    </w:p>
    <w:p w14:paraId="3D835BA0" w14:textId="5C77F100" w:rsidR="00640D08" w:rsidRPr="00640D08" w:rsidRDefault="00640D08" w:rsidP="00640D08">
      <w:pPr>
        <w:pStyle w:val="DPCbullet1"/>
        <w:rPr>
          <w:sz w:val="20"/>
          <w:szCs w:val="20"/>
        </w:rPr>
      </w:pPr>
      <w:r w:rsidRPr="00640D08">
        <w:rPr>
          <w:sz w:val="20"/>
          <w:szCs w:val="20"/>
        </w:rPr>
        <w:t>1 days leave per year to participate in NAIDOC week activities and events</w:t>
      </w:r>
      <w:r w:rsidR="00DE013A">
        <w:rPr>
          <w:sz w:val="20"/>
          <w:szCs w:val="20"/>
        </w:rPr>
        <w:t xml:space="preserve"> (see also other leave and flexible work)</w:t>
      </w:r>
    </w:p>
    <w:p w14:paraId="735EEE80" w14:textId="08438A08" w:rsidR="00640D08" w:rsidRPr="00640D08" w:rsidRDefault="00640D08" w:rsidP="00640D08">
      <w:pPr>
        <w:pStyle w:val="DPCbullet1"/>
        <w:rPr>
          <w:sz w:val="20"/>
          <w:szCs w:val="20"/>
        </w:rPr>
      </w:pPr>
      <w:r w:rsidRPr="00640D08">
        <w:rPr>
          <w:sz w:val="20"/>
          <w:szCs w:val="20"/>
        </w:rPr>
        <w:t xml:space="preserve">Attendance </w:t>
      </w:r>
      <w:r w:rsidR="00BD582A">
        <w:rPr>
          <w:sz w:val="20"/>
          <w:szCs w:val="20"/>
        </w:rPr>
        <w:t>a</w:t>
      </w:r>
      <w:r w:rsidR="008A461A">
        <w:rPr>
          <w:sz w:val="20"/>
          <w:szCs w:val="20"/>
        </w:rPr>
        <w:t xml:space="preserve">t </w:t>
      </w:r>
      <w:r w:rsidRPr="00640D08">
        <w:rPr>
          <w:sz w:val="20"/>
          <w:szCs w:val="20"/>
        </w:rPr>
        <w:t xml:space="preserve">community meetings </w:t>
      </w:r>
      <w:r w:rsidR="00BD582A" w:rsidRPr="00640D08">
        <w:rPr>
          <w:sz w:val="20"/>
          <w:szCs w:val="20"/>
        </w:rPr>
        <w:t xml:space="preserve">during work hours </w:t>
      </w:r>
      <w:r w:rsidR="00BD582A">
        <w:rPr>
          <w:sz w:val="20"/>
          <w:szCs w:val="20"/>
        </w:rPr>
        <w:t>may be granted</w:t>
      </w:r>
    </w:p>
    <w:p w14:paraId="1BF09B7D" w14:textId="5F08660B" w:rsidR="00640D08" w:rsidRPr="00640D08" w:rsidRDefault="00BD582A" w:rsidP="00640D08">
      <w:pPr>
        <w:pStyle w:val="DPCbullet1"/>
        <w:rPr>
          <w:sz w:val="20"/>
          <w:szCs w:val="20"/>
        </w:rPr>
      </w:pPr>
      <w:r>
        <w:rPr>
          <w:sz w:val="20"/>
          <w:szCs w:val="20"/>
        </w:rPr>
        <w:t>10 days p</w:t>
      </w:r>
      <w:r w:rsidR="00640D08" w:rsidRPr="00640D08">
        <w:rPr>
          <w:sz w:val="20"/>
          <w:szCs w:val="20"/>
        </w:rPr>
        <w:t xml:space="preserve">aid leave </w:t>
      </w:r>
      <w:r w:rsidR="00D25206">
        <w:rPr>
          <w:sz w:val="20"/>
          <w:szCs w:val="20"/>
        </w:rPr>
        <w:t>per year</w:t>
      </w:r>
      <w:r w:rsidR="00EA5CE7">
        <w:rPr>
          <w:sz w:val="20"/>
          <w:szCs w:val="20"/>
        </w:rPr>
        <w:t xml:space="preserve"> </w:t>
      </w:r>
      <w:r w:rsidR="00640D08" w:rsidRPr="00640D08">
        <w:rPr>
          <w:sz w:val="20"/>
          <w:szCs w:val="20"/>
        </w:rPr>
        <w:t xml:space="preserve">for elected members of First Peoples Assembly of Victoria </w:t>
      </w:r>
    </w:p>
    <w:p w14:paraId="7889CEF7" w14:textId="16AF86E8" w:rsidR="00640D08" w:rsidRPr="00640D08" w:rsidRDefault="00640D08" w:rsidP="00640D08">
      <w:pPr>
        <w:pStyle w:val="DPCbullet1"/>
        <w:rPr>
          <w:sz w:val="20"/>
          <w:szCs w:val="20"/>
        </w:rPr>
      </w:pPr>
      <w:r w:rsidRPr="00640D08">
        <w:rPr>
          <w:sz w:val="20"/>
          <w:szCs w:val="20"/>
        </w:rPr>
        <w:t>10 days paid leave per year</w:t>
      </w:r>
      <w:r w:rsidR="00BD582A">
        <w:rPr>
          <w:sz w:val="20"/>
          <w:szCs w:val="20"/>
        </w:rPr>
        <w:t xml:space="preserve"> for </w:t>
      </w:r>
      <w:r w:rsidRPr="00640D08">
        <w:rPr>
          <w:sz w:val="20"/>
          <w:szCs w:val="20"/>
        </w:rPr>
        <w:t xml:space="preserve">official functions </w:t>
      </w:r>
      <w:r w:rsidR="00BD582A">
        <w:rPr>
          <w:sz w:val="20"/>
          <w:szCs w:val="20"/>
        </w:rPr>
        <w:t xml:space="preserve">for </w:t>
      </w:r>
      <w:r w:rsidRPr="00640D08">
        <w:rPr>
          <w:sz w:val="20"/>
          <w:szCs w:val="20"/>
        </w:rPr>
        <w:t>elected member</w:t>
      </w:r>
      <w:r w:rsidR="00BD582A">
        <w:rPr>
          <w:sz w:val="20"/>
          <w:szCs w:val="20"/>
        </w:rPr>
        <w:t>s</w:t>
      </w:r>
      <w:r w:rsidRPr="00640D08">
        <w:rPr>
          <w:sz w:val="20"/>
          <w:szCs w:val="20"/>
        </w:rPr>
        <w:t xml:space="preserve"> of a not-for-profit community organisation or local government council</w:t>
      </w:r>
    </w:p>
    <w:p w14:paraId="66BB9CF5" w14:textId="492E6C88" w:rsidR="008F4EC6" w:rsidRDefault="00DE013A" w:rsidP="00D25206">
      <w:pPr>
        <w:pStyle w:val="DPCbullet1"/>
        <w:rPr>
          <w:sz w:val="20"/>
          <w:szCs w:val="20"/>
        </w:rPr>
      </w:pPr>
      <w:r>
        <w:rPr>
          <w:sz w:val="20"/>
          <w:szCs w:val="20"/>
        </w:rPr>
        <w:t>Other paid or unpaid l</w:t>
      </w:r>
      <w:r w:rsidRPr="00640D08">
        <w:rPr>
          <w:sz w:val="20"/>
          <w:szCs w:val="20"/>
        </w:rPr>
        <w:t>eave</w:t>
      </w:r>
      <w:r>
        <w:rPr>
          <w:sz w:val="20"/>
          <w:szCs w:val="20"/>
        </w:rPr>
        <w:t xml:space="preserve"> - </w:t>
      </w:r>
      <w:r w:rsidR="00BD582A">
        <w:rPr>
          <w:sz w:val="20"/>
          <w:szCs w:val="20"/>
        </w:rPr>
        <w:t xml:space="preserve">may be granted </w:t>
      </w:r>
      <w:r w:rsidR="00640D08" w:rsidRPr="00640D08">
        <w:rPr>
          <w:sz w:val="20"/>
          <w:szCs w:val="20"/>
        </w:rPr>
        <w:t xml:space="preserve">(for example, </w:t>
      </w:r>
      <w:r>
        <w:rPr>
          <w:sz w:val="20"/>
          <w:szCs w:val="20"/>
        </w:rPr>
        <w:t xml:space="preserve">for </w:t>
      </w:r>
      <w:r w:rsidR="00640D08" w:rsidRPr="00640D08">
        <w:rPr>
          <w:sz w:val="20"/>
          <w:szCs w:val="20"/>
        </w:rPr>
        <w:t>cultural or ceremonial purposes in addition to above entitlements, to allow employees to attend community consultative processes on country for Treaty negotiations or attend native title committee meetings).</w:t>
      </w:r>
    </w:p>
    <w:p w14:paraId="5EE8F7EF" w14:textId="0792CA3E" w:rsidR="00DE013A" w:rsidRDefault="00DE013A" w:rsidP="00D25206">
      <w:pPr>
        <w:pStyle w:val="DPCbullet1"/>
        <w:rPr>
          <w:sz w:val="20"/>
          <w:szCs w:val="20"/>
        </w:rPr>
      </w:pPr>
      <w:r>
        <w:rPr>
          <w:sz w:val="20"/>
          <w:szCs w:val="20"/>
        </w:rPr>
        <w:t>Flexible work arrangements - can be agreed to allow time for cultural or ceremonial activities</w:t>
      </w:r>
    </w:p>
    <w:p w14:paraId="792FA395" w14:textId="61F292CD" w:rsidR="00DE013A" w:rsidRPr="00D25206" w:rsidRDefault="00DE013A" w:rsidP="00D25206">
      <w:pPr>
        <w:pStyle w:val="DPCbullet1"/>
        <w:rPr>
          <w:sz w:val="20"/>
          <w:szCs w:val="20"/>
        </w:rPr>
      </w:pPr>
      <w:r>
        <w:rPr>
          <w:sz w:val="20"/>
          <w:szCs w:val="20"/>
        </w:rPr>
        <w:t xml:space="preserve">Independent dispute resolution is available where a dispute about leave or entitlements arises. A representative of your choice can assist you with this process. </w:t>
      </w:r>
    </w:p>
    <w:p w14:paraId="42A2AC68" w14:textId="77777777" w:rsidR="007D705B" w:rsidRDefault="007D705B" w:rsidP="00DE013A">
      <w:pPr>
        <w:pStyle w:val="Heading4"/>
        <w:rPr>
          <w:sz w:val="24"/>
          <w:szCs w:val="24"/>
        </w:rPr>
      </w:pPr>
      <w:r>
        <w:rPr>
          <w:sz w:val="24"/>
          <w:szCs w:val="24"/>
        </w:rPr>
        <w:t xml:space="preserve">Other changes </w:t>
      </w:r>
    </w:p>
    <w:p w14:paraId="2374B34F" w14:textId="4FAEB1B9" w:rsidR="007D705B" w:rsidRDefault="007D705B" w:rsidP="007D705B">
      <w:pPr>
        <w:pStyle w:val="DPCbullet1"/>
        <w:rPr>
          <w:sz w:val="20"/>
          <w:szCs w:val="20"/>
        </w:rPr>
      </w:pPr>
      <w:r w:rsidRPr="00767C59">
        <w:rPr>
          <w:sz w:val="20"/>
          <w:szCs w:val="20"/>
        </w:rPr>
        <w:t>A lump sum mobility allowance paid on 1 July of each year</w:t>
      </w:r>
      <w:r w:rsidRPr="008F4EC6">
        <w:rPr>
          <w:sz w:val="20"/>
          <w:szCs w:val="20"/>
        </w:rPr>
        <w:t xml:space="preserve"> (pro-rata for</w:t>
      </w:r>
      <w:r>
        <w:rPr>
          <w:sz w:val="20"/>
          <w:szCs w:val="20"/>
        </w:rPr>
        <w:t xml:space="preserve"> part time</w:t>
      </w:r>
      <w:r w:rsidRPr="008F4EC6">
        <w:rPr>
          <w:sz w:val="20"/>
          <w:szCs w:val="20"/>
        </w:rPr>
        <w:t xml:space="preserve"> employees</w:t>
      </w:r>
      <w:r>
        <w:rPr>
          <w:sz w:val="20"/>
          <w:szCs w:val="20"/>
        </w:rPr>
        <w:t>)</w:t>
      </w:r>
    </w:p>
    <w:p w14:paraId="4F0FB3A4" w14:textId="198D5A57" w:rsidR="007D705B" w:rsidRPr="007D705B" w:rsidRDefault="007D705B" w:rsidP="007D705B">
      <w:pPr>
        <w:pStyle w:val="DPCbullet1"/>
        <w:rPr>
          <w:sz w:val="20"/>
          <w:szCs w:val="20"/>
        </w:rPr>
      </w:pPr>
      <w:r w:rsidRPr="007D705B">
        <w:rPr>
          <w:sz w:val="20"/>
          <w:szCs w:val="20"/>
        </w:rPr>
        <w:t xml:space="preserve">Overtime rate to increase to VPS Grade 4.1.1 from 1 July 2020 </w:t>
      </w:r>
    </w:p>
    <w:p w14:paraId="286B8188" w14:textId="77777777" w:rsidR="007D705B" w:rsidRDefault="007D705B" w:rsidP="007D705B">
      <w:pPr>
        <w:pStyle w:val="DPCbullet1"/>
        <w:rPr>
          <w:sz w:val="20"/>
          <w:szCs w:val="20"/>
        </w:rPr>
      </w:pPr>
      <w:r>
        <w:rPr>
          <w:sz w:val="20"/>
          <w:szCs w:val="20"/>
        </w:rPr>
        <w:t>At least 1</w:t>
      </w:r>
      <w:r w:rsidRPr="000A57C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0A57C3">
        <w:rPr>
          <w:sz w:val="20"/>
          <w:szCs w:val="20"/>
        </w:rPr>
        <w:t>hour break</w:t>
      </w:r>
      <w:r>
        <w:rPr>
          <w:sz w:val="20"/>
          <w:szCs w:val="20"/>
        </w:rPr>
        <w:t>s</w:t>
      </w:r>
      <w:r w:rsidRPr="000A57C3">
        <w:rPr>
          <w:sz w:val="20"/>
          <w:szCs w:val="20"/>
        </w:rPr>
        <w:t xml:space="preserve"> between periods of </w:t>
      </w:r>
      <w:r>
        <w:rPr>
          <w:sz w:val="20"/>
          <w:szCs w:val="20"/>
        </w:rPr>
        <w:t>work required</w:t>
      </w:r>
    </w:p>
    <w:p w14:paraId="3F5507E9" w14:textId="58DF338A" w:rsidR="007D705B" w:rsidRPr="000A57C3" w:rsidRDefault="007D705B" w:rsidP="007D705B">
      <w:pPr>
        <w:pStyle w:val="DPCbullet1"/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 xml:space="preserve">hanges to progression, parental leave and workplace mobility </w:t>
      </w:r>
    </w:p>
    <w:p w14:paraId="3C1D56C1" w14:textId="77777777" w:rsidR="007D705B" w:rsidRDefault="007D705B" w:rsidP="007D705B">
      <w:pPr>
        <w:pStyle w:val="DPCbullet1"/>
        <w:rPr>
          <w:sz w:val="20"/>
          <w:szCs w:val="20"/>
        </w:rPr>
      </w:pPr>
      <w:r w:rsidRPr="008F4EC6">
        <w:rPr>
          <w:sz w:val="20"/>
          <w:szCs w:val="20"/>
        </w:rPr>
        <w:t>commitment to a whole of government approach to anti-bullying and inappropriate work behaviour</w:t>
      </w:r>
    </w:p>
    <w:p w14:paraId="288B683D" w14:textId="75BCF9B4" w:rsidR="00DE013A" w:rsidRPr="008F4EC6" w:rsidRDefault="00DE013A" w:rsidP="00DE013A">
      <w:pPr>
        <w:pStyle w:val="Heading4"/>
        <w:rPr>
          <w:sz w:val="24"/>
          <w:szCs w:val="24"/>
        </w:rPr>
      </w:pPr>
      <w:r w:rsidRPr="008F4EC6">
        <w:rPr>
          <w:sz w:val="24"/>
          <w:szCs w:val="24"/>
        </w:rPr>
        <w:t>Further information</w:t>
      </w:r>
    </w:p>
    <w:p w14:paraId="0B96A6BB" w14:textId="74E26762" w:rsidR="00DE013A" w:rsidRPr="007D705B" w:rsidRDefault="00DE013A" w:rsidP="007D705B">
      <w:pPr>
        <w:pStyle w:val="DPCbody"/>
        <w:numPr>
          <w:ilvl w:val="0"/>
          <w:numId w:val="40"/>
        </w:numPr>
        <w:rPr>
          <w:sz w:val="20"/>
          <w:szCs w:val="20"/>
        </w:rPr>
      </w:pPr>
      <w:r w:rsidRPr="007D705B">
        <w:rPr>
          <w:sz w:val="20"/>
          <w:szCs w:val="20"/>
        </w:rPr>
        <w:t xml:space="preserve">You </w:t>
      </w:r>
      <w:r w:rsidR="007D705B" w:rsidRPr="007D705B">
        <w:rPr>
          <w:sz w:val="20"/>
          <w:szCs w:val="20"/>
        </w:rPr>
        <w:t xml:space="preserve">already </w:t>
      </w:r>
      <w:r w:rsidRPr="007D705B">
        <w:rPr>
          <w:sz w:val="20"/>
          <w:szCs w:val="20"/>
        </w:rPr>
        <w:t>have</w:t>
      </w:r>
      <w:r w:rsidR="007D705B" w:rsidRPr="007D705B">
        <w:rPr>
          <w:sz w:val="20"/>
          <w:szCs w:val="20"/>
        </w:rPr>
        <w:t xml:space="preserve"> a copy of the New Agreement and a list of all the changes, or can </w:t>
      </w:r>
      <w:r w:rsidRPr="007D705B">
        <w:rPr>
          <w:sz w:val="20"/>
          <w:szCs w:val="20"/>
        </w:rPr>
        <w:t>access t</w:t>
      </w:r>
      <w:r w:rsidR="007D705B" w:rsidRPr="007D705B">
        <w:rPr>
          <w:sz w:val="20"/>
          <w:szCs w:val="20"/>
        </w:rPr>
        <w:t xml:space="preserve">his </w:t>
      </w:r>
      <w:r w:rsidRPr="007D705B">
        <w:rPr>
          <w:sz w:val="20"/>
          <w:szCs w:val="20"/>
        </w:rPr>
        <w:t xml:space="preserve">at </w:t>
      </w:r>
      <w:hyperlink r:id="rId19" w:history="1">
        <w:r w:rsidRPr="007D705B">
          <w:rPr>
            <w:rFonts w:eastAsiaTheme="minorHAnsi" w:cstheme="minorHAnsi"/>
            <w:color w:val="0000FF"/>
            <w:sz w:val="20"/>
            <w:szCs w:val="20"/>
            <w:u w:val="single"/>
          </w:rPr>
          <w:t>https://www.courts.vic.gov.au/approval-proposed-enterprise-agreement</w:t>
        </w:r>
      </w:hyperlink>
    </w:p>
    <w:p w14:paraId="2D8717E5" w14:textId="5E4C665B" w:rsidR="00DE013A" w:rsidRDefault="00DE013A" w:rsidP="007D705B">
      <w:pPr>
        <w:pStyle w:val="DPCbody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You can call K</w:t>
      </w:r>
      <w:r w:rsidR="007D705B">
        <w:rPr>
          <w:sz w:val="20"/>
          <w:szCs w:val="20"/>
        </w:rPr>
        <w:t>PI</w:t>
      </w:r>
      <w:r>
        <w:rPr>
          <w:sz w:val="20"/>
          <w:szCs w:val="20"/>
        </w:rPr>
        <w:t xml:space="preserve"> – Melissa Harrison </w:t>
      </w:r>
      <w:r w:rsidR="007D705B">
        <w:rPr>
          <w:sz w:val="20"/>
          <w:szCs w:val="20"/>
        </w:rPr>
        <w:t>(</w:t>
      </w:r>
      <w:r>
        <w:rPr>
          <w:sz w:val="20"/>
          <w:szCs w:val="20"/>
        </w:rPr>
        <w:t>0437 892 624</w:t>
      </w:r>
      <w:r w:rsidR="007D705B">
        <w:rPr>
          <w:sz w:val="20"/>
          <w:szCs w:val="20"/>
        </w:rPr>
        <w:t>)</w:t>
      </w:r>
      <w:r>
        <w:rPr>
          <w:sz w:val="20"/>
          <w:szCs w:val="20"/>
        </w:rPr>
        <w:t xml:space="preserve"> or Robyn Young on </w:t>
      </w:r>
      <w:r w:rsidR="007D705B">
        <w:rPr>
          <w:sz w:val="20"/>
          <w:szCs w:val="20"/>
        </w:rPr>
        <w:t>(0400 838 004)</w:t>
      </w:r>
    </w:p>
    <w:p w14:paraId="1A38F65F" w14:textId="2AC3C247" w:rsidR="007D705B" w:rsidRDefault="007D705B" w:rsidP="007D705B">
      <w:pPr>
        <w:pStyle w:val="DPCbody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 xml:space="preserve">You can call Kath at Industrial Relations Victoria (0437 783 397) or email </w:t>
      </w:r>
      <w:hyperlink r:id="rId20" w:history="1">
        <w:r w:rsidRPr="00C25929">
          <w:rPr>
            <w:rStyle w:val="Hyperlink"/>
            <w:sz w:val="20"/>
            <w:szCs w:val="20"/>
          </w:rPr>
          <w:t>vpsagreement2020@dpc.vic.gov.au</w:t>
        </w:r>
      </w:hyperlink>
    </w:p>
    <w:p w14:paraId="32AC7C5E" w14:textId="3B0FD0F7" w:rsidR="00DE013A" w:rsidRPr="007D705B" w:rsidRDefault="007D705B" w:rsidP="007D705B">
      <w:pPr>
        <w:pStyle w:val="DPCbody"/>
        <w:numPr>
          <w:ilvl w:val="0"/>
          <w:numId w:val="40"/>
        </w:numPr>
        <w:rPr>
          <w:sz w:val="20"/>
          <w:szCs w:val="20"/>
        </w:rPr>
      </w:pPr>
      <w:r w:rsidRPr="007D705B">
        <w:rPr>
          <w:sz w:val="20"/>
          <w:szCs w:val="20"/>
        </w:rPr>
        <w:t xml:space="preserve">You can call </w:t>
      </w:r>
      <w:r>
        <w:rPr>
          <w:sz w:val="20"/>
          <w:szCs w:val="20"/>
        </w:rPr>
        <w:t xml:space="preserve">Stephen Walsh, </w:t>
      </w:r>
      <w:r w:rsidRPr="007D705B">
        <w:rPr>
          <w:sz w:val="20"/>
          <w:szCs w:val="20"/>
        </w:rPr>
        <w:t xml:space="preserve">the </w:t>
      </w:r>
      <w:r w:rsidRPr="007D705B">
        <w:rPr>
          <w:sz w:val="20"/>
          <w:szCs w:val="20"/>
        </w:rPr>
        <w:t>Aboriginal Liaison Officer</w:t>
      </w:r>
      <w:r w:rsidRPr="007D705B">
        <w:rPr>
          <w:sz w:val="20"/>
          <w:szCs w:val="20"/>
        </w:rPr>
        <w:t xml:space="preserve"> at the </w:t>
      </w:r>
      <w:r w:rsidRPr="007D705B">
        <w:rPr>
          <w:sz w:val="20"/>
          <w:szCs w:val="20"/>
        </w:rPr>
        <w:t xml:space="preserve">Community and Public Sector Union (CPSU). </w:t>
      </w:r>
      <w:r w:rsidRPr="007D705B">
        <w:rPr>
          <w:sz w:val="20"/>
          <w:szCs w:val="20"/>
        </w:rPr>
        <w:t xml:space="preserve">The CPSU </w:t>
      </w:r>
      <w:r>
        <w:rPr>
          <w:sz w:val="20"/>
          <w:szCs w:val="20"/>
        </w:rPr>
        <w:t>represented employees in bargaining (</w:t>
      </w:r>
      <w:r w:rsidR="00DE013A" w:rsidRPr="007D705B">
        <w:rPr>
          <w:sz w:val="20"/>
          <w:szCs w:val="20"/>
        </w:rPr>
        <w:t xml:space="preserve">0477 600 401 or </w:t>
      </w:r>
      <w:hyperlink r:id="rId21" w:history="1">
        <w:r w:rsidR="00DE013A" w:rsidRPr="007D705B">
          <w:rPr>
            <w:rStyle w:val="Hyperlink"/>
            <w:sz w:val="20"/>
            <w:szCs w:val="20"/>
          </w:rPr>
          <w:t>swalsh@cpsu.vic.gov.au</w:t>
        </w:r>
      </w:hyperlink>
      <w:r w:rsidRPr="007D705B">
        <w:t>)</w:t>
      </w:r>
      <w:r>
        <w:t>.</w:t>
      </w:r>
      <w:r w:rsidRPr="007D705B">
        <w:t xml:space="preserve"> </w:t>
      </w:r>
    </w:p>
    <w:p w14:paraId="23913A58" w14:textId="3BEF3010" w:rsidR="00C61E6D" w:rsidRPr="008F4EC6" w:rsidRDefault="00C61E6D" w:rsidP="008F4EC6">
      <w:pPr>
        <w:pStyle w:val="Heading4"/>
        <w:rPr>
          <w:sz w:val="24"/>
          <w:szCs w:val="24"/>
        </w:rPr>
      </w:pPr>
      <w:r w:rsidRPr="008F4EC6">
        <w:rPr>
          <w:sz w:val="24"/>
          <w:szCs w:val="24"/>
        </w:rPr>
        <w:t>Next steps</w:t>
      </w:r>
    </w:p>
    <w:p w14:paraId="3337348F" w14:textId="26DCAF6B" w:rsidR="00EA5CE7" w:rsidRDefault="009F18BB" w:rsidP="009F18BB">
      <w:pPr>
        <w:pStyle w:val="DPCbody"/>
        <w:rPr>
          <w:sz w:val="20"/>
          <w:szCs w:val="20"/>
        </w:rPr>
      </w:pPr>
      <w:r w:rsidRPr="008F4EC6">
        <w:rPr>
          <w:sz w:val="20"/>
          <w:szCs w:val="20"/>
        </w:rPr>
        <w:t xml:space="preserve">Employees </w:t>
      </w:r>
      <w:r w:rsidR="00DE013A">
        <w:rPr>
          <w:sz w:val="20"/>
          <w:szCs w:val="20"/>
        </w:rPr>
        <w:t>can vote</w:t>
      </w:r>
      <w:r w:rsidR="00765AE3" w:rsidRPr="008F4EC6">
        <w:rPr>
          <w:sz w:val="20"/>
          <w:szCs w:val="20"/>
        </w:rPr>
        <w:t xml:space="preserve"> between 9am Monday 10 August to 5pm Friday 14 August. </w:t>
      </w:r>
      <w:r w:rsidR="00DE013A">
        <w:rPr>
          <w:sz w:val="20"/>
          <w:szCs w:val="20"/>
        </w:rPr>
        <w:t>We encourage you to vote but v</w:t>
      </w:r>
      <w:r w:rsidR="00EA5CE7">
        <w:rPr>
          <w:sz w:val="20"/>
          <w:szCs w:val="20"/>
        </w:rPr>
        <w:t xml:space="preserve">oting </w:t>
      </w:r>
      <w:r w:rsidR="00DE013A">
        <w:rPr>
          <w:sz w:val="20"/>
          <w:szCs w:val="20"/>
        </w:rPr>
        <w:t>i</w:t>
      </w:r>
      <w:r w:rsidR="00DE013A">
        <w:rPr>
          <w:sz w:val="20"/>
          <w:szCs w:val="20"/>
        </w:rPr>
        <w:t>s</w:t>
      </w:r>
      <w:r w:rsidR="00DE013A">
        <w:rPr>
          <w:sz w:val="20"/>
          <w:szCs w:val="20"/>
        </w:rPr>
        <w:t xml:space="preserve"> </w:t>
      </w:r>
      <w:r w:rsidR="00EA5CE7">
        <w:rPr>
          <w:sz w:val="20"/>
          <w:szCs w:val="20"/>
        </w:rPr>
        <w:t>not compulsory.</w:t>
      </w:r>
    </w:p>
    <w:p w14:paraId="25CC3628" w14:textId="6F88FB5C" w:rsidR="00DE013A" w:rsidRDefault="007D705B" w:rsidP="00DE013A">
      <w:pPr>
        <w:pStyle w:val="DPCbody"/>
        <w:rPr>
          <w:sz w:val="20"/>
          <w:szCs w:val="20"/>
        </w:rPr>
      </w:pPr>
      <w:r>
        <w:rPr>
          <w:sz w:val="20"/>
          <w:szCs w:val="20"/>
        </w:rPr>
        <w:t xml:space="preserve">A company called </w:t>
      </w:r>
      <w:r w:rsidR="00DE013A">
        <w:rPr>
          <w:sz w:val="20"/>
          <w:szCs w:val="20"/>
        </w:rPr>
        <w:t xml:space="preserve">Aust </w:t>
      </w:r>
      <w:proofErr w:type="spellStart"/>
      <w:r w:rsidR="00DE013A">
        <w:rPr>
          <w:sz w:val="20"/>
          <w:szCs w:val="20"/>
        </w:rPr>
        <w:t>E</w:t>
      </w:r>
      <w:r w:rsidR="00DE013A">
        <w:rPr>
          <w:sz w:val="20"/>
          <w:szCs w:val="20"/>
        </w:rPr>
        <w:t>C</w:t>
      </w:r>
      <w:r w:rsidR="00DE013A">
        <w:rPr>
          <w:sz w:val="20"/>
          <w:szCs w:val="20"/>
        </w:rPr>
        <w:t>o</w:t>
      </w:r>
      <w:proofErr w:type="spellEnd"/>
      <w:r w:rsidR="00DE013A">
        <w:rPr>
          <w:sz w:val="20"/>
          <w:szCs w:val="20"/>
        </w:rPr>
        <w:t xml:space="preserve"> </w:t>
      </w:r>
      <w:r w:rsidR="00DE013A">
        <w:rPr>
          <w:sz w:val="20"/>
          <w:szCs w:val="20"/>
        </w:rPr>
        <w:t xml:space="preserve">will be holding the vote. </w:t>
      </w:r>
    </w:p>
    <w:p w14:paraId="751FFD1E" w14:textId="6AA5A8F1" w:rsidR="007D705B" w:rsidRPr="008F4EC6" w:rsidRDefault="007D705B" w:rsidP="00DE013A">
      <w:pPr>
        <w:pStyle w:val="DPCbody"/>
        <w:rPr>
          <w:sz w:val="20"/>
          <w:szCs w:val="20"/>
        </w:rPr>
      </w:pPr>
      <w:r>
        <w:rPr>
          <w:sz w:val="20"/>
          <w:szCs w:val="20"/>
        </w:rPr>
        <w:t xml:space="preserve">You can vote by phone or online. </w:t>
      </w:r>
    </w:p>
    <w:p w14:paraId="60303AE7" w14:textId="36860F94" w:rsidR="00DE013A" w:rsidRDefault="00DE013A" w:rsidP="009F18BB">
      <w:pPr>
        <w:pStyle w:val="DPCbody"/>
        <w:rPr>
          <w:sz w:val="20"/>
          <w:szCs w:val="20"/>
        </w:rPr>
      </w:pPr>
      <w:r>
        <w:rPr>
          <w:sz w:val="20"/>
          <w:szCs w:val="20"/>
        </w:rPr>
        <w:t>If CSV has your</w:t>
      </w:r>
      <w:r w:rsidR="008F4EC6">
        <w:rPr>
          <w:sz w:val="20"/>
          <w:szCs w:val="20"/>
        </w:rPr>
        <w:t xml:space="preserve"> </w:t>
      </w:r>
      <w:r w:rsidR="005D1D0F">
        <w:rPr>
          <w:sz w:val="20"/>
          <w:szCs w:val="20"/>
        </w:rPr>
        <w:t xml:space="preserve">email address you </w:t>
      </w:r>
      <w:r w:rsidR="00C61E6D" w:rsidRPr="008F4EC6">
        <w:rPr>
          <w:sz w:val="20"/>
          <w:szCs w:val="20"/>
        </w:rPr>
        <w:t>will</w:t>
      </w:r>
      <w:r>
        <w:rPr>
          <w:sz w:val="20"/>
          <w:szCs w:val="20"/>
        </w:rPr>
        <w:t xml:space="preserve"> get an email from </w:t>
      </w:r>
      <w:r w:rsidR="008F4EC6">
        <w:rPr>
          <w:sz w:val="20"/>
          <w:szCs w:val="20"/>
        </w:rPr>
        <w:t>Aust</w:t>
      </w:r>
      <w:r w:rsidR="005D1D0F">
        <w:rPr>
          <w:sz w:val="20"/>
          <w:szCs w:val="20"/>
        </w:rPr>
        <w:t xml:space="preserve"> </w:t>
      </w:r>
      <w:proofErr w:type="spellStart"/>
      <w:r w:rsidR="005D1D0F">
        <w:rPr>
          <w:sz w:val="20"/>
          <w:szCs w:val="20"/>
        </w:rPr>
        <w:t>E</w:t>
      </w:r>
      <w:r w:rsidR="00EA5CE7">
        <w:rPr>
          <w:sz w:val="20"/>
          <w:szCs w:val="20"/>
        </w:rPr>
        <w:t>C</w:t>
      </w:r>
      <w:r w:rsidR="005D1D0F">
        <w:rPr>
          <w:sz w:val="20"/>
          <w:szCs w:val="20"/>
        </w:rPr>
        <w:t>o</w:t>
      </w:r>
      <w:proofErr w:type="spellEnd"/>
      <w:r w:rsidR="005D1D0F">
        <w:rPr>
          <w:sz w:val="20"/>
          <w:szCs w:val="20"/>
        </w:rPr>
        <w:t xml:space="preserve"> with voting instructions and </w:t>
      </w:r>
      <w:r>
        <w:rPr>
          <w:sz w:val="20"/>
          <w:szCs w:val="20"/>
        </w:rPr>
        <w:t xml:space="preserve">a personal </w:t>
      </w:r>
      <w:r w:rsidR="005D1D0F">
        <w:rPr>
          <w:sz w:val="20"/>
          <w:szCs w:val="20"/>
        </w:rPr>
        <w:t xml:space="preserve">PIN number. </w:t>
      </w:r>
    </w:p>
    <w:p w14:paraId="04A2BC83" w14:textId="34D47509" w:rsidR="009F18BB" w:rsidRPr="008F4EC6" w:rsidRDefault="00DE013A" w:rsidP="009F18BB">
      <w:pPr>
        <w:pStyle w:val="DPCbody"/>
        <w:rPr>
          <w:sz w:val="20"/>
          <w:szCs w:val="20"/>
        </w:rPr>
      </w:pPr>
      <w:r>
        <w:rPr>
          <w:sz w:val="20"/>
          <w:szCs w:val="20"/>
        </w:rPr>
        <w:t>If CSV does not have your email address</w:t>
      </w:r>
      <w:r w:rsidR="007D705B">
        <w:rPr>
          <w:sz w:val="20"/>
          <w:szCs w:val="20"/>
        </w:rPr>
        <w:t xml:space="preserve"> (or if you have any other problems) </w:t>
      </w:r>
      <w:r>
        <w:rPr>
          <w:sz w:val="20"/>
          <w:szCs w:val="20"/>
        </w:rPr>
        <w:t xml:space="preserve">you must </w:t>
      </w:r>
      <w:r w:rsidR="00564496">
        <w:rPr>
          <w:sz w:val="20"/>
          <w:szCs w:val="20"/>
        </w:rPr>
        <w:t xml:space="preserve">call </w:t>
      </w:r>
      <w:r w:rsidR="00564496" w:rsidRPr="008F4EC6">
        <w:rPr>
          <w:sz w:val="20"/>
          <w:szCs w:val="20"/>
        </w:rPr>
        <w:t>1800 224 420</w:t>
      </w:r>
      <w:r w:rsidR="00906396">
        <w:rPr>
          <w:sz w:val="20"/>
          <w:szCs w:val="20"/>
        </w:rPr>
        <w:t xml:space="preserve"> during the voting period</w:t>
      </w:r>
      <w:r>
        <w:rPr>
          <w:sz w:val="20"/>
          <w:szCs w:val="20"/>
        </w:rPr>
        <w:t xml:space="preserve"> to get your voting instructions</w:t>
      </w:r>
      <w:r w:rsidR="00564496">
        <w:rPr>
          <w:sz w:val="20"/>
          <w:szCs w:val="20"/>
        </w:rPr>
        <w:t>.</w:t>
      </w:r>
      <w:r w:rsidR="00EA5CE7">
        <w:rPr>
          <w:sz w:val="20"/>
          <w:szCs w:val="20"/>
        </w:rPr>
        <w:t xml:space="preserve"> </w:t>
      </w:r>
    </w:p>
    <w:p w14:paraId="0526BC8F" w14:textId="5EFB0D00" w:rsidR="007B52CA" w:rsidRPr="00B4042D" w:rsidRDefault="007B52CA" w:rsidP="007D705B">
      <w:pPr>
        <w:pStyle w:val="DPCbody"/>
        <w:keepNext/>
        <w:keepLines/>
        <w:spacing w:before="240" w:after="120" w:line="240" w:lineRule="auto"/>
        <w:outlineLvl w:val="3"/>
        <w:rPr>
          <w:sz w:val="20"/>
          <w:szCs w:val="20"/>
        </w:rPr>
      </w:pPr>
    </w:p>
    <w:sectPr w:rsidR="007B52CA" w:rsidRPr="00B4042D" w:rsidSect="001B5CC1">
      <w:headerReference w:type="default" r:id="rId22"/>
      <w:footerReference w:type="default" r:id="rId23"/>
      <w:type w:val="continuous"/>
      <w:pgSz w:w="11906" w:h="16838" w:code="9"/>
      <w:pgMar w:top="1701" w:right="851" w:bottom="1134" w:left="1134" w:header="567" w:footer="510" w:gutter="0"/>
      <w:cols w:space="34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DCBE" w16cex:dateUtc="2020-07-16T04:03:00Z"/>
  <w16cex:commentExtensible w16cex:durableId="22BAE0DA" w16cex:dateUtc="2020-07-16T04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54027" w14:textId="77777777" w:rsidR="004A6399" w:rsidRDefault="004A6399">
      <w:r>
        <w:separator/>
      </w:r>
    </w:p>
  </w:endnote>
  <w:endnote w:type="continuationSeparator" w:id="0">
    <w:p w14:paraId="53D7AE59" w14:textId="77777777" w:rsidR="004A6399" w:rsidRDefault="004A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232A" w14:textId="77777777" w:rsidR="00023E77" w:rsidRDefault="00023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FF69" w14:textId="77777777" w:rsidR="00CE750D" w:rsidRDefault="00283D1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56D3A59" wp14:editId="55C4689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0c334df58feda96cd431da77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BEDE04" w14:textId="77777777" w:rsidR="00283D19" w:rsidRPr="00283D19" w:rsidRDefault="00283D19" w:rsidP="00283D19">
                          <w:pPr>
                            <w:rPr>
                              <w:color w:val="000000"/>
                            </w:rPr>
                          </w:pPr>
                          <w:r w:rsidRPr="00283D19">
                            <w:rPr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6D3A59" id="_x0000_t202" coordsize="21600,21600" o:spt="202" path="m,l,21600r21600,l21600,xe">
              <v:stroke joinstyle="miter"/>
              <v:path gradientshapeok="t" o:connecttype="rect"/>
            </v:shapetype>
            <v:shape id="MSIPCM0c334df58feda96cd431da77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nepx4LMCAABI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46BEDE04" w14:textId="77777777" w:rsidR="00283D19" w:rsidRPr="00283D19" w:rsidRDefault="00283D19" w:rsidP="00283D19">
                    <w:pPr>
                      <w:rPr>
                        <w:color w:val="000000"/>
                      </w:rPr>
                    </w:pPr>
                    <w:r w:rsidRPr="00283D19">
                      <w:rPr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36814">
      <w:rPr>
        <w:noProof/>
        <w:lang w:eastAsia="en-AU"/>
      </w:rPr>
      <w:drawing>
        <wp:anchor distT="0" distB="0" distL="114300" distR="114300" simplePos="0" relativeHeight="251656192" behindDoc="0" locked="1" layoutInCell="0" allowOverlap="1" wp14:anchorId="660E83D7" wp14:editId="6AECC6B0">
          <wp:simplePos x="0" y="0"/>
          <wp:positionH relativeFrom="page">
            <wp:posOffset>635</wp:posOffset>
          </wp:positionH>
          <wp:positionV relativeFrom="page">
            <wp:posOffset>9939655</wp:posOffset>
          </wp:positionV>
          <wp:extent cx="7559640" cy="502918"/>
          <wp:effectExtent l="0" t="0" r="0" b="0"/>
          <wp:wrapNone/>
          <wp:docPr id="3" name="Picture 3" descr="Victoria State Governmnet Department of Premier and Cab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 Sheet Footer 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502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756B" w14:textId="77777777" w:rsidR="00023E77" w:rsidRDefault="00023E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50DAD" w14:textId="77777777" w:rsidR="00657303" w:rsidRPr="00A95E3B" w:rsidRDefault="00283D19" w:rsidP="00B01E7E">
    <w:pPr>
      <w:pStyle w:val="DPC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89E46F" wp14:editId="123B223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7" name="MSIPCM65dd442a99f4c8dcc86335a5" descr="{&quot;HashCode&quot;:-1267603503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C62D4A" w14:textId="77777777" w:rsidR="00283D19" w:rsidRPr="00283D19" w:rsidRDefault="00283D19" w:rsidP="00283D19">
                          <w:pPr>
                            <w:rPr>
                              <w:color w:val="000000"/>
                            </w:rPr>
                          </w:pPr>
                          <w:r w:rsidRPr="00283D19">
                            <w:rPr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9E46F" id="_x0000_t202" coordsize="21600,21600" o:spt="202" path="m,l,21600r21600,l21600,xe">
              <v:stroke joinstyle="miter"/>
              <v:path gradientshapeok="t" o:connecttype="rect"/>
            </v:shapetype>
            <v:shape id="MSIPCM65dd442a99f4c8dcc86335a5" o:spid="_x0000_s1027" type="#_x0000_t202" alt="{&quot;HashCode&quot;:-1267603503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" o:allowincell="f" filled="f" stroked="f" strokeweight=".5pt">
              <v:textbox inset="20pt,0,,0">
                <w:txbxContent>
                  <w:p w14:paraId="07C62D4A" w14:textId="77777777" w:rsidR="00283D19" w:rsidRPr="00283D19" w:rsidRDefault="00283D19" w:rsidP="00283D19">
                    <w:pPr>
                      <w:rPr>
                        <w:color w:val="000000"/>
                      </w:rPr>
                    </w:pPr>
                    <w:r w:rsidRPr="00283D19">
                      <w:rPr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VPS Enterprise Agreement: Bargaining progress update</w:t>
    </w:r>
    <w:r w:rsidR="006768DF" w:rsidRPr="00A95E3B">
      <w:tab/>
    </w:r>
    <w:r w:rsidR="00EF362A" w:rsidRPr="00A95E3B">
      <w:fldChar w:fldCharType="begin"/>
    </w:r>
    <w:r w:rsidR="00EF362A" w:rsidRPr="00A95E3B">
      <w:instrText xml:space="preserve"> PAGE   \* MERGEFORMAT </w:instrText>
    </w:r>
    <w:r w:rsidR="00EF362A" w:rsidRPr="00A95E3B">
      <w:fldChar w:fldCharType="separate"/>
    </w:r>
    <w:r w:rsidR="00F9697E">
      <w:rPr>
        <w:noProof/>
      </w:rPr>
      <w:t>2</w:t>
    </w:r>
    <w:r w:rsidR="00EF362A" w:rsidRPr="00A95E3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05F9D" w14:textId="77777777" w:rsidR="004A6399" w:rsidRDefault="004A6399" w:rsidP="002862F1">
      <w:pPr>
        <w:spacing w:before="120"/>
      </w:pPr>
      <w:r>
        <w:separator/>
      </w:r>
    </w:p>
  </w:footnote>
  <w:footnote w:type="continuationSeparator" w:id="0">
    <w:p w14:paraId="42447671" w14:textId="77777777" w:rsidR="004A6399" w:rsidRDefault="004A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17F0" w14:textId="77777777" w:rsidR="00023E77" w:rsidRDefault="00023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4B19" w14:textId="77777777" w:rsidR="00023E77" w:rsidRDefault="00023E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7ABD" w14:textId="77777777" w:rsidR="00023E77" w:rsidRDefault="00023E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B42E" w14:textId="77777777" w:rsidR="00657303" w:rsidRDefault="00326A6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1" layoutInCell="0" allowOverlap="1" wp14:anchorId="25676498" wp14:editId="69701DEC">
          <wp:simplePos x="0" y="0"/>
          <wp:positionH relativeFrom="page">
            <wp:posOffset>-69215</wp:posOffset>
          </wp:positionH>
          <wp:positionV relativeFrom="page">
            <wp:posOffset>340360</wp:posOffset>
          </wp:positionV>
          <wp:extent cx="7700645" cy="510540"/>
          <wp:effectExtent l="0" t="0" r="0" b="0"/>
          <wp:wrapNone/>
          <wp:docPr id="6" name="Picture 6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 Background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64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136C"/>
    <w:multiLevelType w:val="hybridMultilevel"/>
    <w:tmpl w:val="F79A8E8E"/>
    <w:lvl w:ilvl="0" w:tplc="D264BFB8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1676"/>
    <w:multiLevelType w:val="hybridMultilevel"/>
    <w:tmpl w:val="AF76B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898554E"/>
    <w:multiLevelType w:val="hybridMultilevel"/>
    <w:tmpl w:val="BFE68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2A71"/>
    <w:multiLevelType w:val="hybridMultilevel"/>
    <w:tmpl w:val="CD66571E"/>
    <w:lvl w:ilvl="0" w:tplc="4BCE992C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C5258"/>
    <w:multiLevelType w:val="hybridMultilevel"/>
    <w:tmpl w:val="7EC6F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6E6434"/>
    <w:multiLevelType w:val="hybridMultilevel"/>
    <w:tmpl w:val="B9CC3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05F0E47"/>
    <w:multiLevelType w:val="hybridMultilevel"/>
    <w:tmpl w:val="43EAE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8442B"/>
    <w:multiLevelType w:val="hybridMultilevel"/>
    <w:tmpl w:val="BF50052E"/>
    <w:lvl w:ilvl="0" w:tplc="D264BFB8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2C031F9E"/>
    <w:multiLevelType w:val="hybridMultilevel"/>
    <w:tmpl w:val="6896D8B6"/>
    <w:lvl w:ilvl="0" w:tplc="D264BFB8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478D2"/>
    <w:multiLevelType w:val="multilevel"/>
    <w:tmpl w:val="6B4EFD40"/>
    <w:styleLink w:val="ZZBullets"/>
    <w:lvl w:ilvl="0">
      <w:start w:val="1"/>
      <w:numFmt w:val="bullet"/>
      <w:pStyle w:val="DPCbullet1"/>
      <w:lvlText w:val="▪"/>
      <w:lvlJc w:val="left"/>
      <w:pPr>
        <w:ind w:left="100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1004"/>
        </w:tabs>
        <w:ind w:left="128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20" w:firstLine="0"/>
      </w:pPr>
      <w:rPr>
        <w:rFonts w:hint="default"/>
      </w:rPr>
    </w:lvl>
  </w:abstractNum>
  <w:abstractNum w:abstractNumId="16" w15:restartNumberingAfterBreak="0">
    <w:nsid w:val="47D02749"/>
    <w:multiLevelType w:val="hybridMultilevel"/>
    <w:tmpl w:val="959873BE"/>
    <w:lvl w:ilvl="0" w:tplc="D264BFB8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2A06"/>
    <w:multiLevelType w:val="hybridMultilevel"/>
    <w:tmpl w:val="B93849F8"/>
    <w:lvl w:ilvl="0" w:tplc="23B8B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46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2E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CA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4C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E5B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A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08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CD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F54D19"/>
    <w:multiLevelType w:val="hybridMultilevel"/>
    <w:tmpl w:val="B9928758"/>
    <w:lvl w:ilvl="0" w:tplc="4BCE992C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62C2E"/>
    <w:multiLevelType w:val="hybridMultilevel"/>
    <w:tmpl w:val="66AE7760"/>
    <w:lvl w:ilvl="0" w:tplc="4BCE992C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76F7E"/>
    <w:multiLevelType w:val="hybridMultilevel"/>
    <w:tmpl w:val="0F00F2B4"/>
    <w:lvl w:ilvl="0" w:tplc="80C22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69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A1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05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2A3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4E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6C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6F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A2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A512B0F"/>
    <w:multiLevelType w:val="hybridMultilevel"/>
    <w:tmpl w:val="49D83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228BE"/>
    <w:multiLevelType w:val="hybridMultilevel"/>
    <w:tmpl w:val="98F68B60"/>
    <w:lvl w:ilvl="0" w:tplc="791ED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81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4C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F03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A0F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C4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6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4F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0B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95A6B69"/>
    <w:multiLevelType w:val="hybridMultilevel"/>
    <w:tmpl w:val="B142A642"/>
    <w:lvl w:ilvl="0" w:tplc="9B5A6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0B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6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EC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A8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A00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47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E7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85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BC3C6F"/>
    <w:multiLevelType w:val="hybridMultilevel"/>
    <w:tmpl w:val="DE98FF82"/>
    <w:lvl w:ilvl="0" w:tplc="42AC15F0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B7522"/>
    <w:multiLevelType w:val="hybridMultilevel"/>
    <w:tmpl w:val="F258DF1A"/>
    <w:lvl w:ilvl="0" w:tplc="7E483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E6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2A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CA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2C9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0A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6D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4E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41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F616F0D"/>
    <w:multiLevelType w:val="hybridMultilevel"/>
    <w:tmpl w:val="5ECAD71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27"/>
  </w:num>
  <w:num w:numId="10">
    <w:abstractNumId w:val="6"/>
  </w:num>
  <w:num w:numId="11">
    <w:abstractNumId w:val="21"/>
  </w:num>
  <w:num w:numId="12">
    <w:abstractNumId w:val="7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8"/>
  </w:num>
  <w:num w:numId="19">
    <w:abstractNumId w:val="4"/>
  </w:num>
  <w:num w:numId="20">
    <w:abstractNumId w:val="19"/>
  </w:num>
  <w:num w:numId="21">
    <w:abstractNumId w:val="8"/>
  </w:num>
  <w:num w:numId="22">
    <w:abstractNumId w:val="11"/>
  </w:num>
  <w:num w:numId="23">
    <w:abstractNumId w:val="5"/>
  </w:num>
  <w:num w:numId="24">
    <w:abstractNumId w:val="3"/>
  </w:num>
  <w:num w:numId="25">
    <w:abstractNumId w:val="16"/>
  </w:num>
  <w:num w:numId="26">
    <w:abstractNumId w:val="28"/>
  </w:num>
  <w:num w:numId="27">
    <w:abstractNumId w:val="14"/>
  </w:num>
  <w:num w:numId="28">
    <w:abstractNumId w:val="12"/>
  </w:num>
  <w:num w:numId="29">
    <w:abstractNumId w:val="0"/>
  </w:num>
  <w:num w:numId="30">
    <w:abstractNumId w:val="25"/>
  </w:num>
  <w:num w:numId="31">
    <w:abstractNumId w:val="15"/>
  </w:num>
  <w:num w:numId="32">
    <w:abstractNumId w:val="26"/>
  </w:num>
  <w:num w:numId="33">
    <w:abstractNumId w:val="15"/>
  </w:num>
  <w:num w:numId="34">
    <w:abstractNumId w:val="17"/>
  </w:num>
  <w:num w:numId="35">
    <w:abstractNumId w:val="24"/>
  </w:num>
  <w:num w:numId="36">
    <w:abstractNumId w:val="15"/>
  </w:num>
  <w:num w:numId="37">
    <w:abstractNumId w:val="20"/>
  </w:num>
  <w:num w:numId="38">
    <w:abstractNumId w:val="15"/>
  </w:num>
  <w:num w:numId="39">
    <w:abstractNumId w:val="23"/>
  </w:num>
  <w:num w:numId="40">
    <w:abstractNumId w:val="1"/>
  </w:num>
  <w:num w:numId="41">
    <w:abstractNumId w:val="15"/>
  </w:num>
  <w:num w:numId="42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SortMethod w:val="0000"/>
  <w:revisionView w:markup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83D19"/>
    <w:rsid w:val="000064D8"/>
    <w:rsid w:val="000072B6"/>
    <w:rsid w:val="0001021B"/>
    <w:rsid w:val="00011D89"/>
    <w:rsid w:val="000137AB"/>
    <w:rsid w:val="00015E57"/>
    <w:rsid w:val="00021B55"/>
    <w:rsid w:val="00023E77"/>
    <w:rsid w:val="00024D89"/>
    <w:rsid w:val="0002578B"/>
    <w:rsid w:val="00025E00"/>
    <w:rsid w:val="00033D81"/>
    <w:rsid w:val="00037D82"/>
    <w:rsid w:val="00041BF0"/>
    <w:rsid w:val="0004536B"/>
    <w:rsid w:val="00046B68"/>
    <w:rsid w:val="000527DD"/>
    <w:rsid w:val="00054513"/>
    <w:rsid w:val="000578B2"/>
    <w:rsid w:val="00060959"/>
    <w:rsid w:val="00072C92"/>
    <w:rsid w:val="00074219"/>
    <w:rsid w:val="00074ED5"/>
    <w:rsid w:val="000815CF"/>
    <w:rsid w:val="00090171"/>
    <w:rsid w:val="0009080D"/>
    <w:rsid w:val="00093975"/>
    <w:rsid w:val="00096CD1"/>
    <w:rsid w:val="000A012C"/>
    <w:rsid w:val="000A0EB9"/>
    <w:rsid w:val="000A186C"/>
    <w:rsid w:val="000A57C3"/>
    <w:rsid w:val="000B21ED"/>
    <w:rsid w:val="000B3B7B"/>
    <w:rsid w:val="000B543D"/>
    <w:rsid w:val="000B5BF7"/>
    <w:rsid w:val="000B6BC8"/>
    <w:rsid w:val="000C0429"/>
    <w:rsid w:val="000C42EA"/>
    <w:rsid w:val="000C4436"/>
    <w:rsid w:val="000C4546"/>
    <w:rsid w:val="000C4E3A"/>
    <w:rsid w:val="000C6CC7"/>
    <w:rsid w:val="000D1242"/>
    <w:rsid w:val="000D7DEE"/>
    <w:rsid w:val="000E17D2"/>
    <w:rsid w:val="000E3CC7"/>
    <w:rsid w:val="000E6BD4"/>
    <w:rsid w:val="000E6F6A"/>
    <w:rsid w:val="000F1F1E"/>
    <w:rsid w:val="000F2259"/>
    <w:rsid w:val="000F75B4"/>
    <w:rsid w:val="000F792F"/>
    <w:rsid w:val="00102558"/>
    <w:rsid w:val="0010342F"/>
    <w:rsid w:val="0010392D"/>
    <w:rsid w:val="00103E86"/>
    <w:rsid w:val="00104FE3"/>
    <w:rsid w:val="001050FD"/>
    <w:rsid w:val="0011452C"/>
    <w:rsid w:val="00120BD3"/>
    <w:rsid w:val="00122FEA"/>
    <w:rsid w:val="001232BD"/>
    <w:rsid w:val="00124AFE"/>
    <w:rsid w:val="00124ED5"/>
    <w:rsid w:val="001447B3"/>
    <w:rsid w:val="00161939"/>
    <w:rsid w:val="00161AA0"/>
    <w:rsid w:val="00162093"/>
    <w:rsid w:val="00164CF0"/>
    <w:rsid w:val="00167B38"/>
    <w:rsid w:val="00174F2B"/>
    <w:rsid w:val="001771DD"/>
    <w:rsid w:val="00177995"/>
    <w:rsid w:val="00177A8C"/>
    <w:rsid w:val="001828F5"/>
    <w:rsid w:val="001866F8"/>
    <w:rsid w:val="00186B33"/>
    <w:rsid w:val="00192F9D"/>
    <w:rsid w:val="00196EB8"/>
    <w:rsid w:val="001979FF"/>
    <w:rsid w:val="00197B17"/>
    <w:rsid w:val="001A3ACE"/>
    <w:rsid w:val="001A61CD"/>
    <w:rsid w:val="001B12D3"/>
    <w:rsid w:val="001B5CC1"/>
    <w:rsid w:val="001C1999"/>
    <w:rsid w:val="001C2A72"/>
    <w:rsid w:val="001D0B75"/>
    <w:rsid w:val="001D3C09"/>
    <w:rsid w:val="001D44E8"/>
    <w:rsid w:val="001D4AC4"/>
    <w:rsid w:val="001D60EC"/>
    <w:rsid w:val="001E44DF"/>
    <w:rsid w:val="001E5EDC"/>
    <w:rsid w:val="001E68A5"/>
    <w:rsid w:val="001F30D6"/>
    <w:rsid w:val="001F61D2"/>
    <w:rsid w:val="001F6E46"/>
    <w:rsid w:val="001F7C91"/>
    <w:rsid w:val="002017A7"/>
    <w:rsid w:val="00201A42"/>
    <w:rsid w:val="00202850"/>
    <w:rsid w:val="00205CD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333F5"/>
    <w:rsid w:val="00235D6F"/>
    <w:rsid w:val="00237C67"/>
    <w:rsid w:val="0024115E"/>
    <w:rsid w:val="00246C5E"/>
    <w:rsid w:val="00251343"/>
    <w:rsid w:val="00253641"/>
    <w:rsid w:val="00254AD4"/>
    <w:rsid w:val="00254F7A"/>
    <w:rsid w:val="002620BC"/>
    <w:rsid w:val="00263A90"/>
    <w:rsid w:val="0026408B"/>
    <w:rsid w:val="00267C3E"/>
    <w:rsid w:val="002706D4"/>
    <w:rsid w:val="002709BB"/>
    <w:rsid w:val="0027629E"/>
    <w:rsid w:val="002802E3"/>
    <w:rsid w:val="0028213D"/>
    <w:rsid w:val="002825AF"/>
    <w:rsid w:val="00283D19"/>
    <w:rsid w:val="00283EE3"/>
    <w:rsid w:val="002862F1"/>
    <w:rsid w:val="00290F7E"/>
    <w:rsid w:val="00291373"/>
    <w:rsid w:val="0029597D"/>
    <w:rsid w:val="002962C3"/>
    <w:rsid w:val="002A04D6"/>
    <w:rsid w:val="002A483C"/>
    <w:rsid w:val="002B1729"/>
    <w:rsid w:val="002B4DD4"/>
    <w:rsid w:val="002B5277"/>
    <w:rsid w:val="002B62CA"/>
    <w:rsid w:val="002B77C1"/>
    <w:rsid w:val="002C2728"/>
    <w:rsid w:val="002C684A"/>
    <w:rsid w:val="002D6395"/>
    <w:rsid w:val="002E01D0"/>
    <w:rsid w:val="002E121F"/>
    <w:rsid w:val="002E161D"/>
    <w:rsid w:val="002E6C95"/>
    <w:rsid w:val="002E7C36"/>
    <w:rsid w:val="002F32D0"/>
    <w:rsid w:val="002F5F31"/>
    <w:rsid w:val="00302216"/>
    <w:rsid w:val="00303E53"/>
    <w:rsid w:val="00306E5F"/>
    <w:rsid w:val="00307E14"/>
    <w:rsid w:val="00310BCC"/>
    <w:rsid w:val="00314054"/>
    <w:rsid w:val="0031510A"/>
    <w:rsid w:val="00316F27"/>
    <w:rsid w:val="00323ED8"/>
    <w:rsid w:val="00326A66"/>
    <w:rsid w:val="00327870"/>
    <w:rsid w:val="0033259D"/>
    <w:rsid w:val="00334AD2"/>
    <w:rsid w:val="00336814"/>
    <w:rsid w:val="003406C6"/>
    <w:rsid w:val="003418CC"/>
    <w:rsid w:val="003452D9"/>
    <w:rsid w:val="003459BD"/>
    <w:rsid w:val="00346A3D"/>
    <w:rsid w:val="00350D38"/>
    <w:rsid w:val="003556C2"/>
    <w:rsid w:val="003744CF"/>
    <w:rsid w:val="00374717"/>
    <w:rsid w:val="00374C09"/>
    <w:rsid w:val="0037676C"/>
    <w:rsid w:val="00381450"/>
    <w:rsid w:val="003829E5"/>
    <w:rsid w:val="00382DEA"/>
    <w:rsid w:val="00385149"/>
    <w:rsid w:val="00390934"/>
    <w:rsid w:val="0039185F"/>
    <w:rsid w:val="00392120"/>
    <w:rsid w:val="00394767"/>
    <w:rsid w:val="003956CC"/>
    <w:rsid w:val="00395C9A"/>
    <w:rsid w:val="003A0218"/>
    <w:rsid w:val="003A417F"/>
    <w:rsid w:val="003A6B67"/>
    <w:rsid w:val="003B15E6"/>
    <w:rsid w:val="003B6ECA"/>
    <w:rsid w:val="003C2045"/>
    <w:rsid w:val="003C2E6A"/>
    <w:rsid w:val="003C43A1"/>
    <w:rsid w:val="003C51CB"/>
    <w:rsid w:val="003C55F4"/>
    <w:rsid w:val="003C7A3F"/>
    <w:rsid w:val="003D3E8F"/>
    <w:rsid w:val="003D489A"/>
    <w:rsid w:val="003D6475"/>
    <w:rsid w:val="003E375C"/>
    <w:rsid w:val="003E4F9E"/>
    <w:rsid w:val="003E5631"/>
    <w:rsid w:val="003E6FA6"/>
    <w:rsid w:val="003F0445"/>
    <w:rsid w:val="003F0CF0"/>
    <w:rsid w:val="003F3172"/>
    <w:rsid w:val="003F3289"/>
    <w:rsid w:val="00401FCF"/>
    <w:rsid w:val="00403DA6"/>
    <w:rsid w:val="00404826"/>
    <w:rsid w:val="00405FC3"/>
    <w:rsid w:val="00406A91"/>
    <w:rsid w:val="0040746A"/>
    <w:rsid w:val="004148F9"/>
    <w:rsid w:val="00417E9E"/>
    <w:rsid w:val="0042084E"/>
    <w:rsid w:val="0042313D"/>
    <w:rsid w:val="00424D65"/>
    <w:rsid w:val="00430A90"/>
    <w:rsid w:val="00435D7D"/>
    <w:rsid w:val="00436F62"/>
    <w:rsid w:val="00442C6C"/>
    <w:rsid w:val="004437BB"/>
    <w:rsid w:val="004439FA"/>
    <w:rsid w:val="00443CBE"/>
    <w:rsid w:val="004441BC"/>
    <w:rsid w:val="004450DF"/>
    <w:rsid w:val="00451575"/>
    <w:rsid w:val="0045230A"/>
    <w:rsid w:val="00456B3B"/>
    <w:rsid w:val="00457337"/>
    <w:rsid w:val="0046021C"/>
    <w:rsid w:val="00466FAC"/>
    <w:rsid w:val="0047156E"/>
    <w:rsid w:val="0047372D"/>
    <w:rsid w:val="004743DD"/>
    <w:rsid w:val="00474CEA"/>
    <w:rsid w:val="00476F8A"/>
    <w:rsid w:val="00480AF7"/>
    <w:rsid w:val="00483968"/>
    <w:rsid w:val="00484F86"/>
    <w:rsid w:val="00490746"/>
    <w:rsid w:val="00490852"/>
    <w:rsid w:val="004909D3"/>
    <w:rsid w:val="004946F4"/>
    <w:rsid w:val="0049487E"/>
    <w:rsid w:val="004A3E81"/>
    <w:rsid w:val="004A5C62"/>
    <w:rsid w:val="004A6399"/>
    <w:rsid w:val="004A707D"/>
    <w:rsid w:val="004C6EEE"/>
    <w:rsid w:val="004C702B"/>
    <w:rsid w:val="004D016B"/>
    <w:rsid w:val="004D1B22"/>
    <w:rsid w:val="004D36F2"/>
    <w:rsid w:val="004E1D02"/>
    <w:rsid w:val="004E4649"/>
    <w:rsid w:val="004E5C2B"/>
    <w:rsid w:val="004F00DD"/>
    <w:rsid w:val="004F2133"/>
    <w:rsid w:val="004F29B7"/>
    <w:rsid w:val="004F336E"/>
    <w:rsid w:val="004F55F1"/>
    <w:rsid w:val="004F6936"/>
    <w:rsid w:val="004F793A"/>
    <w:rsid w:val="0050229B"/>
    <w:rsid w:val="00503DC6"/>
    <w:rsid w:val="005061AB"/>
    <w:rsid w:val="00506F5D"/>
    <w:rsid w:val="005126D0"/>
    <w:rsid w:val="00520AB8"/>
    <w:rsid w:val="00524F53"/>
    <w:rsid w:val="00526865"/>
    <w:rsid w:val="00530500"/>
    <w:rsid w:val="0053089C"/>
    <w:rsid w:val="00531E0A"/>
    <w:rsid w:val="00536499"/>
    <w:rsid w:val="00543903"/>
    <w:rsid w:val="00546E29"/>
    <w:rsid w:val="00547A95"/>
    <w:rsid w:val="005514C5"/>
    <w:rsid w:val="005544CB"/>
    <w:rsid w:val="00555B7E"/>
    <w:rsid w:val="00564496"/>
    <w:rsid w:val="0056518E"/>
    <w:rsid w:val="00572031"/>
    <w:rsid w:val="00576E84"/>
    <w:rsid w:val="005803B4"/>
    <w:rsid w:val="00581CF6"/>
    <w:rsid w:val="00582978"/>
    <w:rsid w:val="00582C80"/>
    <w:rsid w:val="00584219"/>
    <w:rsid w:val="0058757E"/>
    <w:rsid w:val="00596A4B"/>
    <w:rsid w:val="00597507"/>
    <w:rsid w:val="005A69D0"/>
    <w:rsid w:val="005A7647"/>
    <w:rsid w:val="005B21B6"/>
    <w:rsid w:val="005B791F"/>
    <w:rsid w:val="005B7A63"/>
    <w:rsid w:val="005C032F"/>
    <w:rsid w:val="005C42BA"/>
    <w:rsid w:val="005C49DA"/>
    <w:rsid w:val="005C50F3"/>
    <w:rsid w:val="005C5D91"/>
    <w:rsid w:val="005D07B8"/>
    <w:rsid w:val="005D1D0F"/>
    <w:rsid w:val="005D35A9"/>
    <w:rsid w:val="005D6597"/>
    <w:rsid w:val="005E14E7"/>
    <w:rsid w:val="005E4097"/>
    <w:rsid w:val="005E447E"/>
    <w:rsid w:val="005F0775"/>
    <w:rsid w:val="005F089D"/>
    <w:rsid w:val="005F0CF5"/>
    <w:rsid w:val="005F21EB"/>
    <w:rsid w:val="005F27AA"/>
    <w:rsid w:val="00605908"/>
    <w:rsid w:val="00610D7C"/>
    <w:rsid w:val="00613414"/>
    <w:rsid w:val="006202F4"/>
    <w:rsid w:val="0062408D"/>
    <w:rsid w:val="00627DA7"/>
    <w:rsid w:val="006358B4"/>
    <w:rsid w:val="006371A6"/>
    <w:rsid w:val="00640D08"/>
    <w:rsid w:val="006415DD"/>
    <w:rsid w:val="006419AA"/>
    <w:rsid w:val="00644B1D"/>
    <w:rsid w:val="00644B7E"/>
    <w:rsid w:val="00646A68"/>
    <w:rsid w:val="0065092E"/>
    <w:rsid w:val="006557A7"/>
    <w:rsid w:val="00656290"/>
    <w:rsid w:val="00657303"/>
    <w:rsid w:val="00661F7F"/>
    <w:rsid w:val="006621D7"/>
    <w:rsid w:val="0066302A"/>
    <w:rsid w:val="00670597"/>
    <w:rsid w:val="00673388"/>
    <w:rsid w:val="006735BB"/>
    <w:rsid w:val="00673A34"/>
    <w:rsid w:val="006768DF"/>
    <w:rsid w:val="00676B0E"/>
    <w:rsid w:val="00677574"/>
    <w:rsid w:val="0068454C"/>
    <w:rsid w:val="00691B62"/>
    <w:rsid w:val="006A18C2"/>
    <w:rsid w:val="006A2472"/>
    <w:rsid w:val="006A77D9"/>
    <w:rsid w:val="006B077C"/>
    <w:rsid w:val="006B10D8"/>
    <w:rsid w:val="006B714F"/>
    <w:rsid w:val="006D1AA3"/>
    <w:rsid w:val="006D288F"/>
    <w:rsid w:val="006D2A3F"/>
    <w:rsid w:val="006D3AC8"/>
    <w:rsid w:val="006E0961"/>
    <w:rsid w:val="006E138B"/>
    <w:rsid w:val="006F1FDC"/>
    <w:rsid w:val="006F36B5"/>
    <w:rsid w:val="006F5EF8"/>
    <w:rsid w:val="007013EF"/>
    <w:rsid w:val="007023E0"/>
    <w:rsid w:val="00702B10"/>
    <w:rsid w:val="0070454A"/>
    <w:rsid w:val="007111F4"/>
    <w:rsid w:val="00712C5C"/>
    <w:rsid w:val="00717594"/>
    <w:rsid w:val="007216AA"/>
    <w:rsid w:val="00721AB5"/>
    <w:rsid w:val="00721DEF"/>
    <w:rsid w:val="00722719"/>
    <w:rsid w:val="00724A43"/>
    <w:rsid w:val="007346E4"/>
    <w:rsid w:val="00734D03"/>
    <w:rsid w:val="00734F0E"/>
    <w:rsid w:val="00735D59"/>
    <w:rsid w:val="00737544"/>
    <w:rsid w:val="00740F22"/>
    <w:rsid w:val="00741F1A"/>
    <w:rsid w:val="00741FE7"/>
    <w:rsid w:val="007450F8"/>
    <w:rsid w:val="0074696E"/>
    <w:rsid w:val="00750135"/>
    <w:rsid w:val="0075285D"/>
    <w:rsid w:val="00752DC6"/>
    <w:rsid w:val="00754E36"/>
    <w:rsid w:val="00763139"/>
    <w:rsid w:val="00765858"/>
    <w:rsid w:val="00765AE3"/>
    <w:rsid w:val="007667CB"/>
    <w:rsid w:val="0076737C"/>
    <w:rsid w:val="00767C59"/>
    <w:rsid w:val="00772D5E"/>
    <w:rsid w:val="00776928"/>
    <w:rsid w:val="00782F2C"/>
    <w:rsid w:val="00786F16"/>
    <w:rsid w:val="00796E20"/>
    <w:rsid w:val="00797C32"/>
    <w:rsid w:val="00797FA8"/>
    <w:rsid w:val="007A57F6"/>
    <w:rsid w:val="007B0914"/>
    <w:rsid w:val="007B1374"/>
    <w:rsid w:val="007B52CA"/>
    <w:rsid w:val="007B589F"/>
    <w:rsid w:val="007B6186"/>
    <w:rsid w:val="007C5E2E"/>
    <w:rsid w:val="007C7301"/>
    <w:rsid w:val="007C7859"/>
    <w:rsid w:val="007D0A10"/>
    <w:rsid w:val="007D127F"/>
    <w:rsid w:val="007D2BDE"/>
    <w:rsid w:val="007D2FB6"/>
    <w:rsid w:val="007D3EA2"/>
    <w:rsid w:val="007D4D5A"/>
    <w:rsid w:val="007D705B"/>
    <w:rsid w:val="007E0DE2"/>
    <w:rsid w:val="007E4CA2"/>
    <w:rsid w:val="007E5373"/>
    <w:rsid w:val="007E6FD7"/>
    <w:rsid w:val="007F31B6"/>
    <w:rsid w:val="007F50C6"/>
    <w:rsid w:val="007F546C"/>
    <w:rsid w:val="007F665E"/>
    <w:rsid w:val="007F7F93"/>
    <w:rsid w:val="00800412"/>
    <w:rsid w:val="00801EEF"/>
    <w:rsid w:val="0080587B"/>
    <w:rsid w:val="00806468"/>
    <w:rsid w:val="008113D2"/>
    <w:rsid w:val="00816363"/>
    <w:rsid w:val="00816735"/>
    <w:rsid w:val="00820141"/>
    <w:rsid w:val="00820E0C"/>
    <w:rsid w:val="008260DA"/>
    <w:rsid w:val="00840E0B"/>
    <w:rsid w:val="008516F2"/>
    <w:rsid w:val="00852EE6"/>
    <w:rsid w:val="00853EE4"/>
    <w:rsid w:val="00855535"/>
    <w:rsid w:val="00860662"/>
    <w:rsid w:val="00860707"/>
    <w:rsid w:val="008633F0"/>
    <w:rsid w:val="008634D0"/>
    <w:rsid w:val="00867D9D"/>
    <w:rsid w:val="0087028A"/>
    <w:rsid w:val="00872E0A"/>
    <w:rsid w:val="00875285"/>
    <w:rsid w:val="008770B0"/>
    <w:rsid w:val="00877ED4"/>
    <w:rsid w:val="00884B62"/>
    <w:rsid w:val="0088529C"/>
    <w:rsid w:val="008901C3"/>
    <w:rsid w:val="00891966"/>
    <w:rsid w:val="00892553"/>
    <w:rsid w:val="0089270A"/>
    <w:rsid w:val="00892899"/>
    <w:rsid w:val="00893AF6"/>
    <w:rsid w:val="0089406A"/>
    <w:rsid w:val="00894BC4"/>
    <w:rsid w:val="008A07A8"/>
    <w:rsid w:val="008A461A"/>
    <w:rsid w:val="008A6A69"/>
    <w:rsid w:val="008A6BAC"/>
    <w:rsid w:val="008B2EE4"/>
    <w:rsid w:val="008B4B19"/>
    <w:rsid w:val="008B4D3D"/>
    <w:rsid w:val="008B57C7"/>
    <w:rsid w:val="008C011A"/>
    <w:rsid w:val="008C1404"/>
    <w:rsid w:val="008C2F92"/>
    <w:rsid w:val="008C748D"/>
    <w:rsid w:val="008D4236"/>
    <w:rsid w:val="008D462F"/>
    <w:rsid w:val="008D6CB8"/>
    <w:rsid w:val="008E4376"/>
    <w:rsid w:val="008F4EC6"/>
    <w:rsid w:val="008F55BA"/>
    <w:rsid w:val="008F6451"/>
    <w:rsid w:val="008F765E"/>
    <w:rsid w:val="00900580"/>
    <w:rsid w:val="00900719"/>
    <w:rsid w:val="00906396"/>
    <w:rsid w:val="00906490"/>
    <w:rsid w:val="009111B2"/>
    <w:rsid w:val="009169D0"/>
    <w:rsid w:val="00924AE1"/>
    <w:rsid w:val="009269B1"/>
    <w:rsid w:val="00937BD9"/>
    <w:rsid w:val="009500F3"/>
    <w:rsid w:val="00950E2C"/>
    <w:rsid w:val="00951D50"/>
    <w:rsid w:val="009525EB"/>
    <w:rsid w:val="00961400"/>
    <w:rsid w:val="00963646"/>
    <w:rsid w:val="00967FC2"/>
    <w:rsid w:val="0097122E"/>
    <w:rsid w:val="00971E5E"/>
    <w:rsid w:val="00973EC3"/>
    <w:rsid w:val="00975103"/>
    <w:rsid w:val="009817CA"/>
    <w:rsid w:val="009853E1"/>
    <w:rsid w:val="00986E6B"/>
    <w:rsid w:val="0099137C"/>
    <w:rsid w:val="00991769"/>
    <w:rsid w:val="009924AB"/>
    <w:rsid w:val="00994386"/>
    <w:rsid w:val="00996541"/>
    <w:rsid w:val="009A0534"/>
    <w:rsid w:val="009A279E"/>
    <w:rsid w:val="009A7AB3"/>
    <w:rsid w:val="009B0A6F"/>
    <w:rsid w:val="009B4852"/>
    <w:rsid w:val="009B59E9"/>
    <w:rsid w:val="009C1A35"/>
    <w:rsid w:val="009C7A7E"/>
    <w:rsid w:val="009D02E8"/>
    <w:rsid w:val="009D51D0"/>
    <w:rsid w:val="009D70A4"/>
    <w:rsid w:val="009E08D1"/>
    <w:rsid w:val="009E1B95"/>
    <w:rsid w:val="009E496F"/>
    <w:rsid w:val="009E4B0D"/>
    <w:rsid w:val="009E6FE6"/>
    <w:rsid w:val="009E7F92"/>
    <w:rsid w:val="009F02A3"/>
    <w:rsid w:val="009F18BB"/>
    <w:rsid w:val="009F2F27"/>
    <w:rsid w:val="009F66A2"/>
    <w:rsid w:val="009F6BCB"/>
    <w:rsid w:val="009F7B78"/>
    <w:rsid w:val="00A0057A"/>
    <w:rsid w:val="00A113E3"/>
    <w:rsid w:val="00A11421"/>
    <w:rsid w:val="00A157B1"/>
    <w:rsid w:val="00A22229"/>
    <w:rsid w:val="00A34DFE"/>
    <w:rsid w:val="00A36560"/>
    <w:rsid w:val="00A44882"/>
    <w:rsid w:val="00A52804"/>
    <w:rsid w:val="00A54715"/>
    <w:rsid w:val="00A6061C"/>
    <w:rsid w:val="00A62D44"/>
    <w:rsid w:val="00A64FA5"/>
    <w:rsid w:val="00A65FEE"/>
    <w:rsid w:val="00A7161C"/>
    <w:rsid w:val="00A72484"/>
    <w:rsid w:val="00A77AA3"/>
    <w:rsid w:val="00A872E5"/>
    <w:rsid w:val="00A95E3B"/>
    <w:rsid w:val="00A96067"/>
    <w:rsid w:val="00A96E65"/>
    <w:rsid w:val="00A97C72"/>
    <w:rsid w:val="00AA5093"/>
    <w:rsid w:val="00AA5A02"/>
    <w:rsid w:val="00AA63D4"/>
    <w:rsid w:val="00AA716C"/>
    <w:rsid w:val="00AB0031"/>
    <w:rsid w:val="00AB01E8"/>
    <w:rsid w:val="00AB06E8"/>
    <w:rsid w:val="00AB1154"/>
    <w:rsid w:val="00AB197E"/>
    <w:rsid w:val="00AB1CD3"/>
    <w:rsid w:val="00AB29F5"/>
    <w:rsid w:val="00AB352F"/>
    <w:rsid w:val="00AB51F2"/>
    <w:rsid w:val="00AB5739"/>
    <w:rsid w:val="00AB60BC"/>
    <w:rsid w:val="00AC274B"/>
    <w:rsid w:val="00AC6D36"/>
    <w:rsid w:val="00AD0CBA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F0C57"/>
    <w:rsid w:val="00AF1041"/>
    <w:rsid w:val="00AF26F3"/>
    <w:rsid w:val="00B00672"/>
    <w:rsid w:val="00B01B4D"/>
    <w:rsid w:val="00B01E7E"/>
    <w:rsid w:val="00B04610"/>
    <w:rsid w:val="00B06571"/>
    <w:rsid w:val="00B068BA"/>
    <w:rsid w:val="00B13851"/>
    <w:rsid w:val="00B13B1C"/>
    <w:rsid w:val="00B22291"/>
    <w:rsid w:val="00B2417B"/>
    <w:rsid w:val="00B24E6F"/>
    <w:rsid w:val="00B26995"/>
    <w:rsid w:val="00B26CB5"/>
    <w:rsid w:val="00B27256"/>
    <w:rsid w:val="00B2752E"/>
    <w:rsid w:val="00B307CC"/>
    <w:rsid w:val="00B30DA8"/>
    <w:rsid w:val="00B4042D"/>
    <w:rsid w:val="00B44A60"/>
    <w:rsid w:val="00B45141"/>
    <w:rsid w:val="00B5273A"/>
    <w:rsid w:val="00B573C5"/>
    <w:rsid w:val="00B62B50"/>
    <w:rsid w:val="00B635B7"/>
    <w:rsid w:val="00B65950"/>
    <w:rsid w:val="00B672C0"/>
    <w:rsid w:val="00B722EE"/>
    <w:rsid w:val="00B731E0"/>
    <w:rsid w:val="00B75646"/>
    <w:rsid w:val="00B76B33"/>
    <w:rsid w:val="00B77F40"/>
    <w:rsid w:val="00B822E9"/>
    <w:rsid w:val="00B9028D"/>
    <w:rsid w:val="00B90729"/>
    <w:rsid w:val="00B907DA"/>
    <w:rsid w:val="00B92656"/>
    <w:rsid w:val="00B92B8B"/>
    <w:rsid w:val="00B950BC"/>
    <w:rsid w:val="00B95325"/>
    <w:rsid w:val="00B9714C"/>
    <w:rsid w:val="00BA2615"/>
    <w:rsid w:val="00BA31B6"/>
    <w:rsid w:val="00BA718C"/>
    <w:rsid w:val="00BB0D81"/>
    <w:rsid w:val="00BB5696"/>
    <w:rsid w:val="00BB5CF9"/>
    <w:rsid w:val="00BB7A10"/>
    <w:rsid w:val="00BC366E"/>
    <w:rsid w:val="00BC7D4F"/>
    <w:rsid w:val="00BC7ED7"/>
    <w:rsid w:val="00BD0482"/>
    <w:rsid w:val="00BD2850"/>
    <w:rsid w:val="00BD582A"/>
    <w:rsid w:val="00BE28D2"/>
    <w:rsid w:val="00BF6B16"/>
    <w:rsid w:val="00BF7F58"/>
    <w:rsid w:val="00C00C7D"/>
    <w:rsid w:val="00C01381"/>
    <w:rsid w:val="00C0527D"/>
    <w:rsid w:val="00C055AC"/>
    <w:rsid w:val="00C079B8"/>
    <w:rsid w:val="00C07B16"/>
    <w:rsid w:val="00C123EA"/>
    <w:rsid w:val="00C12A49"/>
    <w:rsid w:val="00C133EE"/>
    <w:rsid w:val="00C160A6"/>
    <w:rsid w:val="00C2730D"/>
    <w:rsid w:val="00C27DE9"/>
    <w:rsid w:val="00C33388"/>
    <w:rsid w:val="00C37731"/>
    <w:rsid w:val="00C37AB9"/>
    <w:rsid w:val="00C4173A"/>
    <w:rsid w:val="00C507FB"/>
    <w:rsid w:val="00C602FF"/>
    <w:rsid w:val="00C61174"/>
    <w:rsid w:val="00C6148F"/>
    <w:rsid w:val="00C61E6D"/>
    <w:rsid w:val="00C62F7A"/>
    <w:rsid w:val="00C63B9C"/>
    <w:rsid w:val="00C6682F"/>
    <w:rsid w:val="00C676CE"/>
    <w:rsid w:val="00C67970"/>
    <w:rsid w:val="00C7275E"/>
    <w:rsid w:val="00C74C5D"/>
    <w:rsid w:val="00C76E88"/>
    <w:rsid w:val="00C84484"/>
    <w:rsid w:val="00C863C4"/>
    <w:rsid w:val="00C87D8A"/>
    <w:rsid w:val="00C93C3E"/>
    <w:rsid w:val="00C952A3"/>
    <w:rsid w:val="00CA12E3"/>
    <w:rsid w:val="00CA6611"/>
    <w:rsid w:val="00CB177C"/>
    <w:rsid w:val="00CB3F1D"/>
    <w:rsid w:val="00CB5B6B"/>
    <w:rsid w:val="00CC2BFD"/>
    <w:rsid w:val="00CD26B2"/>
    <w:rsid w:val="00CD3476"/>
    <w:rsid w:val="00CD64DF"/>
    <w:rsid w:val="00CE750D"/>
    <w:rsid w:val="00CF10EA"/>
    <w:rsid w:val="00CF2F50"/>
    <w:rsid w:val="00CF37E8"/>
    <w:rsid w:val="00CF3C87"/>
    <w:rsid w:val="00D009E9"/>
    <w:rsid w:val="00D02343"/>
    <w:rsid w:val="00D02919"/>
    <w:rsid w:val="00D04BC0"/>
    <w:rsid w:val="00D04C61"/>
    <w:rsid w:val="00D04D8E"/>
    <w:rsid w:val="00D05B8D"/>
    <w:rsid w:val="00D07EC0"/>
    <w:rsid w:val="00D07F00"/>
    <w:rsid w:val="00D208B9"/>
    <w:rsid w:val="00D21873"/>
    <w:rsid w:val="00D25206"/>
    <w:rsid w:val="00D33E72"/>
    <w:rsid w:val="00D345F4"/>
    <w:rsid w:val="00D35BD6"/>
    <w:rsid w:val="00D361B5"/>
    <w:rsid w:val="00D40D3C"/>
    <w:rsid w:val="00D411A2"/>
    <w:rsid w:val="00D451EF"/>
    <w:rsid w:val="00D50B9C"/>
    <w:rsid w:val="00D52D73"/>
    <w:rsid w:val="00D52E58"/>
    <w:rsid w:val="00D56C68"/>
    <w:rsid w:val="00D714CC"/>
    <w:rsid w:val="00D75EA7"/>
    <w:rsid w:val="00D81F21"/>
    <w:rsid w:val="00D85BC6"/>
    <w:rsid w:val="00D87BB2"/>
    <w:rsid w:val="00D92382"/>
    <w:rsid w:val="00D95470"/>
    <w:rsid w:val="00D97CC0"/>
    <w:rsid w:val="00DA2619"/>
    <w:rsid w:val="00DA4239"/>
    <w:rsid w:val="00DB0B61"/>
    <w:rsid w:val="00DB314A"/>
    <w:rsid w:val="00DB38CA"/>
    <w:rsid w:val="00DB6419"/>
    <w:rsid w:val="00DB64FE"/>
    <w:rsid w:val="00DC090B"/>
    <w:rsid w:val="00DC2CF1"/>
    <w:rsid w:val="00DC4FCF"/>
    <w:rsid w:val="00DC50E0"/>
    <w:rsid w:val="00DC6386"/>
    <w:rsid w:val="00DD1130"/>
    <w:rsid w:val="00DD1951"/>
    <w:rsid w:val="00DD3E6F"/>
    <w:rsid w:val="00DD6628"/>
    <w:rsid w:val="00DE013A"/>
    <w:rsid w:val="00DE3250"/>
    <w:rsid w:val="00DE37F6"/>
    <w:rsid w:val="00DE6028"/>
    <w:rsid w:val="00DE78A3"/>
    <w:rsid w:val="00DF1A71"/>
    <w:rsid w:val="00DF68C7"/>
    <w:rsid w:val="00E170DC"/>
    <w:rsid w:val="00E22EF3"/>
    <w:rsid w:val="00E26818"/>
    <w:rsid w:val="00E27FFC"/>
    <w:rsid w:val="00E30B15"/>
    <w:rsid w:val="00E40181"/>
    <w:rsid w:val="00E41C53"/>
    <w:rsid w:val="00E46998"/>
    <w:rsid w:val="00E5090F"/>
    <w:rsid w:val="00E6052B"/>
    <w:rsid w:val="00E61DDE"/>
    <w:rsid w:val="00E629A1"/>
    <w:rsid w:val="00E63343"/>
    <w:rsid w:val="00E70E2E"/>
    <w:rsid w:val="00E7578A"/>
    <w:rsid w:val="00E767FD"/>
    <w:rsid w:val="00E82C55"/>
    <w:rsid w:val="00E850EA"/>
    <w:rsid w:val="00E851B1"/>
    <w:rsid w:val="00E872D1"/>
    <w:rsid w:val="00E87E47"/>
    <w:rsid w:val="00E92AC3"/>
    <w:rsid w:val="00E9468C"/>
    <w:rsid w:val="00E94C3F"/>
    <w:rsid w:val="00E95C2E"/>
    <w:rsid w:val="00E96F1F"/>
    <w:rsid w:val="00E9707B"/>
    <w:rsid w:val="00EA285C"/>
    <w:rsid w:val="00EA5CE7"/>
    <w:rsid w:val="00EB00E0"/>
    <w:rsid w:val="00EB22DC"/>
    <w:rsid w:val="00EB5286"/>
    <w:rsid w:val="00EC059F"/>
    <w:rsid w:val="00EC1F24"/>
    <w:rsid w:val="00ED5B9B"/>
    <w:rsid w:val="00ED6BAD"/>
    <w:rsid w:val="00ED7447"/>
    <w:rsid w:val="00EE0178"/>
    <w:rsid w:val="00EE1488"/>
    <w:rsid w:val="00EE3166"/>
    <w:rsid w:val="00EE4D5D"/>
    <w:rsid w:val="00EE62E6"/>
    <w:rsid w:val="00EE7A6A"/>
    <w:rsid w:val="00EF109B"/>
    <w:rsid w:val="00EF362A"/>
    <w:rsid w:val="00EF36AF"/>
    <w:rsid w:val="00F00F9C"/>
    <w:rsid w:val="00F02ABA"/>
    <w:rsid w:val="00F0437A"/>
    <w:rsid w:val="00F11037"/>
    <w:rsid w:val="00F22EF4"/>
    <w:rsid w:val="00F250A9"/>
    <w:rsid w:val="00F30FF4"/>
    <w:rsid w:val="00F331AD"/>
    <w:rsid w:val="00F43A37"/>
    <w:rsid w:val="00F4641B"/>
    <w:rsid w:val="00F46EB8"/>
    <w:rsid w:val="00F47277"/>
    <w:rsid w:val="00F47826"/>
    <w:rsid w:val="00F511E4"/>
    <w:rsid w:val="00F52672"/>
    <w:rsid w:val="00F52D09"/>
    <w:rsid w:val="00F52E08"/>
    <w:rsid w:val="00F53D0B"/>
    <w:rsid w:val="00F55B21"/>
    <w:rsid w:val="00F56EF6"/>
    <w:rsid w:val="00F64696"/>
    <w:rsid w:val="00F65AA9"/>
    <w:rsid w:val="00F65BD0"/>
    <w:rsid w:val="00F6768F"/>
    <w:rsid w:val="00F72C2C"/>
    <w:rsid w:val="00F73838"/>
    <w:rsid w:val="00F76CAB"/>
    <w:rsid w:val="00F772C6"/>
    <w:rsid w:val="00F77915"/>
    <w:rsid w:val="00F85195"/>
    <w:rsid w:val="00F938BA"/>
    <w:rsid w:val="00F94A4E"/>
    <w:rsid w:val="00F9697E"/>
    <w:rsid w:val="00FA2C46"/>
    <w:rsid w:val="00FA2D72"/>
    <w:rsid w:val="00FA584C"/>
    <w:rsid w:val="00FB4CDA"/>
    <w:rsid w:val="00FB6D78"/>
    <w:rsid w:val="00FB7C83"/>
    <w:rsid w:val="00FC0F81"/>
    <w:rsid w:val="00FC2283"/>
    <w:rsid w:val="00FC328D"/>
    <w:rsid w:val="00FC395C"/>
    <w:rsid w:val="00FD2FEB"/>
    <w:rsid w:val="00FD3766"/>
    <w:rsid w:val="00FD47C4"/>
    <w:rsid w:val="00FE19A5"/>
    <w:rsid w:val="00FE2DCF"/>
    <w:rsid w:val="00FF12A7"/>
    <w:rsid w:val="00FF20EA"/>
    <w:rsid w:val="00FF23A7"/>
    <w:rsid w:val="00FF2FCE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81344E"/>
  <w15:docId w15:val="{290D13A6-9C3F-43DF-AAAD-3274218D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1"/>
    <w:qFormat/>
    <w:rsid w:val="00310BCC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9"/>
    <w:qFormat/>
    <w:rsid w:val="005E4097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0072CE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801EEF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0072CE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801EEF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0072CE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5E4097"/>
    <w:rPr>
      <w:rFonts w:asciiTheme="majorHAnsi" w:eastAsia="MS Gothic" w:hAnsiTheme="majorHAnsi" w:cs="Arial"/>
      <w:bCs/>
      <w:color w:val="0072CE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801EEF"/>
    <w:rPr>
      <w:rFonts w:asciiTheme="majorHAnsi" w:eastAsia="MS Gothic" w:hAnsiTheme="majorHAnsi"/>
      <w:bCs/>
      <w:iCs/>
      <w:color w:val="0072CE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801EEF"/>
    <w:rPr>
      <w:rFonts w:asciiTheme="majorHAnsi" w:eastAsia="MS Mincho" w:hAnsiTheme="majorHAnsi"/>
      <w:b/>
      <w:bCs/>
      <w:color w:val="0072CE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</w:pPr>
    <w:rPr>
      <w:rFonts w:asciiTheme="majorHAnsi" w:hAnsiTheme="majorHAnsi" w:cs="Arial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7D0A10"/>
    <w:pPr>
      <w:ind w:left="800"/>
    </w:pPr>
  </w:style>
  <w:style w:type="paragraph" w:styleId="TOC6">
    <w:name w:val="toc 6"/>
    <w:basedOn w:val="Normal"/>
    <w:next w:val="Normal"/>
    <w:autoRedefine/>
    <w:semiHidden/>
    <w:rsid w:val="007D0A10"/>
    <w:pPr>
      <w:ind w:left="1000"/>
    </w:pPr>
  </w:style>
  <w:style w:type="paragraph" w:styleId="TOC7">
    <w:name w:val="toc 7"/>
    <w:basedOn w:val="Normal"/>
    <w:next w:val="Normal"/>
    <w:autoRedefine/>
    <w:semiHidden/>
    <w:rsid w:val="007D0A10"/>
    <w:pPr>
      <w:ind w:left="1200"/>
    </w:pPr>
  </w:style>
  <w:style w:type="paragraph" w:styleId="TOC8">
    <w:name w:val="toc 8"/>
    <w:basedOn w:val="Normal"/>
    <w:next w:val="Normal"/>
    <w:autoRedefine/>
    <w:semiHidden/>
    <w:rsid w:val="007D0A10"/>
    <w:pPr>
      <w:ind w:left="1400"/>
    </w:pPr>
  </w:style>
  <w:style w:type="paragraph" w:styleId="TOC9">
    <w:name w:val="toc 9"/>
    <w:basedOn w:val="Normal"/>
    <w:next w:val="Normal"/>
    <w:autoRedefine/>
    <w:semiHidden/>
    <w:rsid w:val="007D0A10"/>
    <w:pPr>
      <w:ind w:left="1600"/>
    </w:p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asciiTheme="minorHAnsi" w:eastAsia="Times" w:hAnsiTheme="minorHAnsi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nhideWhenUsed/>
    <w:rsid w:val="00283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3D19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C684A"/>
    <w:pPr>
      <w:spacing w:before="100" w:beforeAutospacing="1" w:after="100" w:afterAutospacing="1"/>
    </w:pPr>
    <w:rPr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F7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93A"/>
  </w:style>
  <w:style w:type="character" w:customStyle="1" w:styleId="CommentTextChar">
    <w:name w:val="Comment Text Char"/>
    <w:basedOn w:val="DefaultParagraphFont"/>
    <w:link w:val="CommentText"/>
    <w:uiPriority w:val="99"/>
    <w:rsid w:val="004F793A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93A"/>
    <w:rPr>
      <w:rFonts w:ascii="Cambria" w:hAnsi="Cambri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rsid w:val="004F793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3D489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D489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Light">
    <w:name w:val="Grid Table Light"/>
    <w:basedOn w:val="TableNormal"/>
    <w:uiPriority w:val="40"/>
    <w:rsid w:val="001145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7300">
          <w:marLeft w:val="1066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3873">
          <w:marLeft w:val="1382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7095">
          <w:marLeft w:val="1382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4099">
          <w:marLeft w:val="1066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7714">
          <w:marLeft w:val="1066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194">
          <w:marLeft w:val="1066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8035">
          <w:marLeft w:val="1066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616">
          <w:marLeft w:val="1066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965">
          <w:marLeft w:val="1066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519">
          <w:marLeft w:val="1066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810">
          <w:marLeft w:val="1066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975">
          <w:marLeft w:val="1066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g"/><Relationship Id="rId3" Type="http://schemas.openxmlformats.org/officeDocument/2006/relationships/customXml" Target="../customXml/item3.xml"/><Relationship Id="rId21" Type="http://schemas.openxmlformats.org/officeDocument/2006/relationships/hyperlink" Target="mailto:swalsh@cpsu.vic.gov.au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vpsagreement2020@dpc.vic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hyperlink" Target="https://www.courts.vic.gov.au/approval-proposed-enterprise-agreemen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694D381E09D40B1D4AFE6F766E37A" ma:contentTypeVersion="8" ma:contentTypeDescription="Create a new document." ma:contentTypeScope="" ma:versionID="852f95c4b57fd88d506f2746aa6f7fce">
  <xsd:schema xmlns:xsd="http://www.w3.org/2001/XMLSchema" xmlns:xs="http://www.w3.org/2001/XMLSchema" xmlns:p="http://schemas.microsoft.com/office/2006/metadata/properties" xmlns:ns3="033312e5-3938-4c47-830b-59ed397c769a" targetNamespace="http://schemas.microsoft.com/office/2006/metadata/properties" ma:root="true" ma:fieldsID="8eeaa433a179d0bbf97da480123a08ad" ns3:_="">
    <xsd:import namespace="033312e5-3938-4c47-830b-59ed397c76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12e5-3938-4c47-830b-59ed397c7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BA2C-94B7-4EA6-A308-0228E79D8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EE416-2B13-4A07-8709-0458724C47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439AE2-0F1D-4EFD-A46F-75AAA1154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312e5-3938-4c47-830b-59ed397c7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524652-EA41-425A-A8A6-4A7AE07B24AD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064EB371-DE5C-4C8E-933E-6C21A3D9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4176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Alys (DPC)</dc:creator>
  <cp:lastModifiedBy>Daniel Negus (DPC)</cp:lastModifiedBy>
  <cp:revision>46</cp:revision>
  <cp:lastPrinted>2019-10-09T05:59:00Z</cp:lastPrinted>
  <dcterms:created xsi:type="dcterms:W3CDTF">2020-08-06T01:30:00Z</dcterms:created>
  <dcterms:modified xsi:type="dcterms:W3CDTF">2020-08-06T02:21:00Z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iteId">
    <vt:lpwstr>722ea0be-3e1c-4b11-ad6f-9401d6856e24</vt:lpwstr>
  </property>
  <property fmtid="{D5CDD505-2E9C-101B-9397-08002B2CF9AE}" pid="5" name="MSIP_Label_7158ebbd-6c5e-441f-bfc9-4eb8c11e3978_Owner">
    <vt:lpwstr>kathy.alys@dpc.vic.gov.au</vt:lpwstr>
  </property>
  <property fmtid="{D5CDD505-2E9C-101B-9397-08002B2CF9AE}" pid="6" name="MSIP_Label_7158ebbd-6c5e-441f-bfc9-4eb8c11e3978_SetDate">
    <vt:lpwstr>2019-10-09T00:06:38.8479598Z</vt:lpwstr>
  </property>
  <property fmtid="{D5CDD505-2E9C-101B-9397-08002B2CF9AE}" pid="7" name="MSIP_Label_7158ebbd-6c5e-441f-bfc9-4eb8c11e3978_Name">
    <vt:lpwstr>OFFICIAL</vt:lpwstr>
  </property>
  <property fmtid="{D5CDD505-2E9C-101B-9397-08002B2CF9AE}" pid="8" name="MSIP_Label_7158ebbd-6c5e-441f-bfc9-4eb8c11e3978_Application">
    <vt:lpwstr>Microsoft Azure Information Protection</vt:lpwstr>
  </property>
  <property fmtid="{D5CDD505-2E9C-101B-9397-08002B2CF9AE}" pid="9" name="MSIP_Label_7158ebbd-6c5e-441f-bfc9-4eb8c11e3978_Extended_MSFT_Method">
    <vt:lpwstr>Manual</vt:lpwstr>
  </property>
  <property fmtid="{D5CDD505-2E9C-101B-9397-08002B2CF9AE}" pid="10" name="Sensitivity">
    <vt:lpwstr>OFFICIAL</vt:lpwstr>
  </property>
  <property fmtid="{D5CDD505-2E9C-101B-9397-08002B2CF9AE}" pid="11" name="ContentTypeId">
    <vt:lpwstr>0x010100544694D381E09D40B1D4AFE6F766E37A</vt:lpwstr>
  </property>
</Properties>
</file>