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6F125" w14:textId="31FCDF6E" w:rsidR="00EE5532" w:rsidRDefault="006746F3" w:rsidP="0026743D">
      <w:pPr>
        <w:spacing w:after="2640"/>
        <w:jc w:val="right"/>
      </w:pPr>
      <w:r>
        <w:rPr>
          <w:noProof/>
        </w:rPr>
        <w:drawing>
          <wp:inline distT="0" distB="0" distL="0" distR="0" wp14:anchorId="2821029A" wp14:editId="51691678">
            <wp:extent cx="2084832" cy="938784"/>
            <wp:effectExtent l="0" t="0" r="0" b="0"/>
            <wp:docPr id="2" name="Picture 2" descr="Court Servic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1">
                      <a:extLst>
                        <a:ext uri="{28A0092B-C50C-407E-A947-70E740481C1C}">
                          <a14:useLocalDpi xmlns:a14="http://schemas.microsoft.com/office/drawing/2010/main" val="0"/>
                        </a:ext>
                      </a:extLst>
                    </a:blip>
                    <a:stretch>
                      <a:fillRect/>
                    </a:stretch>
                  </pic:blipFill>
                  <pic:spPr>
                    <a:xfrm>
                      <a:off x="0" y="0"/>
                      <a:ext cx="2084832" cy="938784"/>
                    </a:xfrm>
                    <a:prstGeom prst="rect">
                      <a:avLst/>
                    </a:prstGeom>
                  </pic:spPr>
                </pic:pic>
              </a:graphicData>
            </a:graphic>
          </wp:inline>
        </w:drawing>
      </w:r>
    </w:p>
    <w:p w14:paraId="333ECC3F" w14:textId="036C6AC0" w:rsidR="00B21199" w:rsidRDefault="008E276E" w:rsidP="0026743D">
      <w:pPr>
        <w:pStyle w:val="Title"/>
      </w:pPr>
      <w:r>
        <w:t>Annual R</w:t>
      </w:r>
      <w:r w:rsidR="00B21199">
        <w:t>eport 20</w:t>
      </w:r>
      <w:r w:rsidR="00880C6B">
        <w:t>20</w:t>
      </w:r>
      <w:r w:rsidR="00B21199">
        <w:t>-20</w:t>
      </w:r>
      <w:r w:rsidR="005B4B4D">
        <w:t>2</w:t>
      </w:r>
      <w:r w:rsidR="00880C6B">
        <w:t>1</w:t>
      </w:r>
    </w:p>
    <w:p w14:paraId="647FC0BE" w14:textId="35556DDF" w:rsidR="00ED2096" w:rsidRPr="00ED2096" w:rsidRDefault="005B4B4D" w:rsidP="005B4B4D">
      <w:pPr>
        <w:pStyle w:val="Subtitle"/>
      </w:pPr>
      <w:r>
        <w:t xml:space="preserve">Delivering </w:t>
      </w:r>
      <w:r w:rsidR="00880C6B">
        <w:t>e</w:t>
      </w:r>
      <w:r>
        <w:t>xcellence in Court and Tribunal Administration</w:t>
      </w:r>
    </w:p>
    <w:p w14:paraId="14122646" w14:textId="51CF3E8D" w:rsidR="00ED2096" w:rsidRPr="00891721" w:rsidRDefault="00ED2096" w:rsidP="00ED2096">
      <w:pPr>
        <w:pStyle w:val="TOCHeading"/>
      </w:pPr>
      <w:r w:rsidRPr="00B461C9">
        <w:lastRenderedPageBreak/>
        <w:t>Contents</w:t>
      </w:r>
    </w:p>
    <w:p w14:paraId="07ED0104" w14:textId="2B9FB270" w:rsidR="00060138" w:rsidRDefault="002E5B3F">
      <w:pPr>
        <w:pStyle w:val="TOC1"/>
        <w:rPr>
          <w:rFonts w:eastAsiaTheme="minorEastAsia" w:cstheme="minorBidi"/>
          <w:b w:val="0"/>
          <w:color w:val="auto"/>
          <w:sz w:val="22"/>
        </w:rPr>
      </w:pPr>
      <w:r>
        <w:fldChar w:fldCharType="begin"/>
      </w:r>
      <w:r>
        <w:instrText xml:space="preserve"> TOC \o "1-2" \h \z \u </w:instrText>
      </w:r>
      <w:r>
        <w:fldChar w:fldCharType="separate"/>
      </w:r>
      <w:hyperlink w:anchor="_Toc88111225" w:history="1">
        <w:r w:rsidR="00060138" w:rsidRPr="00B10769">
          <w:rPr>
            <w:rStyle w:val="Hyperlink"/>
          </w:rPr>
          <w:t>Message from the Chair</w:t>
        </w:r>
        <w:r w:rsidR="00060138">
          <w:rPr>
            <w:webHidden/>
          </w:rPr>
          <w:tab/>
        </w:r>
        <w:r w:rsidR="00060138">
          <w:rPr>
            <w:webHidden/>
          </w:rPr>
          <w:fldChar w:fldCharType="begin"/>
        </w:r>
        <w:r w:rsidR="00060138">
          <w:rPr>
            <w:webHidden/>
          </w:rPr>
          <w:instrText xml:space="preserve"> PAGEREF _Toc88111225 \h </w:instrText>
        </w:r>
        <w:r w:rsidR="00060138">
          <w:rPr>
            <w:webHidden/>
          </w:rPr>
        </w:r>
        <w:r w:rsidR="00060138">
          <w:rPr>
            <w:webHidden/>
          </w:rPr>
          <w:fldChar w:fldCharType="separate"/>
        </w:r>
        <w:r w:rsidR="00060138">
          <w:rPr>
            <w:webHidden/>
          </w:rPr>
          <w:t>5</w:t>
        </w:r>
        <w:r w:rsidR="00060138">
          <w:rPr>
            <w:webHidden/>
          </w:rPr>
          <w:fldChar w:fldCharType="end"/>
        </w:r>
      </w:hyperlink>
    </w:p>
    <w:p w14:paraId="2A4CB698" w14:textId="3ACD9350" w:rsidR="00060138" w:rsidRDefault="00E17601">
      <w:pPr>
        <w:pStyle w:val="TOC2"/>
        <w:rPr>
          <w:rFonts w:eastAsiaTheme="minorEastAsia" w:cstheme="minorBidi"/>
          <w:color w:val="auto"/>
          <w:sz w:val="22"/>
        </w:rPr>
      </w:pPr>
      <w:hyperlink w:anchor="_Toc88111226" w:history="1">
        <w:r w:rsidR="00060138" w:rsidRPr="00B10769">
          <w:rPr>
            <w:rStyle w:val="Hyperlink"/>
          </w:rPr>
          <w:t>Acknowledgements</w:t>
        </w:r>
        <w:r w:rsidR="00060138">
          <w:rPr>
            <w:webHidden/>
          </w:rPr>
          <w:tab/>
        </w:r>
        <w:r w:rsidR="00060138">
          <w:rPr>
            <w:webHidden/>
          </w:rPr>
          <w:fldChar w:fldCharType="begin"/>
        </w:r>
        <w:r w:rsidR="00060138">
          <w:rPr>
            <w:webHidden/>
          </w:rPr>
          <w:instrText xml:space="preserve"> PAGEREF _Toc88111226 \h </w:instrText>
        </w:r>
        <w:r w:rsidR="00060138">
          <w:rPr>
            <w:webHidden/>
          </w:rPr>
        </w:r>
        <w:r w:rsidR="00060138">
          <w:rPr>
            <w:webHidden/>
          </w:rPr>
          <w:fldChar w:fldCharType="separate"/>
        </w:r>
        <w:r w:rsidR="00060138">
          <w:rPr>
            <w:webHidden/>
          </w:rPr>
          <w:t>6</w:t>
        </w:r>
        <w:r w:rsidR="00060138">
          <w:rPr>
            <w:webHidden/>
          </w:rPr>
          <w:fldChar w:fldCharType="end"/>
        </w:r>
      </w:hyperlink>
    </w:p>
    <w:p w14:paraId="5C05AB46" w14:textId="0CD7D145" w:rsidR="00060138" w:rsidRDefault="00E17601">
      <w:pPr>
        <w:pStyle w:val="TOC1"/>
        <w:rPr>
          <w:rFonts w:eastAsiaTheme="minorEastAsia" w:cstheme="minorBidi"/>
          <w:b w:val="0"/>
          <w:color w:val="auto"/>
          <w:sz w:val="22"/>
        </w:rPr>
      </w:pPr>
      <w:hyperlink w:anchor="_Toc88111227" w:history="1">
        <w:r w:rsidR="00060138" w:rsidRPr="00B10769">
          <w:rPr>
            <w:rStyle w:val="Hyperlink"/>
          </w:rPr>
          <w:t>Message from the Chief Executive Officer</w:t>
        </w:r>
        <w:r w:rsidR="00060138">
          <w:rPr>
            <w:webHidden/>
          </w:rPr>
          <w:tab/>
        </w:r>
        <w:r w:rsidR="00060138">
          <w:rPr>
            <w:webHidden/>
          </w:rPr>
          <w:fldChar w:fldCharType="begin"/>
        </w:r>
        <w:r w:rsidR="00060138">
          <w:rPr>
            <w:webHidden/>
          </w:rPr>
          <w:instrText xml:space="preserve"> PAGEREF _Toc88111227 \h </w:instrText>
        </w:r>
        <w:r w:rsidR="00060138">
          <w:rPr>
            <w:webHidden/>
          </w:rPr>
        </w:r>
        <w:r w:rsidR="00060138">
          <w:rPr>
            <w:webHidden/>
          </w:rPr>
          <w:fldChar w:fldCharType="separate"/>
        </w:r>
        <w:r w:rsidR="00060138">
          <w:rPr>
            <w:webHidden/>
          </w:rPr>
          <w:t>7</w:t>
        </w:r>
        <w:r w:rsidR="00060138">
          <w:rPr>
            <w:webHidden/>
          </w:rPr>
          <w:fldChar w:fldCharType="end"/>
        </w:r>
      </w:hyperlink>
    </w:p>
    <w:p w14:paraId="60889643" w14:textId="373F5C67" w:rsidR="00060138" w:rsidRDefault="00E17601">
      <w:pPr>
        <w:pStyle w:val="TOC1"/>
        <w:rPr>
          <w:rFonts w:eastAsiaTheme="minorEastAsia" w:cstheme="minorBidi"/>
          <w:b w:val="0"/>
          <w:color w:val="auto"/>
          <w:sz w:val="22"/>
        </w:rPr>
      </w:pPr>
      <w:hyperlink w:anchor="_Toc88111228" w:history="1">
        <w:r w:rsidR="00060138" w:rsidRPr="00B10769">
          <w:rPr>
            <w:rStyle w:val="Hyperlink"/>
          </w:rPr>
          <w:t>Section 1: Governance and Organisational Structure</w:t>
        </w:r>
        <w:r w:rsidR="00060138">
          <w:rPr>
            <w:webHidden/>
          </w:rPr>
          <w:tab/>
        </w:r>
        <w:r w:rsidR="00060138">
          <w:rPr>
            <w:webHidden/>
          </w:rPr>
          <w:fldChar w:fldCharType="begin"/>
        </w:r>
        <w:r w:rsidR="00060138">
          <w:rPr>
            <w:webHidden/>
          </w:rPr>
          <w:instrText xml:space="preserve"> PAGEREF _Toc88111228 \h </w:instrText>
        </w:r>
        <w:r w:rsidR="00060138">
          <w:rPr>
            <w:webHidden/>
          </w:rPr>
        </w:r>
        <w:r w:rsidR="00060138">
          <w:rPr>
            <w:webHidden/>
          </w:rPr>
          <w:fldChar w:fldCharType="separate"/>
        </w:r>
        <w:r w:rsidR="00060138">
          <w:rPr>
            <w:webHidden/>
          </w:rPr>
          <w:t>8</w:t>
        </w:r>
        <w:r w:rsidR="00060138">
          <w:rPr>
            <w:webHidden/>
          </w:rPr>
          <w:fldChar w:fldCharType="end"/>
        </w:r>
      </w:hyperlink>
    </w:p>
    <w:p w14:paraId="72F96F83" w14:textId="1E3B934E" w:rsidR="00060138" w:rsidRDefault="00E17601">
      <w:pPr>
        <w:pStyle w:val="TOC2"/>
        <w:rPr>
          <w:rFonts w:eastAsiaTheme="minorEastAsia" w:cstheme="minorBidi"/>
          <w:color w:val="auto"/>
          <w:sz w:val="22"/>
        </w:rPr>
      </w:pPr>
      <w:hyperlink w:anchor="_Toc88111229" w:history="1">
        <w:r w:rsidR="00060138" w:rsidRPr="00B10769">
          <w:rPr>
            <w:rStyle w:val="Hyperlink"/>
          </w:rPr>
          <w:t>About Court Services Victoria</w:t>
        </w:r>
        <w:r w:rsidR="00060138">
          <w:rPr>
            <w:webHidden/>
          </w:rPr>
          <w:tab/>
        </w:r>
        <w:r w:rsidR="00060138">
          <w:rPr>
            <w:webHidden/>
          </w:rPr>
          <w:fldChar w:fldCharType="begin"/>
        </w:r>
        <w:r w:rsidR="00060138">
          <w:rPr>
            <w:webHidden/>
          </w:rPr>
          <w:instrText xml:space="preserve"> PAGEREF _Toc88111229 \h </w:instrText>
        </w:r>
        <w:r w:rsidR="00060138">
          <w:rPr>
            <w:webHidden/>
          </w:rPr>
        </w:r>
        <w:r w:rsidR="00060138">
          <w:rPr>
            <w:webHidden/>
          </w:rPr>
          <w:fldChar w:fldCharType="separate"/>
        </w:r>
        <w:r w:rsidR="00060138">
          <w:rPr>
            <w:webHidden/>
          </w:rPr>
          <w:t>8</w:t>
        </w:r>
        <w:r w:rsidR="00060138">
          <w:rPr>
            <w:webHidden/>
          </w:rPr>
          <w:fldChar w:fldCharType="end"/>
        </w:r>
      </w:hyperlink>
    </w:p>
    <w:p w14:paraId="6637F95C" w14:textId="6572BD0D" w:rsidR="00060138" w:rsidRDefault="00E17601">
      <w:pPr>
        <w:pStyle w:val="TOC2"/>
        <w:rPr>
          <w:rFonts w:eastAsiaTheme="minorEastAsia" w:cstheme="minorBidi"/>
          <w:color w:val="auto"/>
          <w:sz w:val="22"/>
        </w:rPr>
      </w:pPr>
      <w:hyperlink w:anchor="_Toc88111230" w:history="1">
        <w:r w:rsidR="00060138" w:rsidRPr="00B10769">
          <w:rPr>
            <w:rStyle w:val="Hyperlink"/>
          </w:rPr>
          <w:t>Establishment and Ministerial Powers</w:t>
        </w:r>
        <w:r w:rsidR="00060138">
          <w:rPr>
            <w:webHidden/>
          </w:rPr>
          <w:tab/>
        </w:r>
        <w:r w:rsidR="00060138">
          <w:rPr>
            <w:webHidden/>
          </w:rPr>
          <w:fldChar w:fldCharType="begin"/>
        </w:r>
        <w:r w:rsidR="00060138">
          <w:rPr>
            <w:webHidden/>
          </w:rPr>
          <w:instrText xml:space="preserve"> PAGEREF _Toc88111230 \h </w:instrText>
        </w:r>
        <w:r w:rsidR="00060138">
          <w:rPr>
            <w:webHidden/>
          </w:rPr>
        </w:r>
        <w:r w:rsidR="00060138">
          <w:rPr>
            <w:webHidden/>
          </w:rPr>
          <w:fldChar w:fldCharType="separate"/>
        </w:r>
        <w:r w:rsidR="00060138">
          <w:rPr>
            <w:webHidden/>
          </w:rPr>
          <w:t>8</w:t>
        </w:r>
        <w:r w:rsidR="00060138">
          <w:rPr>
            <w:webHidden/>
          </w:rPr>
          <w:fldChar w:fldCharType="end"/>
        </w:r>
      </w:hyperlink>
    </w:p>
    <w:p w14:paraId="0C663988" w14:textId="308105A6" w:rsidR="00060138" w:rsidRDefault="00E17601">
      <w:pPr>
        <w:pStyle w:val="TOC2"/>
        <w:rPr>
          <w:rFonts w:eastAsiaTheme="minorEastAsia" w:cstheme="minorBidi"/>
          <w:color w:val="auto"/>
          <w:sz w:val="22"/>
        </w:rPr>
      </w:pPr>
      <w:hyperlink w:anchor="_Toc88111231" w:history="1">
        <w:r w:rsidR="00060138" w:rsidRPr="00B10769">
          <w:rPr>
            <w:rStyle w:val="Hyperlink"/>
          </w:rPr>
          <w:t>Governance Structure</w:t>
        </w:r>
        <w:r w:rsidR="00060138">
          <w:rPr>
            <w:webHidden/>
          </w:rPr>
          <w:tab/>
        </w:r>
        <w:r w:rsidR="00060138">
          <w:rPr>
            <w:webHidden/>
          </w:rPr>
          <w:fldChar w:fldCharType="begin"/>
        </w:r>
        <w:r w:rsidR="00060138">
          <w:rPr>
            <w:webHidden/>
          </w:rPr>
          <w:instrText xml:space="preserve"> PAGEREF _Toc88111231 \h </w:instrText>
        </w:r>
        <w:r w:rsidR="00060138">
          <w:rPr>
            <w:webHidden/>
          </w:rPr>
        </w:r>
        <w:r w:rsidR="00060138">
          <w:rPr>
            <w:webHidden/>
          </w:rPr>
          <w:fldChar w:fldCharType="separate"/>
        </w:r>
        <w:r w:rsidR="00060138">
          <w:rPr>
            <w:webHidden/>
          </w:rPr>
          <w:t>9</w:t>
        </w:r>
        <w:r w:rsidR="00060138">
          <w:rPr>
            <w:webHidden/>
          </w:rPr>
          <w:fldChar w:fldCharType="end"/>
        </w:r>
      </w:hyperlink>
    </w:p>
    <w:p w14:paraId="48B9DA97" w14:textId="1D9DD75E" w:rsidR="00060138" w:rsidRDefault="00E17601">
      <w:pPr>
        <w:pStyle w:val="TOC2"/>
        <w:rPr>
          <w:rFonts w:eastAsiaTheme="minorEastAsia" w:cstheme="minorBidi"/>
          <w:color w:val="auto"/>
          <w:sz w:val="22"/>
        </w:rPr>
      </w:pPr>
      <w:hyperlink w:anchor="_Toc88111232" w:history="1">
        <w:r w:rsidR="00060138" w:rsidRPr="00B10769">
          <w:rPr>
            <w:rStyle w:val="Hyperlink"/>
          </w:rPr>
          <w:t>Governing Body</w:t>
        </w:r>
        <w:r w:rsidR="00060138">
          <w:rPr>
            <w:webHidden/>
          </w:rPr>
          <w:tab/>
        </w:r>
        <w:r w:rsidR="00060138">
          <w:rPr>
            <w:webHidden/>
          </w:rPr>
          <w:fldChar w:fldCharType="begin"/>
        </w:r>
        <w:r w:rsidR="00060138">
          <w:rPr>
            <w:webHidden/>
          </w:rPr>
          <w:instrText xml:space="preserve"> PAGEREF _Toc88111232 \h </w:instrText>
        </w:r>
        <w:r w:rsidR="00060138">
          <w:rPr>
            <w:webHidden/>
          </w:rPr>
        </w:r>
        <w:r w:rsidR="00060138">
          <w:rPr>
            <w:webHidden/>
          </w:rPr>
          <w:fldChar w:fldCharType="separate"/>
        </w:r>
        <w:r w:rsidR="00060138">
          <w:rPr>
            <w:webHidden/>
          </w:rPr>
          <w:t>10</w:t>
        </w:r>
        <w:r w:rsidR="00060138">
          <w:rPr>
            <w:webHidden/>
          </w:rPr>
          <w:fldChar w:fldCharType="end"/>
        </w:r>
      </w:hyperlink>
    </w:p>
    <w:p w14:paraId="1D03B7F0" w14:textId="2D4F5A8C" w:rsidR="00060138" w:rsidRDefault="00E17601">
      <w:pPr>
        <w:pStyle w:val="TOC1"/>
        <w:rPr>
          <w:rFonts w:eastAsiaTheme="minorEastAsia" w:cstheme="minorBidi"/>
          <w:b w:val="0"/>
          <w:color w:val="auto"/>
          <w:sz w:val="22"/>
        </w:rPr>
      </w:pPr>
      <w:hyperlink w:anchor="_Toc88111233" w:history="1">
        <w:r w:rsidR="00060138" w:rsidRPr="00B10769">
          <w:rPr>
            <w:rStyle w:val="Hyperlink"/>
          </w:rPr>
          <w:t>Section 2: Year in Review</w:t>
        </w:r>
        <w:r w:rsidR="00060138">
          <w:rPr>
            <w:webHidden/>
          </w:rPr>
          <w:tab/>
        </w:r>
        <w:r w:rsidR="00060138">
          <w:rPr>
            <w:webHidden/>
          </w:rPr>
          <w:fldChar w:fldCharType="begin"/>
        </w:r>
        <w:r w:rsidR="00060138">
          <w:rPr>
            <w:webHidden/>
          </w:rPr>
          <w:instrText xml:space="preserve"> PAGEREF _Toc88111233 \h </w:instrText>
        </w:r>
        <w:r w:rsidR="00060138">
          <w:rPr>
            <w:webHidden/>
          </w:rPr>
        </w:r>
        <w:r w:rsidR="00060138">
          <w:rPr>
            <w:webHidden/>
          </w:rPr>
          <w:fldChar w:fldCharType="separate"/>
        </w:r>
        <w:r w:rsidR="00060138">
          <w:rPr>
            <w:webHidden/>
          </w:rPr>
          <w:t>19</w:t>
        </w:r>
        <w:r w:rsidR="00060138">
          <w:rPr>
            <w:webHidden/>
          </w:rPr>
          <w:fldChar w:fldCharType="end"/>
        </w:r>
      </w:hyperlink>
    </w:p>
    <w:p w14:paraId="32B426F0" w14:textId="6AC06385" w:rsidR="00060138" w:rsidRDefault="00E17601">
      <w:pPr>
        <w:pStyle w:val="TOC2"/>
        <w:rPr>
          <w:rFonts w:eastAsiaTheme="minorEastAsia" w:cstheme="minorBidi"/>
          <w:color w:val="auto"/>
          <w:sz w:val="22"/>
        </w:rPr>
      </w:pPr>
      <w:hyperlink w:anchor="_Toc88111234" w:history="1">
        <w:r w:rsidR="00060138" w:rsidRPr="00B10769">
          <w:rPr>
            <w:rStyle w:val="Hyperlink"/>
          </w:rPr>
          <w:t>Priority One: Excellence in Court and Tribunal Administration</w:t>
        </w:r>
        <w:r w:rsidR="00060138">
          <w:rPr>
            <w:webHidden/>
          </w:rPr>
          <w:tab/>
        </w:r>
        <w:r w:rsidR="00060138">
          <w:rPr>
            <w:webHidden/>
          </w:rPr>
          <w:fldChar w:fldCharType="begin"/>
        </w:r>
        <w:r w:rsidR="00060138">
          <w:rPr>
            <w:webHidden/>
          </w:rPr>
          <w:instrText xml:space="preserve"> PAGEREF _Toc88111234 \h </w:instrText>
        </w:r>
        <w:r w:rsidR="00060138">
          <w:rPr>
            <w:webHidden/>
          </w:rPr>
        </w:r>
        <w:r w:rsidR="00060138">
          <w:rPr>
            <w:webHidden/>
          </w:rPr>
          <w:fldChar w:fldCharType="separate"/>
        </w:r>
        <w:r w:rsidR="00060138">
          <w:rPr>
            <w:webHidden/>
          </w:rPr>
          <w:t>19</w:t>
        </w:r>
        <w:r w:rsidR="00060138">
          <w:rPr>
            <w:webHidden/>
          </w:rPr>
          <w:fldChar w:fldCharType="end"/>
        </w:r>
      </w:hyperlink>
    </w:p>
    <w:p w14:paraId="44469A3B" w14:textId="15E001EF" w:rsidR="00060138" w:rsidRDefault="00E17601">
      <w:pPr>
        <w:pStyle w:val="TOC2"/>
        <w:rPr>
          <w:rFonts w:eastAsiaTheme="minorEastAsia" w:cstheme="minorBidi"/>
          <w:color w:val="auto"/>
          <w:sz w:val="22"/>
        </w:rPr>
      </w:pPr>
      <w:hyperlink w:anchor="_Toc88111235" w:history="1">
        <w:r w:rsidR="00060138" w:rsidRPr="00B10769">
          <w:rPr>
            <w:rStyle w:val="Hyperlink"/>
          </w:rPr>
          <w:t>Priority Two: Reliable, Integrated and Innovative Technology and Digital Capabilities</w:t>
        </w:r>
        <w:r w:rsidR="00060138">
          <w:rPr>
            <w:webHidden/>
          </w:rPr>
          <w:tab/>
        </w:r>
        <w:r w:rsidR="00060138">
          <w:rPr>
            <w:webHidden/>
          </w:rPr>
          <w:fldChar w:fldCharType="begin"/>
        </w:r>
        <w:r w:rsidR="00060138">
          <w:rPr>
            <w:webHidden/>
          </w:rPr>
          <w:instrText xml:space="preserve"> PAGEREF _Toc88111235 \h </w:instrText>
        </w:r>
        <w:r w:rsidR="00060138">
          <w:rPr>
            <w:webHidden/>
          </w:rPr>
        </w:r>
        <w:r w:rsidR="00060138">
          <w:rPr>
            <w:webHidden/>
          </w:rPr>
          <w:fldChar w:fldCharType="separate"/>
        </w:r>
        <w:r w:rsidR="00060138">
          <w:rPr>
            <w:webHidden/>
          </w:rPr>
          <w:t>22</w:t>
        </w:r>
        <w:r w:rsidR="00060138">
          <w:rPr>
            <w:webHidden/>
          </w:rPr>
          <w:fldChar w:fldCharType="end"/>
        </w:r>
      </w:hyperlink>
    </w:p>
    <w:p w14:paraId="6397A97D" w14:textId="6E04468B" w:rsidR="00060138" w:rsidRDefault="00E17601">
      <w:pPr>
        <w:pStyle w:val="TOC2"/>
        <w:rPr>
          <w:rFonts w:eastAsiaTheme="minorEastAsia" w:cstheme="minorBidi"/>
          <w:color w:val="auto"/>
          <w:sz w:val="22"/>
        </w:rPr>
      </w:pPr>
      <w:hyperlink w:anchor="_Toc88111236" w:history="1">
        <w:r w:rsidR="00060138" w:rsidRPr="00B10769">
          <w:rPr>
            <w:rStyle w:val="Hyperlink"/>
          </w:rPr>
          <w:t>Priority Three: Diverse, Collaborative, Ethical and Capable People</w:t>
        </w:r>
        <w:r w:rsidR="00060138">
          <w:rPr>
            <w:webHidden/>
          </w:rPr>
          <w:tab/>
        </w:r>
        <w:r w:rsidR="00060138">
          <w:rPr>
            <w:webHidden/>
          </w:rPr>
          <w:fldChar w:fldCharType="begin"/>
        </w:r>
        <w:r w:rsidR="00060138">
          <w:rPr>
            <w:webHidden/>
          </w:rPr>
          <w:instrText xml:space="preserve"> PAGEREF _Toc88111236 \h </w:instrText>
        </w:r>
        <w:r w:rsidR="00060138">
          <w:rPr>
            <w:webHidden/>
          </w:rPr>
        </w:r>
        <w:r w:rsidR="00060138">
          <w:rPr>
            <w:webHidden/>
          </w:rPr>
          <w:fldChar w:fldCharType="separate"/>
        </w:r>
        <w:r w:rsidR="00060138">
          <w:rPr>
            <w:webHidden/>
          </w:rPr>
          <w:t>25</w:t>
        </w:r>
        <w:r w:rsidR="00060138">
          <w:rPr>
            <w:webHidden/>
          </w:rPr>
          <w:fldChar w:fldCharType="end"/>
        </w:r>
      </w:hyperlink>
    </w:p>
    <w:p w14:paraId="4C4E1B5E" w14:textId="5AA2CA06" w:rsidR="00060138" w:rsidRDefault="00E17601">
      <w:pPr>
        <w:pStyle w:val="TOC2"/>
        <w:rPr>
          <w:rFonts w:eastAsiaTheme="minorEastAsia" w:cstheme="minorBidi"/>
          <w:color w:val="auto"/>
          <w:sz w:val="22"/>
        </w:rPr>
      </w:pPr>
      <w:hyperlink w:anchor="_Toc88111237" w:history="1">
        <w:r w:rsidR="00060138" w:rsidRPr="00B10769">
          <w:rPr>
            <w:rStyle w:val="Hyperlink"/>
          </w:rPr>
          <w:t>Priority Four: Contemporary, Safe and Integrated Venues</w:t>
        </w:r>
        <w:r w:rsidR="00060138">
          <w:rPr>
            <w:webHidden/>
          </w:rPr>
          <w:tab/>
        </w:r>
        <w:r w:rsidR="00060138">
          <w:rPr>
            <w:webHidden/>
          </w:rPr>
          <w:fldChar w:fldCharType="begin"/>
        </w:r>
        <w:r w:rsidR="00060138">
          <w:rPr>
            <w:webHidden/>
          </w:rPr>
          <w:instrText xml:space="preserve"> PAGEREF _Toc88111237 \h </w:instrText>
        </w:r>
        <w:r w:rsidR="00060138">
          <w:rPr>
            <w:webHidden/>
          </w:rPr>
        </w:r>
        <w:r w:rsidR="00060138">
          <w:rPr>
            <w:webHidden/>
          </w:rPr>
          <w:fldChar w:fldCharType="separate"/>
        </w:r>
        <w:r w:rsidR="00060138">
          <w:rPr>
            <w:webHidden/>
          </w:rPr>
          <w:t>28</w:t>
        </w:r>
        <w:r w:rsidR="00060138">
          <w:rPr>
            <w:webHidden/>
          </w:rPr>
          <w:fldChar w:fldCharType="end"/>
        </w:r>
      </w:hyperlink>
    </w:p>
    <w:p w14:paraId="6B7CC1C2" w14:textId="048F89F2" w:rsidR="00060138" w:rsidRDefault="00E17601">
      <w:pPr>
        <w:pStyle w:val="TOC2"/>
        <w:rPr>
          <w:rFonts w:eastAsiaTheme="minorEastAsia" w:cstheme="minorBidi"/>
          <w:color w:val="auto"/>
          <w:sz w:val="22"/>
        </w:rPr>
      </w:pPr>
      <w:hyperlink w:anchor="_Toc88111238" w:history="1">
        <w:r w:rsidR="00060138" w:rsidRPr="00B10769">
          <w:rPr>
            <w:rStyle w:val="Hyperlink"/>
          </w:rPr>
          <w:t>Priority Five: Building Understanding, Confidence and Trust</w:t>
        </w:r>
        <w:r w:rsidR="00060138">
          <w:rPr>
            <w:webHidden/>
          </w:rPr>
          <w:tab/>
        </w:r>
        <w:r w:rsidR="00060138">
          <w:rPr>
            <w:webHidden/>
          </w:rPr>
          <w:fldChar w:fldCharType="begin"/>
        </w:r>
        <w:r w:rsidR="00060138">
          <w:rPr>
            <w:webHidden/>
          </w:rPr>
          <w:instrText xml:space="preserve"> PAGEREF _Toc88111238 \h </w:instrText>
        </w:r>
        <w:r w:rsidR="00060138">
          <w:rPr>
            <w:webHidden/>
          </w:rPr>
        </w:r>
        <w:r w:rsidR="00060138">
          <w:rPr>
            <w:webHidden/>
          </w:rPr>
          <w:fldChar w:fldCharType="separate"/>
        </w:r>
        <w:r w:rsidR="00060138">
          <w:rPr>
            <w:webHidden/>
          </w:rPr>
          <w:t>32</w:t>
        </w:r>
        <w:r w:rsidR="00060138">
          <w:rPr>
            <w:webHidden/>
          </w:rPr>
          <w:fldChar w:fldCharType="end"/>
        </w:r>
      </w:hyperlink>
    </w:p>
    <w:p w14:paraId="2C221CCC" w14:textId="4B762FC8" w:rsidR="00060138" w:rsidRDefault="00E17601">
      <w:pPr>
        <w:pStyle w:val="TOC2"/>
        <w:rPr>
          <w:rFonts w:eastAsiaTheme="minorEastAsia" w:cstheme="minorBidi"/>
          <w:color w:val="auto"/>
          <w:sz w:val="22"/>
        </w:rPr>
      </w:pPr>
      <w:hyperlink w:anchor="_Toc88111239" w:history="1">
        <w:r w:rsidR="00060138" w:rsidRPr="00B10769">
          <w:rPr>
            <w:rStyle w:val="Hyperlink"/>
          </w:rPr>
          <w:t>Capital Projects</w:t>
        </w:r>
        <w:r w:rsidR="00060138">
          <w:rPr>
            <w:webHidden/>
          </w:rPr>
          <w:tab/>
        </w:r>
        <w:r w:rsidR="00060138">
          <w:rPr>
            <w:webHidden/>
          </w:rPr>
          <w:fldChar w:fldCharType="begin"/>
        </w:r>
        <w:r w:rsidR="00060138">
          <w:rPr>
            <w:webHidden/>
          </w:rPr>
          <w:instrText xml:space="preserve"> PAGEREF _Toc88111239 \h </w:instrText>
        </w:r>
        <w:r w:rsidR="00060138">
          <w:rPr>
            <w:webHidden/>
          </w:rPr>
        </w:r>
        <w:r w:rsidR="00060138">
          <w:rPr>
            <w:webHidden/>
          </w:rPr>
          <w:fldChar w:fldCharType="separate"/>
        </w:r>
        <w:r w:rsidR="00060138">
          <w:rPr>
            <w:webHidden/>
          </w:rPr>
          <w:t>33</w:t>
        </w:r>
        <w:r w:rsidR="00060138">
          <w:rPr>
            <w:webHidden/>
          </w:rPr>
          <w:fldChar w:fldCharType="end"/>
        </w:r>
      </w:hyperlink>
    </w:p>
    <w:p w14:paraId="33B7988D" w14:textId="5A62C0E2" w:rsidR="00060138" w:rsidRDefault="00E17601">
      <w:pPr>
        <w:pStyle w:val="TOC2"/>
        <w:rPr>
          <w:rFonts w:eastAsiaTheme="minorEastAsia" w:cstheme="minorBidi"/>
          <w:color w:val="auto"/>
          <w:sz w:val="22"/>
        </w:rPr>
      </w:pPr>
      <w:hyperlink w:anchor="_Toc88111240" w:history="1">
        <w:r w:rsidR="00060138" w:rsidRPr="00B10769">
          <w:rPr>
            <w:rStyle w:val="Hyperlink"/>
          </w:rPr>
          <w:t>Output Performance</w:t>
        </w:r>
        <w:r w:rsidR="00060138">
          <w:rPr>
            <w:webHidden/>
          </w:rPr>
          <w:tab/>
        </w:r>
        <w:r w:rsidR="00060138">
          <w:rPr>
            <w:webHidden/>
          </w:rPr>
          <w:fldChar w:fldCharType="begin"/>
        </w:r>
        <w:r w:rsidR="00060138">
          <w:rPr>
            <w:webHidden/>
          </w:rPr>
          <w:instrText xml:space="preserve"> PAGEREF _Toc88111240 \h </w:instrText>
        </w:r>
        <w:r w:rsidR="00060138">
          <w:rPr>
            <w:webHidden/>
          </w:rPr>
        </w:r>
        <w:r w:rsidR="00060138">
          <w:rPr>
            <w:webHidden/>
          </w:rPr>
          <w:fldChar w:fldCharType="separate"/>
        </w:r>
        <w:r w:rsidR="00060138">
          <w:rPr>
            <w:webHidden/>
          </w:rPr>
          <w:t>35</w:t>
        </w:r>
        <w:r w:rsidR="00060138">
          <w:rPr>
            <w:webHidden/>
          </w:rPr>
          <w:fldChar w:fldCharType="end"/>
        </w:r>
      </w:hyperlink>
    </w:p>
    <w:p w14:paraId="256415EB" w14:textId="6A4C9C9F" w:rsidR="00060138" w:rsidRDefault="00E17601">
      <w:pPr>
        <w:pStyle w:val="TOC2"/>
        <w:rPr>
          <w:rFonts w:eastAsiaTheme="minorEastAsia" w:cstheme="minorBidi"/>
          <w:color w:val="auto"/>
          <w:sz w:val="22"/>
        </w:rPr>
      </w:pPr>
      <w:hyperlink w:anchor="_Toc88111241" w:history="1">
        <w:r w:rsidR="00060138" w:rsidRPr="00B10769">
          <w:rPr>
            <w:rStyle w:val="Hyperlink"/>
          </w:rPr>
          <w:t>Performance Against Measures</w:t>
        </w:r>
        <w:r w:rsidR="00060138">
          <w:rPr>
            <w:webHidden/>
          </w:rPr>
          <w:tab/>
        </w:r>
        <w:r w:rsidR="00060138">
          <w:rPr>
            <w:webHidden/>
          </w:rPr>
          <w:fldChar w:fldCharType="begin"/>
        </w:r>
        <w:r w:rsidR="00060138">
          <w:rPr>
            <w:webHidden/>
          </w:rPr>
          <w:instrText xml:space="preserve"> PAGEREF _Toc88111241 \h </w:instrText>
        </w:r>
        <w:r w:rsidR="00060138">
          <w:rPr>
            <w:webHidden/>
          </w:rPr>
        </w:r>
        <w:r w:rsidR="00060138">
          <w:rPr>
            <w:webHidden/>
          </w:rPr>
          <w:fldChar w:fldCharType="separate"/>
        </w:r>
        <w:r w:rsidR="00060138">
          <w:rPr>
            <w:webHidden/>
          </w:rPr>
          <w:t>36</w:t>
        </w:r>
        <w:r w:rsidR="00060138">
          <w:rPr>
            <w:webHidden/>
          </w:rPr>
          <w:fldChar w:fldCharType="end"/>
        </w:r>
      </w:hyperlink>
    </w:p>
    <w:p w14:paraId="0BA990CC" w14:textId="5E22E5CF" w:rsidR="00060138" w:rsidRDefault="00E17601">
      <w:pPr>
        <w:pStyle w:val="TOC2"/>
        <w:rPr>
          <w:rFonts w:eastAsiaTheme="minorEastAsia" w:cstheme="minorBidi"/>
          <w:color w:val="auto"/>
          <w:sz w:val="22"/>
        </w:rPr>
      </w:pPr>
      <w:hyperlink w:anchor="_Toc88111242" w:history="1">
        <w:r w:rsidR="00060138" w:rsidRPr="00B10769">
          <w:rPr>
            <w:rStyle w:val="Hyperlink"/>
          </w:rPr>
          <w:t>Financial Summary and Review</w:t>
        </w:r>
        <w:r w:rsidR="00060138">
          <w:rPr>
            <w:webHidden/>
          </w:rPr>
          <w:tab/>
        </w:r>
        <w:r w:rsidR="00060138">
          <w:rPr>
            <w:webHidden/>
          </w:rPr>
          <w:fldChar w:fldCharType="begin"/>
        </w:r>
        <w:r w:rsidR="00060138">
          <w:rPr>
            <w:webHidden/>
          </w:rPr>
          <w:instrText xml:space="preserve"> PAGEREF _Toc88111242 \h </w:instrText>
        </w:r>
        <w:r w:rsidR="00060138">
          <w:rPr>
            <w:webHidden/>
          </w:rPr>
        </w:r>
        <w:r w:rsidR="00060138">
          <w:rPr>
            <w:webHidden/>
          </w:rPr>
          <w:fldChar w:fldCharType="separate"/>
        </w:r>
        <w:r w:rsidR="00060138">
          <w:rPr>
            <w:webHidden/>
          </w:rPr>
          <w:t>42</w:t>
        </w:r>
        <w:r w:rsidR="00060138">
          <w:rPr>
            <w:webHidden/>
          </w:rPr>
          <w:fldChar w:fldCharType="end"/>
        </w:r>
      </w:hyperlink>
    </w:p>
    <w:p w14:paraId="03248CF9" w14:textId="5553C358" w:rsidR="00060138" w:rsidRDefault="00E17601">
      <w:pPr>
        <w:pStyle w:val="TOC1"/>
        <w:rPr>
          <w:rFonts w:eastAsiaTheme="minorEastAsia" w:cstheme="minorBidi"/>
          <w:b w:val="0"/>
          <w:color w:val="auto"/>
          <w:sz w:val="22"/>
        </w:rPr>
      </w:pPr>
      <w:hyperlink w:anchor="_Toc88111243" w:history="1">
        <w:r w:rsidR="00060138" w:rsidRPr="00B10769">
          <w:rPr>
            <w:rStyle w:val="Hyperlink"/>
          </w:rPr>
          <w:t>Section 3: Workforce Data</w:t>
        </w:r>
        <w:r w:rsidR="00060138">
          <w:rPr>
            <w:webHidden/>
          </w:rPr>
          <w:tab/>
        </w:r>
        <w:r w:rsidR="00060138">
          <w:rPr>
            <w:webHidden/>
          </w:rPr>
          <w:fldChar w:fldCharType="begin"/>
        </w:r>
        <w:r w:rsidR="00060138">
          <w:rPr>
            <w:webHidden/>
          </w:rPr>
          <w:instrText xml:space="preserve"> PAGEREF _Toc88111243 \h </w:instrText>
        </w:r>
        <w:r w:rsidR="00060138">
          <w:rPr>
            <w:webHidden/>
          </w:rPr>
        </w:r>
        <w:r w:rsidR="00060138">
          <w:rPr>
            <w:webHidden/>
          </w:rPr>
          <w:fldChar w:fldCharType="separate"/>
        </w:r>
        <w:r w:rsidR="00060138">
          <w:rPr>
            <w:webHidden/>
          </w:rPr>
          <w:t>45</w:t>
        </w:r>
        <w:r w:rsidR="00060138">
          <w:rPr>
            <w:webHidden/>
          </w:rPr>
          <w:fldChar w:fldCharType="end"/>
        </w:r>
      </w:hyperlink>
    </w:p>
    <w:p w14:paraId="2C40DC0A" w14:textId="7801ED54" w:rsidR="00060138" w:rsidRDefault="00E17601">
      <w:pPr>
        <w:pStyle w:val="TOC2"/>
        <w:rPr>
          <w:rFonts w:eastAsiaTheme="minorEastAsia" w:cstheme="minorBidi"/>
          <w:color w:val="auto"/>
          <w:sz w:val="22"/>
        </w:rPr>
      </w:pPr>
      <w:hyperlink w:anchor="_Toc88111244" w:history="1">
        <w:r w:rsidR="00060138" w:rsidRPr="00B10769">
          <w:rPr>
            <w:rStyle w:val="Hyperlink"/>
          </w:rPr>
          <w:t>Workforce Data</w:t>
        </w:r>
        <w:r w:rsidR="00060138">
          <w:rPr>
            <w:webHidden/>
          </w:rPr>
          <w:tab/>
        </w:r>
        <w:r w:rsidR="00060138">
          <w:rPr>
            <w:webHidden/>
          </w:rPr>
          <w:fldChar w:fldCharType="begin"/>
        </w:r>
        <w:r w:rsidR="00060138">
          <w:rPr>
            <w:webHidden/>
          </w:rPr>
          <w:instrText xml:space="preserve"> PAGEREF _Toc88111244 \h </w:instrText>
        </w:r>
        <w:r w:rsidR="00060138">
          <w:rPr>
            <w:webHidden/>
          </w:rPr>
        </w:r>
        <w:r w:rsidR="00060138">
          <w:rPr>
            <w:webHidden/>
          </w:rPr>
          <w:fldChar w:fldCharType="separate"/>
        </w:r>
        <w:r w:rsidR="00060138">
          <w:rPr>
            <w:webHidden/>
          </w:rPr>
          <w:t>45</w:t>
        </w:r>
        <w:r w:rsidR="00060138">
          <w:rPr>
            <w:webHidden/>
          </w:rPr>
          <w:fldChar w:fldCharType="end"/>
        </w:r>
      </w:hyperlink>
    </w:p>
    <w:p w14:paraId="4F462C39" w14:textId="3814A92C" w:rsidR="00060138" w:rsidRDefault="00E17601">
      <w:pPr>
        <w:pStyle w:val="TOC2"/>
        <w:rPr>
          <w:rFonts w:eastAsiaTheme="minorEastAsia" w:cstheme="minorBidi"/>
          <w:color w:val="auto"/>
          <w:sz w:val="22"/>
        </w:rPr>
      </w:pPr>
      <w:hyperlink w:anchor="_Toc88111245" w:history="1">
        <w:r w:rsidR="00060138" w:rsidRPr="00B10769">
          <w:rPr>
            <w:rStyle w:val="Hyperlink"/>
          </w:rPr>
          <w:t>Executive Officer Data</w:t>
        </w:r>
        <w:r w:rsidR="00060138">
          <w:rPr>
            <w:webHidden/>
          </w:rPr>
          <w:tab/>
        </w:r>
        <w:r w:rsidR="00060138">
          <w:rPr>
            <w:webHidden/>
          </w:rPr>
          <w:fldChar w:fldCharType="begin"/>
        </w:r>
        <w:r w:rsidR="00060138">
          <w:rPr>
            <w:webHidden/>
          </w:rPr>
          <w:instrText xml:space="preserve"> PAGEREF _Toc88111245 \h </w:instrText>
        </w:r>
        <w:r w:rsidR="00060138">
          <w:rPr>
            <w:webHidden/>
          </w:rPr>
        </w:r>
        <w:r w:rsidR="00060138">
          <w:rPr>
            <w:webHidden/>
          </w:rPr>
          <w:fldChar w:fldCharType="separate"/>
        </w:r>
        <w:r w:rsidR="00060138">
          <w:rPr>
            <w:webHidden/>
          </w:rPr>
          <w:t>48</w:t>
        </w:r>
        <w:r w:rsidR="00060138">
          <w:rPr>
            <w:webHidden/>
          </w:rPr>
          <w:fldChar w:fldCharType="end"/>
        </w:r>
      </w:hyperlink>
    </w:p>
    <w:p w14:paraId="521B6737" w14:textId="52186918" w:rsidR="00060138" w:rsidRDefault="00E17601">
      <w:pPr>
        <w:pStyle w:val="TOC2"/>
        <w:rPr>
          <w:rFonts w:eastAsiaTheme="minorEastAsia" w:cstheme="minorBidi"/>
          <w:color w:val="auto"/>
          <w:sz w:val="22"/>
        </w:rPr>
      </w:pPr>
      <w:hyperlink w:anchor="_Toc88111246" w:history="1">
        <w:r w:rsidR="00060138" w:rsidRPr="00B10769">
          <w:rPr>
            <w:rStyle w:val="Hyperlink"/>
          </w:rPr>
          <w:t>Performance Against Occupational Health and Safety Measures</w:t>
        </w:r>
        <w:r w:rsidR="00060138">
          <w:rPr>
            <w:webHidden/>
          </w:rPr>
          <w:tab/>
        </w:r>
        <w:r w:rsidR="00060138">
          <w:rPr>
            <w:webHidden/>
          </w:rPr>
          <w:fldChar w:fldCharType="begin"/>
        </w:r>
        <w:r w:rsidR="00060138">
          <w:rPr>
            <w:webHidden/>
          </w:rPr>
          <w:instrText xml:space="preserve"> PAGEREF _Toc88111246 \h </w:instrText>
        </w:r>
        <w:r w:rsidR="00060138">
          <w:rPr>
            <w:webHidden/>
          </w:rPr>
        </w:r>
        <w:r w:rsidR="00060138">
          <w:rPr>
            <w:webHidden/>
          </w:rPr>
          <w:fldChar w:fldCharType="separate"/>
        </w:r>
        <w:r w:rsidR="00060138">
          <w:rPr>
            <w:webHidden/>
          </w:rPr>
          <w:t>50</w:t>
        </w:r>
        <w:r w:rsidR="00060138">
          <w:rPr>
            <w:webHidden/>
          </w:rPr>
          <w:fldChar w:fldCharType="end"/>
        </w:r>
      </w:hyperlink>
    </w:p>
    <w:p w14:paraId="00538107" w14:textId="171DB01C" w:rsidR="00060138" w:rsidRDefault="00E17601">
      <w:pPr>
        <w:pStyle w:val="TOC1"/>
        <w:rPr>
          <w:rFonts w:eastAsiaTheme="minorEastAsia" w:cstheme="minorBidi"/>
          <w:b w:val="0"/>
          <w:color w:val="auto"/>
          <w:sz w:val="22"/>
        </w:rPr>
      </w:pPr>
      <w:hyperlink w:anchor="_Toc88111247" w:history="1">
        <w:r w:rsidR="00060138" w:rsidRPr="00B10769">
          <w:rPr>
            <w:rStyle w:val="Hyperlink"/>
          </w:rPr>
          <w:t>Section 4: Other Disclosures</w:t>
        </w:r>
        <w:r w:rsidR="00060138">
          <w:rPr>
            <w:webHidden/>
          </w:rPr>
          <w:tab/>
        </w:r>
        <w:r w:rsidR="00060138">
          <w:rPr>
            <w:webHidden/>
          </w:rPr>
          <w:fldChar w:fldCharType="begin"/>
        </w:r>
        <w:r w:rsidR="00060138">
          <w:rPr>
            <w:webHidden/>
          </w:rPr>
          <w:instrText xml:space="preserve"> PAGEREF _Toc88111247 \h </w:instrText>
        </w:r>
        <w:r w:rsidR="00060138">
          <w:rPr>
            <w:webHidden/>
          </w:rPr>
        </w:r>
        <w:r w:rsidR="00060138">
          <w:rPr>
            <w:webHidden/>
          </w:rPr>
          <w:fldChar w:fldCharType="separate"/>
        </w:r>
        <w:r w:rsidR="00060138">
          <w:rPr>
            <w:webHidden/>
          </w:rPr>
          <w:t>53</w:t>
        </w:r>
        <w:r w:rsidR="00060138">
          <w:rPr>
            <w:webHidden/>
          </w:rPr>
          <w:fldChar w:fldCharType="end"/>
        </w:r>
      </w:hyperlink>
    </w:p>
    <w:p w14:paraId="1E898711" w14:textId="5F52F832" w:rsidR="00060138" w:rsidRDefault="00E17601">
      <w:pPr>
        <w:pStyle w:val="TOC2"/>
        <w:rPr>
          <w:rFonts w:eastAsiaTheme="minorEastAsia" w:cstheme="minorBidi"/>
          <w:color w:val="auto"/>
          <w:sz w:val="22"/>
        </w:rPr>
      </w:pPr>
      <w:hyperlink w:anchor="_Toc88111248" w:history="1">
        <w:r w:rsidR="00060138" w:rsidRPr="00B10769">
          <w:rPr>
            <w:rStyle w:val="Hyperlink"/>
          </w:rPr>
          <w:t>Local Jobs First</w:t>
        </w:r>
        <w:r w:rsidR="00060138">
          <w:rPr>
            <w:webHidden/>
          </w:rPr>
          <w:tab/>
        </w:r>
        <w:r w:rsidR="00060138">
          <w:rPr>
            <w:webHidden/>
          </w:rPr>
          <w:fldChar w:fldCharType="begin"/>
        </w:r>
        <w:r w:rsidR="00060138">
          <w:rPr>
            <w:webHidden/>
          </w:rPr>
          <w:instrText xml:space="preserve"> PAGEREF _Toc88111248 \h </w:instrText>
        </w:r>
        <w:r w:rsidR="00060138">
          <w:rPr>
            <w:webHidden/>
          </w:rPr>
        </w:r>
        <w:r w:rsidR="00060138">
          <w:rPr>
            <w:webHidden/>
          </w:rPr>
          <w:fldChar w:fldCharType="separate"/>
        </w:r>
        <w:r w:rsidR="00060138">
          <w:rPr>
            <w:webHidden/>
          </w:rPr>
          <w:t>53</w:t>
        </w:r>
        <w:r w:rsidR="00060138">
          <w:rPr>
            <w:webHidden/>
          </w:rPr>
          <w:fldChar w:fldCharType="end"/>
        </w:r>
      </w:hyperlink>
    </w:p>
    <w:p w14:paraId="1D0F6062" w14:textId="2368B615" w:rsidR="00060138" w:rsidRDefault="00E17601">
      <w:pPr>
        <w:pStyle w:val="TOC2"/>
        <w:rPr>
          <w:rFonts w:eastAsiaTheme="minorEastAsia" w:cstheme="minorBidi"/>
          <w:color w:val="auto"/>
          <w:sz w:val="22"/>
        </w:rPr>
      </w:pPr>
      <w:hyperlink w:anchor="_Toc88111249" w:history="1">
        <w:r w:rsidR="00060138" w:rsidRPr="00B10769">
          <w:rPr>
            <w:rStyle w:val="Hyperlink"/>
          </w:rPr>
          <w:t>Compliance with Building Act 1993</w:t>
        </w:r>
        <w:r w:rsidR="00060138">
          <w:rPr>
            <w:webHidden/>
          </w:rPr>
          <w:tab/>
        </w:r>
        <w:r w:rsidR="00060138">
          <w:rPr>
            <w:webHidden/>
          </w:rPr>
          <w:fldChar w:fldCharType="begin"/>
        </w:r>
        <w:r w:rsidR="00060138">
          <w:rPr>
            <w:webHidden/>
          </w:rPr>
          <w:instrText xml:space="preserve"> PAGEREF _Toc88111249 \h </w:instrText>
        </w:r>
        <w:r w:rsidR="00060138">
          <w:rPr>
            <w:webHidden/>
          </w:rPr>
        </w:r>
        <w:r w:rsidR="00060138">
          <w:rPr>
            <w:webHidden/>
          </w:rPr>
          <w:fldChar w:fldCharType="separate"/>
        </w:r>
        <w:r w:rsidR="00060138">
          <w:rPr>
            <w:webHidden/>
          </w:rPr>
          <w:t>54</w:t>
        </w:r>
        <w:r w:rsidR="00060138">
          <w:rPr>
            <w:webHidden/>
          </w:rPr>
          <w:fldChar w:fldCharType="end"/>
        </w:r>
      </w:hyperlink>
    </w:p>
    <w:p w14:paraId="71F16338" w14:textId="33BBBB44" w:rsidR="00060138" w:rsidRDefault="00E17601">
      <w:pPr>
        <w:pStyle w:val="TOC2"/>
        <w:rPr>
          <w:rFonts w:eastAsiaTheme="minorEastAsia" w:cstheme="minorBidi"/>
          <w:color w:val="auto"/>
          <w:sz w:val="22"/>
        </w:rPr>
      </w:pPr>
      <w:hyperlink w:anchor="_Toc88111250" w:history="1">
        <w:r w:rsidR="00060138" w:rsidRPr="00B10769">
          <w:rPr>
            <w:rStyle w:val="Hyperlink"/>
          </w:rPr>
          <w:t>Asset Management Accountability</w:t>
        </w:r>
        <w:r w:rsidR="00060138">
          <w:rPr>
            <w:webHidden/>
          </w:rPr>
          <w:tab/>
        </w:r>
        <w:r w:rsidR="00060138">
          <w:rPr>
            <w:webHidden/>
          </w:rPr>
          <w:fldChar w:fldCharType="begin"/>
        </w:r>
        <w:r w:rsidR="00060138">
          <w:rPr>
            <w:webHidden/>
          </w:rPr>
          <w:instrText xml:space="preserve"> PAGEREF _Toc88111250 \h </w:instrText>
        </w:r>
        <w:r w:rsidR="00060138">
          <w:rPr>
            <w:webHidden/>
          </w:rPr>
        </w:r>
        <w:r w:rsidR="00060138">
          <w:rPr>
            <w:webHidden/>
          </w:rPr>
          <w:fldChar w:fldCharType="separate"/>
        </w:r>
        <w:r w:rsidR="00060138">
          <w:rPr>
            <w:webHidden/>
          </w:rPr>
          <w:t>55</w:t>
        </w:r>
        <w:r w:rsidR="00060138">
          <w:rPr>
            <w:webHidden/>
          </w:rPr>
          <w:fldChar w:fldCharType="end"/>
        </w:r>
      </w:hyperlink>
    </w:p>
    <w:p w14:paraId="54785075" w14:textId="4D0A77CD" w:rsidR="00060138" w:rsidRDefault="00E17601">
      <w:pPr>
        <w:pStyle w:val="TOC2"/>
        <w:rPr>
          <w:rFonts w:eastAsiaTheme="minorEastAsia" w:cstheme="minorBidi"/>
          <w:color w:val="auto"/>
          <w:sz w:val="22"/>
        </w:rPr>
      </w:pPr>
      <w:hyperlink w:anchor="_Toc88111251" w:history="1">
        <w:r w:rsidR="00060138" w:rsidRPr="00B10769">
          <w:rPr>
            <w:rStyle w:val="Hyperlink"/>
          </w:rPr>
          <w:t>Office</w:t>
        </w:r>
        <w:r w:rsidR="00060138" w:rsidRPr="00B10769">
          <w:rPr>
            <w:rStyle w:val="Hyperlink"/>
            <w:rFonts w:ascii="Cambria Math" w:hAnsi="Cambria Math" w:cs="Cambria Math"/>
          </w:rPr>
          <w:t>‑</w:t>
        </w:r>
        <w:r w:rsidR="00060138" w:rsidRPr="00B10769">
          <w:rPr>
            <w:rStyle w:val="Hyperlink"/>
          </w:rPr>
          <w:t>based Environmental Impacts</w:t>
        </w:r>
        <w:r w:rsidR="00060138">
          <w:rPr>
            <w:webHidden/>
          </w:rPr>
          <w:tab/>
        </w:r>
        <w:r w:rsidR="00060138">
          <w:rPr>
            <w:webHidden/>
          </w:rPr>
          <w:fldChar w:fldCharType="begin"/>
        </w:r>
        <w:r w:rsidR="00060138">
          <w:rPr>
            <w:webHidden/>
          </w:rPr>
          <w:instrText xml:space="preserve"> PAGEREF _Toc88111251 \h </w:instrText>
        </w:r>
        <w:r w:rsidR="00060138">
          <w:rPr>
            <w:webHidden/>
          </w:rPr>
        </w:r>
        <w:r w:rsidR="00060138">
          <w:rPr>
            <w:webHidden/>
          </w:rPr>
          <w:fldChar w:fldCharType="separate"/>
        </w:r>
        <w:r w:rsidR="00060138">
          <w:rPr>
            <w:webHidden/>
          </w:rPr>
          <w:t>57</w:t>
        </w:r>
        <w:r w:rsidR="00060138">
          <w:rPr>
            <w:webHidden/>
          </w:rPr>
          <w:fldChar w:fldCharType="end"/>
        </w:r>
      </w:hyperlink>
    </w:p>
    <w:p w14:paraId="26B36EC0" w14:textId="470FA41B" w:rsidR="00060138" w:rsidRDefault="00E17601">
      <w:pPr>
        <w:pStyle w:val="TOC2"/>
        <w:rPr>
          <w:rFonts w:eastAsiaTheme="minorEastAsia" w:cstheme="minorBidi"/>
          <w:color w:val="auto"/>
          <w:sz w:val="22"/>
        </w:rPr>
      </w:pPr>
      <w:hyperlink w:anchor="_Toc88111252" w:history="1">
        <w:r w:rsidR="00060138" w:rsidRPr="00B10769">
          <w:rPr>
            <w:rStyle w:val="Hyperlink"/>
          </w:rPr>
          <w:t>Government Advertising Expenditure</w:t>
        </w:r>
        <w:r w:rsidR="00060138">
          <w:rPr>
            <w:webHidden/>
          </w:rPr>
          <w:tab/>
        </w:r>
        <w:r w:rsidR="00060138">
          <w:rPr>
            <w:webHidden/>
          </w:rPr>
          <w:fldChar w:fldCharType="begin"/>
        </w:r>
        <w:r w:rsidR="00060138">
          <w:rPr>
            <w:webHidden/>
          </w:rPr>
          <w:instrText xml:space="preserve"> PAGEREF _Toc88111252 \h </w:instrText>
        </w:r>
        <w:r w:rsidR="00060138">
          <w:rPr>
            <w:webHidden/>
          </w:rPr>
        </w:r>
        <w:r w:rsidR="00060138">
          <w:rPr>
            <w:webHidden/>
          </w:rPr>
          <w:fldChar w:fldCharType="separate"/>
        </w:r>
        <w:r w:rsidR="00060138">
          <w:rPr>
            <w:webHidden/>
          </w:rPr>
          <w:t>62</w:t>
        </w:r>
        <w:r w:rsidR="00060138">
          <w:rPr>
            <w:webHidden/>
          </w:rPr>
          <w:fldChar w:fldCharType="end"/>
        </w:r>
      </w:hyperlink>
    </w:p>
    <w:p w14:paraId="4CAC71D9" w14:textId="0EE4C1F9" w:rsidR="00060138" w:rsidRDefault="00E17601">
      <w:pPr>
        <w:pStyle w:val="TOC2"/>
        <w:rPr>
          <w:rFonts w:eastAsiaTheme="minorEastAsia" w:cstheme="minorBidi"/>
          <w:color w:val="auto"/>
          <w:sz w:val="22"/>
        </w:rPr>
      </w:pPr>
      <w:hyperlink w:anchor="_Toc88111253" w:history="1">
        <w:r w:rsidR="00060138" w:rsidRPr="00B10769">
          <w:rPr>
            <w:rStyle w:val="Hyperlink"/>
          </w:rPr>
          <w:t>Compliance with the DataVic Access Policy</w:t>
        </w:r>
        <w:r w:rsidR="00060138">
          <w:rPr>
            <w:webHidden/>
          </w:rPr>
          <w:tab/>
        </w:r>
        <w:r w:rsidR="00060138">
          <w:rPr>
            <w:webHidden/>
          </w:rPr>
          <w:fldChar w:fldCharType="begin"/>
        </w:r>
        <w:r w:rsidR="00060138">
          <w:rPr>
            <w:webHidden/>
          </w:rPr>
          <w:instrText xml:space="preserve"> PAGEREF _Toc88111253 \h </w:instrText>
        </w:r>
        <w:r w:rsidR="00060138">
          <w:rPr>
            <w:webHidden/>
          </w:rPr>
        </w:r>
        <w:r w:rsidR="00060138">
          <w:rPr>
            <w:webHidden/>
          </w:rPr>
          <w:fldChar w:fldCharType="separate"/>
        </w:r>
        <w:r w:rsidR="00060138">
          <w:rPr>
            <w:webHidden/>
          </w:rPr>
          <w:t>62</w:t>
        </w:r>
        <w:r w:rsidR="00060138">
          <w:rPr>
            <w:webHidden/>
          </w:rPr>
          <w:fldChar w:fldCharType="end"/>
        </w:r>
      </w:hyperlink>
    </w:p>
    <w:p w14:paraId="0E987138" w14:textId="0A33FDA7" w:rsidR="00060138" w:rsidRDefault="00E17601">
      <w:pPr>
        <w:pStyle w:val="TOC2"/>
        <w:rPr>
          <w:rFonts w:eastAsiaTheme="minorEastAsia" w:cstheme="minorBidi"/>
          <w:color w:val="auto"/>
          <w:sz w:val="22"/>
        </w:rPr>
      </w:pPr>
      <w:hyperlink w:anchor="_Toc88111254" w:history="1">
        <w:r w:rsidR="00060138" w:rsidRPr="00B10769">
          <w:rPr>
            <w:rStyle w:val="Hyperlink"/>
          </w:rPr>
          <w:t>Statement of Competitive Neutrality Policy</w:t>
        </w:r>
        <w:r w:rsidR="00060138">
          <w:rPr>
            <w:webHidden/>
          </w:rPr>
          <w:tab/>
        </w:r>
        <w:r w:rsidR="00060138">
          <w:rPr>
            <w:webHidden/>
          </w:rPr>
          <w:fldChar w:fldCharType="begin"/>
        </w:r>
        <w:r w:rsidR="00060138">
          <w:rPr>
            <w:webHidden/>
          </w:rPr>
          <w:instrText xml:space="preserve"> PAGEREF _Toc88111254 \h </w:instrText>
        </w:r>
        <w:r w:rsidR="00060138">
          <w:rPr>
            <w:webHidden/>
          </w:rPr>
        </w:r>
        <w:r w:rsidR="00060138">
          <w:rPr>
            <w:webHidden/>
          </w:rPr>
          <w:fldChar w:fldCharType="separate"/>
        </w:r>
        <w:r w:rsidR="00060138">
          <w:rPr>
            <w:webHidden/>
          </w:rPr>
          <w:t>62</w:t>
        </w:r>
        <w:r w:rsidR="00060138">
          <w:rPr>
            <w:webHidden/>
          </w:rPr>
          <w:fldChar w:fldCharType="end"/>
        </w:r>
      </w:hyperlink>
    </w:p>
    <w:p w14:paraId="093C2D97" w14:textId="7586BC64" w:rsidR="00060138" w:rsidRDefault="00E17601">
      <w:pPr>
        <w:pStyle w:val="TOC2"/>
        <w:rPr>
          <w:rFonts w:eastAsiaTheme="minorEastAsia" w:cstheme="minorBidi"/>
          <w:color w:val="auto"/>
          <w:sz w:val="22"/>
        </w:rPr>
      </w:pPr>
      <w:hyperlink w:anchor="_Toc88111255" w:history="1">
        <w:r w:rsidR="00060138" w:rsidRPr="00B10769">
          <w:rPr>
            <w:rStyle w:val="Hyperlink"/>
          </w:rPr>
          <w:t>Compliance with the Public Interest Disclosures Act</w:t>
        </w:r>
        <w:r w:rsidR="00060138">
          <w:rPr>
            <w:webHidden/>
          </w:rPr>
          <w:tab/>
        </w:r>
        <w:r w:rsidR="00060138">
          <w:rPr>
            <w:webHidden/>
          </w:rPr>
          <w:fldChar w:fldCharType="begin"/>
        </w:r>
        <w:r w:rsidR="00060138">
          <w:rPr>
            <w:webHidden/>
          </w:rPr>
          <w:instrText xml:space="preserve"> PAGEREF _Toc88111255 \h </w:instrText>
        </w:r>
        <w:r w:rsidR="00060138">
          <w:rPr>
            <w:webHidden/>
          </w:rPr>
        </w:r>
        <w:r w:rsidR="00060138">
          <w:rPr>
            <w:webHidden/>
          </w:rPr>
          <w:fldChar w:fldCharType="separate"/>
        </w:r>
        <w:r w:rsidR="00060138">
          <w:rPr>
            <w:webHidden/>
          </w:rPr>
          <w:t>62</w:t>
        </w:r>
        <w:r w:rsidR="00060138">
          <w:rPr>
            <w:webHidden/>
          </w:rPr>
          <w:fldChar w:fldCharType="end"/>
        </w:r>
      </w:hyperlink>
    </w:p>
    <w:p w14:paraId="64ADAED4" w14:textId="2AECA4E2" w:rsidR="00060138" w:rsidRDefault="00E17601">
      <w:pPr>
        <w:pStyle w:val="TOC2"/>
        <w:rPr>
          <w:rFonts w:eastAsiaTheme="minorEastAsia" w:cstheme="minorBidi"/>
          <w:color w:val="auto"/>
          <w:sz w:val="22"/>
        </w:rPr>
      </w:pPr>
      <w:hyperlink w:anchor="_Toc88111256" w:history="1">
        <w:r w:rsidR="00060138" w:rsidRPr="00B10769">
          <w:rPr>
            <w:rStyle w:val="Hyperlink"/>
          </w:rPr>
          <w:t>Compliance with the Carers Recognition Act 2012</w:t>
        </w:r>
        <w:r w:rsidR="00060138">
          <w:rPr>
            <w:webHidden/>
          </w:rPr>
          <w:tab/>
        </w:r>
        <w:r w:rsidR="00060138">
          <w:rPr>
            <w:webHidden/>
          </w:rPr>
          <w:fldChar w:fldCharType="begin"/>
        </w:r>
        <w:r w:rsidR="00060138">
          <w:rPr>
            <w:webHidden/>
          </w:rPr>
          <w:instrText xml:space="preserve"> PAGEREF _Toc88111256 \h </w:instrText>
        </w:r>
        <w:r w:rsidR="00060138">
          <w:rPr>
            <w:webHidden/>
          </w:rPr>
        </w:r>
        <w:r w:rsidR="00060138">
          <w:rPr>
            <w:webHidden/>
          </w:rPr>
          <w:fldChar w:fldCharType="separate"/>
        </w:r>
        <w:r w:rsidR="00060138">
          <w:rPr>
            <w:webHidden/>
          </w:rPr>
          <w:t>63</w:t>
        </w:r>
        <w:r w:rsidR="00060138">
          <w:rPr>
            <w:webHidden/>
          </w:rPr>
          <w:fldChar w:fldCharType="end"/>
        </w:r>
      </w:hyperlink>
    </w:p>
    <w:p w14:paraId="7618E4F6" w14:textId="1D670EE2" w:rsidR="00060138" w:rsidRDefault="00E17601">
      <w:pPr>
        <w:pStyle w:val="TOC2"/>
        <w:rPr>
          <w:rFonts w:eastAsiaTheme="minorEastAsia" w:cstheme="minorBidi"/>
          <w:color w:val="auto"/>
          <w:sz w:val="22"/>
        </w:rPr>
      </w:pPr>
      <w:hyperlink w:anchor="_Toc88111257" w:history="1">
        <w:r w:rsidR="00060138" w:rsidRPr="00B10769">
          <w:rPr>
            <w:rStyle w:val="Hyperlink"/>
          </w:rPr>
          <w:t>Consultancy Expenditure</w:t>
        </w:r>
        <w:r w:rsidR="00060138">
          <w:rPr>
            <w:webHidden/>
          </w:rPr>
          <w:tab/>
        </w:r>
        <w:r w:rsidR="00060138">
          <w:rPr>
            <w:webHidden/>
          </w:rPr>
          <w:fldChar w:fldCharType="begin"/>
        </w:r>
        <w:r w:rsidR="00060138">
          <w:rPr>
            <w:webHidden/>
          </w:rPr>
          <w:instrText xml:space="preserve"> PAGEREF _Toc88111257 \h </w:instrText>
        </w:r>
        <w:r w:rsidR="00060138">
          <w:rPr>
            <w:webHidden/>
          </w:rPr>
        </w:r>
        <w:r w:rsidR="00060138">
          <w:rPr>
            <w:webHidden/>
          </w:rPr>
          <w:fldChar w:fldCharType="separate"/>
        </w:r>
        <w:r w:rsidR="00060138">
          <w:rPr>
            <w:webHidden/>
          </w:rPr>
          <w:t>63</w:t>
        </w:r>
        <w:r w:rsidR="00060138">
          <w:rPr>
            <w:webHidden/>
          </w:rPr>
          <w:fldChar w:fldCharType="end"/>
        </w:r>
      </w:hyperlink>
    </w:p>
    <w:p w14:paraId="3414AB6D" w14:textId="580D5C52" w:rsidR="00060138" w:rsidRDefault="00E17601">
      <w:pPr>
        <w:pStyle w:val="TOC2"/>
        <w:rPr>
          <w:rFonts w:eastAsiaTheme="minorEastAsia" w:cstheme="minorBidi"/>
          <w:color w:val="auto"/>
          <w:sz w:val="22"/>
        </w:rPr>
      </w:pPr>
      <w:hyperlink w:anchor="_Toc88111258" w:history="1">
        <w:r w:rsidR="00060138" w:rsidRPr="00B10769">
          <w:rPr>
            <w:rStyle w:val="Hyperlink"/>
          </w:rPr>
          <w:t>Information and Communication Technology Expenditure</w:t>
        </w:r>
        <w:r w:rsidR="00060138">
          <w:rPr>
            <w:webHidden/>
          </w:rPr>
          <w:tab/>
        </w:r>
        <w:r w:rsidR="00060138">
          <w:rPr>
            <w:webHidden/>
          </w:rPr>
          <w:fldChar w:fldCharType="begin"/>
        </w:r>
        <w:r w:rsidR="00060138">
          <w:rPr>
            <w:webHidden/>
          </w:rPr>
          <w:instrText xml:space="preserve"> PAGEREF _Toc88111258 \h </w:instrText>
        </w:r>
        <w:r w:rsidR="00060138">
          <w:rPr>
            <w:webHidden/>
          </w:rPr>
        </w:r>
        <w:r w:rsidR="00060138">
          <w:rPr>
            <w:webHidden/>
          </w:rPr>
          <w:fldChar w:fldCharType="separate"/>
        </w:r>
        <w:r w:rsidR="00060138">
          <w:rPr>
            <w:webHidden/>
          </w:rPr>
          <w:t>69</w:t>
        </w:r>
        <w:r w:rsidR="00060138">
          <w:rPr>
            <w:webHidden/>
          </w:rPr>
          <w:fldChar w:fldCharType="end"/>
        </w:r>
      </w:hyperlink>
    </w:p>
    <w:p w14:paraId="18014A65" w14:textId="1920BE56" w:rsidR="00060138" w:rsidRDefault="00E17601">
      <w:pPr>
        <w:pStyle w:val="TOC2"/>
        <w:rPr>
          <w:rFonts w:eastAsiaTheme="minorEastAsia" w:cstheme="minorBidi"/>
          <w:color w:val="auto"/>
          <w:sz w:val="22"/>
        </w:rPr>
      </w:pPr>
      <w:hyperlink w:anchor="_Toc88111259" w:history="1">
        <w:r w:rsidR="00060138" w:rsidRPr="00B10769">
          <w:rPr>
            <w:rStyle w:val="Hyperlink"/>
          </w:rPr>
          <w:t>Freedom of Information</w:t>
        </w:r>
        <w:r w:rsidR="00060138">
          <w:rPr>
            <w:webHidden/>
          </w:rPr>
          <w:tab/>
        </w:r>
        <w:r w:rsidR="00060138">
          <w:rPr>
            <w:webHidden/>
          </w:rPr>
          <w:fldChar w:fldCharType="begin"/>
        </w:r>
        <w:r w:rsidR="00060138">
          <w:rPr>
            <w:webHidden/>
          </w:rPr>
          <w:instrText xml:space="preserve"> PAGEREF _Toc88111259 \h </w:instrText>
        </w:r>
        <w:r w:rsidR="00060138">
          <w:rPr>
            <w:webHidden/>
          </w:rPr>
        </w:r>
        <w:r w:rsidR="00060138">
          <w:rPr>
            <w:webHidden/>
          </w:rPr>
          <w:fldChar w:fldCharType="separate"/>
        </w:r>
        <w:r w:rsidR="00060138">
          <w:rPr>
            <w:webHidden/>
          </w:rPr>
          <w:t>69</w:t>
        </w:r>
        <w:r w:rsidR="00060138">
          <w:rPr>
            <w:webHidden/>
          </w:rPr>
          <w:fldChar w:fldCharType="end"/>
        </w:r>
      </w:hyperlink>
    </w:p>
    <w:p w14:paraId="048FB759" w14:textId="121DBBDB" w:rsidR="00060138" w:rsidRDefault="00E17601">
      <w:pPr>
        <w:pStyle w:val="TOC2"/>
        <w:rPr>
          <w:rFonts w:eastAsiaTheme="minorEastAsia" w:cstheme="minorBidi"/>
          <w:color w:val="auto"/>
          <w:sz w:val="22"/>
        </w:rPr>
      </w:pPr>
      <w:hyperlink w:anchor="_Toc88111260" w:history="1">
        <w:r w:rsidR="00060138" w:rsidRPr="00B10769">
          <w:rPr>
            <w:rStyle w:val="Hyperlink"/>
          </w:rPr>
          <w:t>Statement of Availability of Other Information</w:t>
        </w:r>
        <w:r w:rsidR="00060138">
          <w:rPr>
            <w:webHidden/>
          </w:rPr>
          <w:tab/>
        </w:r>
        <w:r w:rsidR="00060138">
          <w:rPr>
            <w:webHidden/>
          </w:rPr>
          <w:fldChar w:fldCharType="begin"/>
        </w:r>
        <w:r w:rsidR="00060138">
          <w:rPr>
            <w:webHidden/>
          </w:rPr>
          <w:instrText xml:space="preserve"> PAGEREF _Toc88111260 \h </w:instrText>
        </w:r>
        <w:r w:rsidR="00060138">
          <w:rPr>
            <w:webHidden/>
          </w:rPr>
        </w:r>
        <w:r w:rsidR="00060138">
          <w:rPr>
            <w:webHidden/>
          </w:rPr>
          <w:fldChar w:fldCharType="separate"/>
        </w:r>
        <w:r w:rsidR="00060138">
          <w:rPr>
            <w:webHidden/>
          </w:rPr>
          <w:t>71</w:t>
        </w:r>
        <w:r w:rsidR="00060138">
          <w:rPr>
            <w:webHidden/>
          </w:rPr>
          <w:fldChar w:fldCharType="end"/>
        </w:r>
      </w:hyperlink>
    </w:p>
    <w:p w14:paraId="18797CB8" w14:textId="73C706D3" w:rsidR="00060138" w:rsidRDefault="00E17601">
      <w:pPr>
        <w:pStyle w:val="TOC2"/>
        <w:rPr>
          <w:rFonts w:eastAsiaTheme="minorEastAsia" w:cstheme="minorBidi"/>
          <w:color w:val="auto"/>
          <w:sz w:val="22"/>
        </w:rPr>
      </w:pPr>
      <w:hyperlink w:anchor="_Toc88111261" w:history="1">
        <w:r w:rsidR="00060138" w:rsidRPr="00B10769">
          <w:rPr>
            <w:rStyle w:val="Hyperlink"/>
          </w:rPr>
          <w:t>Disclosure Index</w:t>
        </w:r>
        <w:r w:rsidR="00060138">
          <w:rPr>
            <w:webHidden/>
          </w:rPr>
          <w:tab/>
        </w:r>
        <w:r w:rsidR="00060138">
          <w:rPr>
            <w:webHidden/>
          </w:rPr>
          <w:fldChar w:fldCharType="begin"/>
        </w:r>
        <w:r w:rsidR="00060138">
          <w:rPr>
            <w:webHidden/>
          </w:rPr>
          <w:instrText xml:space="preserve"> PAGEREF _Toc88111261 \h </w:instrText>
        </w:r>
        <w:r w:rsidR="00060138">
          <w:rPr>
            <w:webHidden/>
          </w:rPr>
        </w:r>
        <w:r w:rsidR="00060138">
          <w:rPr>
            <w:webHidden/>
          </w:rPr>
          <w:fldChar w:fldCharType="separate"/>
        </w:r>
        <w:r w:rsidR="00060138">
          <w:rPr>
            <w:webHidden/>
          </w:rPr>
          <w:t>72</w:t>
        </w:r>
        <w:r w:rsidR="00060138">
          <w:rPr>
            <w:webHidden/>
          </w:rPr>
          <w:fldChar w:fldCharType="end"/>
        </w:r>
      </w:hyperlink>
    </w:p>
    <w:p w14:paraId="07B258D8" w14:textId="15537CD0" w:rsidR="00060138" w:rsidRDefault="00E17601">
      <w:pPr>
        <w:pStyle w:val="TOC1"/>
        <w:rPr>
          <w:rFonts w:eastAsiaTheme="minorEastAsia" w:cstheme="minorBidi"/>
          <w:b w:val="0"/>
          <w:color w:val="auto"/>
          <w:sz w:val="22"/>
        </w:rPr>
      </w:pPr>
      <w:hyperlink w:anchor="_Toc88111262" w:history="1">
        <w:r w:rsidR="00060138" w:rsidRPr="00B10769">
          <w:rPr>
            <w:rStyle w:val="Hyperlink"/>
          </w:rPr>
          <w:t>Section 5: Financial Statements for the Financial Year Ended 30 June 2021</w:t>
        </w:r>
        <w:r w:rsidR="00060138">
          <w:rPr>
            <w:webHidden/>
          </w:rPr>
          <w:tab/>
        </w:r>
        <w:r w:rsidR="00060138">
          <w:rPr>
            <w:webHidden/>
          </w:rPr>
          <w:fldChar w:fldCharType="begin"/>
        </w:r>
        <w:r w:rsidR="00060138">
          <w:rPr>
            <w:webHidden/>
          </w:rPr>
          <w:instrText xml:space="preserve"> PAGEREF _Toc88111262 \h </w:instrText>
        </w:r>
        <w:r w:rsidR="00060138">
          <w:rPr>
            <w:webHidden/>
          </w:rPr>
        </w:r>
        <w:r w:rsidR="00060138">
          <w:rPr>
            <w:webHidden/>
          </w:rPr>
          <w:fldChar w:fldCharType="separate"/>
        </w:r>
        <w:r w:rsidR="00060138">
          <w:rPr>
            <w:webHidden/>
          </w:rPr>
          <w:t>75</w:t>
        </w:r>
        <w:r w:rsidR="00060138">
          <w:rPr>
            <w:webHidden/>
          </w:rPr>
          <w:fldChar w:fldCharType="end"/>
        </w:r>
      </w:hyperlink>
    </w:p>
    <w:p w14:paraId="6006FA35" w14:textId="5DB88A9A" w:rsidR="00060138" w:rsidRDefault="00E17601">
      <w:pPr>
        <w:pStyle w:val="TOC2"/>
        <w:rPr>
          <w:rFonts w:eastAsiaTheme="minorEastAsia" w:cstheme="minorBidi"/>
          <w:color w:val="auto"/>
          <w:sz w:val="22"/>
        </w:rPr>
      </w:pPr>
      <w:hyperlink w:anchor="_Toc88111263" w:history="1">
        <w:r w:rsidR="00060138" w:rsidRPr="00B10769">
          <w:rPr>
            <w:rStyle w:val="Hyperlink"/>
          </w:rPr>
          <w:t>How this report is structured</w:t>
        </w:r>
        <w:r w:rsidR="00060138">
          <w:rPr>
            <w:webHidden/>
          </w:rPr>
          <w:tab/>
        </w:r>
        <w:r w:rsidR="00060138">
          <w:rPr>
            <w:webHidden/>
          </w:rPr>
          <w:fldChar w:fldCharType="begin"/>
        </w:r>
        <w:r w:rsidR="00060138">
          <w:rPr>
            <w:webHidden/>
          </w:rPr>
          <w:instrText xml:space="preserve"> PAGEREF _Toc88111263 \h </w:instrText>
        </w:r>
        <w:r w:rsidR="00060138">
          <w:rPr>
            <w:webHidden/>
          </w:rPr>
        </w:r>
        <w:r w:rsidR="00060138">
          <w:rPr>
            <w:webHidden/>
          </w:rPr>
          <w:fldChar w:fldCharType="separate"/>
        </w:r>
        <w:r w:rsidR="00060138">
          <w:rPr>
            <w:webHidden/>
          </w:rPr>
          <w:t>75</w:t>
        </w:r>
        <w:r w:rsidR="00060138">
          <w:rPr>
            <w:webHidden/>
          </w:rPr>
          <w:fldChar w:fldCharType="end"/>
        </w:r>
      </w:hyperlink>
    </w:p>
    <w:p w14:paraId="06B9B5C0" w14:textId="5EAC5B63" w:rsidR="00060138" w:rsidRDefault="00E17601">
      <w:pPr>
        <w:pStyle w:val="TOC2"/>
        <w:rPr>
          <w:rFonts w:eastAsiaTheme="minorEastAsia" w:cstheme="minorBidi"/>
          <w:color w:val="auto"/>
          <w:sz w:val="22"/>
        </w:rPr>
      </w:pPr>
      <w:hyperlink w:anchor="_Toc88111264" w:history="1">
        <w:r w:rsidR="00060138" w:rsidRPr="00B10769">
          <w:rPr>
            <w:rStyle w:val="Hyperlink"/>
          </w:rPr>
          <w:t>Contents</w:t>
        </w:r>
        <w:r w:rsidR="00060138">
          <w:rPr>
            <w:webHidden/>
          </w:rPr>
          <w:tab/>
        </w:r>
        <w:r w:rsidR="00060138">
          <w:rPr>
            <w:webHidden/>
          </w:rPr>
          <w:fldChar w:fldCharType="begin"/>
        </w:r>
        <w:r w:rsidR="00060138">
          <w:rPr>
            <w:webHidden/>
          </w:rPr>
          <w:instrText xml:space="preserve"> PAGEREF _Toc88111264 \h </w:instrText>
        </w:r>
        <w:r w:rsidR="00060138">
          <w:rPr>
            <w:webHidden/>
          </w:rPr>
        </w:r>
        <w:r w:rsidR="00060138">
          <w:rPr>
            <w:webHidden/>
          </w:rPr>
          <w:fldChar w:fldCharType="separate"/>
        </w:r>
        <w:r w:rsidR="00060138">
          <w:rPr>
            <w:webHidden/>
          </w:rPr>
          <w:t>75</w:t>
        </w:r>
        <w:r w:rsidR="00060138">
          <w:rPr>
            <w:webHidden/>
          </w:rPr>
          <w:fldChar w:fldCharType="end"/>
        </w:r>
      </w:hyperlink>
    </w:p>
    <w:p w14:paraId="1D7E28D8" w14:textId="11ADFF99" w:rsidR="00060138" w:rsidRDefault="00E17601">
      <w:pPr>
        <w:pStyle w:val="TOC2"/>
        <w:rPr>
          <w:rFonts w:eastAsiaTheme="minorEastAsia" w:cstheme="minorBidi"/>
          <w:color w:val="auto"/>
          <w:sz w:val="22"/>
        </w:rPr>
      </w:pPr>
      <w:hyperlink w:anchor="_Toc88111265" w:history="1">
        <w:r w:rsidR="00060138" w:rsidRPr="00B10769">
          <w:rPr>
            <w:rStyle w:val="Hyperlink"/>
          </w:rPr>
          <w:t>Declaration in the Financial Statements</w:t>
        </w:r>
        <w:r w:rsidR="00060138">
          <w:rPr>
            <w:webHidden/>
          </w:rPr>
          <w:tab/>
        </w:r>
        <w:r w:rsidR="00060138">
          <w:rPr>
            <w:webHidden/>
          </w:rPr>
          <w:fldChar w:fldCharType="begin"/>
        </w:r>
        <w:r w:rsidR="00060138">
          <w:rPr>
            <w:webHidden/>
          </w:rPr>
          <w:instrText xml:space="preserve"> PAGEREF _Toc88111265 \h </w:instrText>
        </w:r>
        <w:r w:rsidR="00060138">
          <w:rPr>
            <w:webHidden/>
          </w:rPr>
        </w:r>
        <w:r w:rsidR="00060138">
          <w:rPr>
            <w:webHidden/>
          </w:rPr>
          <w:fldChar w:fldCharType="separate"/>
        </w:r>
        <w:r w:rsidR="00060138">
          <w:rPr>
            <w:webHidden/>
          </w:rPr>
          <w:t>75</w:t>
        </w:r>
        <w:r w:rsidR="00060138">
          <w:rPr>
            <w:webHidden/>
          </w:rPr>
          <w:fldChar w:fldCharType="end"/>
        </w:r>
      </w:hyperlink>
    </w:p>
    <w:p w14:paraId="0BF1B2C0" w14:textId="339B994D" w:rsidR="00060138" w:rsidRDefault="00E17601">
      <w:pPr>
        <w:pStyle w:val="TOC2"/>
        <w:rPr>
          <w:rFonts w:eastAsiaTheme="minorEastAsia" w:cstheme="minorBidi"/>
          <w:color w:val="auto"/>
          <w:sz w:val="22"/>
        </w:rPr>
      </w:pPr>
      <w:hyperlink w:anchor="_Toc88111266" w:history="1">
        <w:r w:rsidR="00060138" w:rsidRPr="00B10769">
          <w:rPr>
            <w:rStyle w:val="Hyperlink"/>
          </w:rPr>
          <w:t>Independent Auditors Report</w:t>
        </w:r>
        <w:r w:rsidR="00060138">
          <w:rPr>
            <w:webHidden/>
          </w:rPr>
          <w:tab/>
        </w:r>
        <w:r w:rsidR="00060138">
          <w:rPr>
            <w:webHidden/>
          </w:rPr>
          <w:fldChar w:fldCharType="begin"/>
        </w:r>
        <w:r w:rsidR="00060138">
          <w:rPr>
            <w:webHidden/>
          </w:rPr>
          <w:instrText xml:space="preserve"> PAGEREF _Toc88111266 \h </w:instrText>
        </w:r>
        <w:r w:rsidR="00060138">
          <w:rPr>
            <w:webHidden/>
          </w:rPr>
        </w:r>
        <w:r w:rsidR="00060138">
          <w:rPr>
            <w:webHidden/>
          </w:rPr>
          <w:fldChar w:fldCharType="separate"/>
        </w:r>
        <w:r w:rsidR="00060138">
          <w:rPr>
            <w:webHidden/>
          </w:rPr>
          <w:t>77</w:t>
        </w:r>
        <w:r w:rsidR="00060138">
          <w:rPr>
            <w:webHidden/>
          </w:rPr>
          <w:fldChar w:fldCharType="end"/>
        </w:r>
      </w:hyperlink>
    </w:p>
    <w:p w14:paraId="52631FC7" w14:textId="6AA9B9FA" w:rsidR="00060138" w:rsidRDefault="00E17601">
      <w:pPr>
        <w:pStyle w:val="TOC2"/>
        <w:rPr>
          <w:rFonts w:eastAsiaTheme="minorEastAsia" w:cstheme="minorBidi"/>
          <w:color w:val="auto"/>
          <w:sz w:val="22"/>
        </w:rPr>
      </w:pPr>
      <w:hyperlink w:anchor="_Toc88111267" w:history="1">
        <w:r w:rsidR="00060138" w:rsidRPr="00B10769">
          <w:rPr>
            <w:rStyle w:val="Hyperlink"/>
          </w:rPr>
          <w:t>Comprehensive Operating Statement for the Financial Year Ended 30 June 2021</w:t>
        </w:r>
        <w:r w:rsidR="00060138">
          <w:rPr>
            <w:webHidden/>
          </w:rPr>
          <w:tab/>
        </w:r>
        <w:r w:rsidR="00060138">
          <w:rPr>
            <w:webHidden/>
          </w:rPr>
          <w:fldChar w:fldCharType="begin"/>
        </w:r>
        <w:r w:rsidR="00060138">
          <w:rPr>
            <w:webHidden/>
          </w:rPr>
          <w:instrText xml:space="preserve"> PAGEREF _Toc88111267 \h </w:instrText>
        </w:r>
        <w:r w:rsidR="00060138">
          <w:rPr>
            <w:webHidden/>
          </w:rPr>
        </w:r>
        <w:r w:rsidR="00060138">
          <w:rPr>
            <w:webHidden/>
          </w:rPr>
          <w:fldChar w:fldCharType="separate"/>
        </w:r>
        <w:r w:rsidR="00060138">
          <w:rPr>
            <w:webHidden/>
          </w:rPr>
          <w:t>79</w:t>
        </w:r>
        <w:r w:rsidR="00060138">
          <w:rPr>
            <w:webHidden/>
          </w:rPr>
          <w:fldChar w:fldCharType="end"/>
        </w:r>
      </w:hyperlink>
    </w:p>
    <w:p w14:paraId="3FC6FFB1" w14:textId="28DFEF09" w:rsidR="00060138" w:rsidRDefault="00E17601">
      <w:pPr>
        <w:pStyle w:val="TOC2"/>
        <w:rPr>
          <w:rFonts w:eastAsiaTheme="minorEastAsia" w:cstheme="minorBidi"/>
          <w:color w:val="auto"/>
          <w:sz w:val="22"/>
        </w:rPr>
      </w:pPr>
      <w:hyperlink w:anchor="_Toc88111268" w:history="1">
        <w:r w:rsidR="00060138" w:rsidRPr="00B10769">
          <w:rPr>
            <w:rStyle w:val="Hyperlink"/>
          </w:rPr>
          <w:t>Balance Sheet as at 30 June 2021</w:t>
        </w:r>
        <w:r w:rsidR="00060138">
          <w:rPr>
            <w:webHidden/>
          </w:rPr>
          <w:tab/>
        </w:r>
        <w:r w:rsidR="00060138">
          <w:rPr>
            <w:webHidden/>
          </w:rPr>
          <w:fldChar w:fldCharType="begin"/>
        </w:r>
        <w:r w:rsidR="00060138">
          <w:rPr>
            <w:webHidden/>
          </w:rPr>
          <w:instrText xml:space="preserve"> PAGEREF _Toc88111268 \h </w:instrText>
        </w:r>
        <w:r w:rsidR="00060138">
          <w:rPr>
            <w:webHidden/>
          </w:rPr>
        </w:r>
        <w:r w:rsidR="00060138">
          <w:rPr>
            <w:webHidden/>
          </w:rPr>
          <w:fldChar w:fldCharType="separate"/>
        </w:r>
        <w:r w:rsidR="00060138">
          <w:rPr>
            <w:webHidden/>
          </w:rPr>
          <w:t>80</w:t>
        </w:r>
        <w:r w:rsidR="00060138">
          <w:rPr>
            <w:webHidden/>
          </w:rPr>
          <w:fldChar w:fldCharType="end"/>
        </w:r>
      </w:hyperlink>
    </w:p>
    <w:p w14:paraId="504C0071" w14:textId="06C9D49C" w:rsidR="00060138" w:rsidRDefault="00E17601">
      <w:pPr>
        <w:pStyle w:val="TOC2"/>
        <w:rPr>
          <w:rFonts w:eastAsiaTheme="minorEastAsia" w:cstheme="minorBidi"/>
          <w:color w:val="auto"/>
          <w:sz w:val="22"/>
        </w:rPr>
      </w:pPr>
      <w:hyperlink w:anchor="_Toc88111269" w:history="1">
        <w:r w:rsidR="00060138" w:rsidRPr="00B10769">
          <w:rPr>
            <w:rStyle w:val="Hyperlink"/>
          </w:rPr>
          <w:t>Cash Flow Statement for the Financial Year Ended 30 June 2021</w:t>
        </w:r>
        <w:r w:rsidR="00060138">
          <w:rPr>
            <w:webHidden/>
          </w:rPr>
          <w:tab/>
        </w:r>
        <w:r w:rsidR="00060138">
          <w:rPr>
            <w:webHidden/>
          </w:rPr>
          <w:fldChar w:fldCharType="begin"/>
        </w:r>
        <w:r w:rsidR="00060138">
          <w:rPr>
            <w:webHidden/>
          </w:rPr>
          <w:instrText xml:space="preserve"> PAGEREF _Toc88111269 \h </w:instrText>
        </w:r>
        <w:r w:rsidR="00060138">
          <w:rPr>
            <w:webHidden/>
          </w:rPr>
        </w:r>
        <w:r w:rsidR="00060138">
          <w:rPr>
            <w:webHidden/>
          </w:rPr>
          <w:fldChar w:fldCharType="separate"/>
        </w:r>
        <w:r w:rsidR="00060138">
          <w:rPr>
            <w:webHidden/>
          </w:rPr>
          <w:t>81</w:t>
        </w:r>
        <w:r w:rsidR="00060138">
          <w:rPr>
            <w:webHidden/>
          </w:rPr>
          <w:fldChar w:fldCharType="end"/>
        </w:r>
      </w:hyperlink>
    </w:p>
    <w:p w14:paraId="0EB9D269" w14:textId="32718C8C" w:rsidR="00060138" w:rsidRDefault="00E17601">
      <w:pPr>
        <w:pStyle w:val="TOC2"/>
        <w:rPr>
          <w:rFonts w:eastAsiaTheme="minorEastAsia" w:cstheme="minorBidi"/>
          <w:color w:val="auto"/>
          <w:sz w:val="22"/>
        </w:rPr>
      </w:pPr>
      <w:hyperlink w:anchor="_Toc88111270" w:history="1">
        <w:r w:rsidR="00060138" w:rsidRPr="00B10769">
          <w:rPr>
            <w:rStyle w:val="Hyperlink"/>
          </w:rPr>
          <w:t>Statement of Changes in Equity for the Financial Year Ended 30 June 2021</w:t>
        </w:r>
        <w:r w:rsidR="00060138">
          <w:rPr>
            <w:webHidden/>
          </w:rPr>
          <w:tab/>
        </w:r>
        <w:r w:rsidR="00060138">
          <w:rPr>
            <w:webHidden/>
          </w:rPr>
          <w:fldChar w:fldCharType="begin"/>
        </w:r>
        <w:r w:rsidR="00060138">
          <w:rPr>
            <w:webHidden/>
          </w:rPr>
          <w:instrText xml:space="preserve"> PAGEREF _Toc88111270 \h </w:instrText>
        </w:r>
        <w:r w:rsidR="00060138">
          <w:rPr>
            <w:webHidden/>
          </w:rPr>
        </w:r>
        <w:r w:rsidR="00060138">
          <w:rPr>
            <w:webHidden/>
          </w:rPr>
          <w:fldChar w:fldCharType="separate"/>
        </w:r>
        <w:r w:rsidR="00060138">
          <w:rPr>
            <w:webHidden/>
          </w:rPr>
          <w:t>82</w:t>
        </w:r>
        <w:r w:rsidR="00060138">
          <w:rPr>
            <w:webHidden/>
          </w:rPr>
          <w:fldChar w:fldCharType="end"/>
        </w:r>
      </w:hyperlink>
    </w:p>
    <w:p w14:paraId="09C9B414" w14:textId="688353B1" w:rsidR="00060138" w:rsidRDefault="00E17601">
      <w:pPr>
        <w:pStyle w:val="TOC2"/>
        <w:rPr>
          <w:rFonts w:eastAsiaTheme="minorEastAsia" w:cstheme="minorBidi"/>
          <w:color w:val="auto"/>
          <w:sz w:val="22"/>
        </w:rPr>
      </w:pPr>
      <w:hyperlink w:anchor="_Toc88111271" w:history="1">
        <w:r w:rsidR="00060138" w:rsidRPr="00B10769">
          <w:rPr>
            <w:rStyle w:val="Hyperlink"/>
          </w:rPr>
          <w:t>1.</w:t>
        </w:r>
        <w:r w:rsidR="00060138">
          <w:rPr>
            <w:rFonts w:eastAsiaTheme="minorEastAsia" w:cstheme="minorBidi"/>
            <w:color w:val="auto"/>
            <w:sz w:val="22"/>
          </w:rPr>
          <w:tab/>
        </w:r>
        <w:r w:rsidR="00060138" w:rsidRPr="00B10769">
          <w:rPr>
            <w:rStyle w:val="Hyperlink"/>
          </w:rPr>
          <w:t>About This Report</w:t>
        </w:r>
        <w:r w:rsidR="00060138">
          <w:rPr>
            <w:webHidden/>
          </w:rPr>
          <w:tab/>
        </w:r>
        <w:r w:rsidR="00060138">
          <w:rPr>
            <w:webHidden/>
          </w:rPr>
          <w:fldChar w:fldCharType="begin"/>
        </w:r>
        <w:r w:rsidR="00060138">
          <w:rPr>
            <w:webHidden/>
          </w:rPr>
          <w:instrText xml:space="preserve"> PAGEREF _Toc88111271 \h </w:instrText>
        </w:r>
        <w:r w:rsidR="00060138">
          <w:rPr>
            <w:webHidden/>
          </w:rPr>
        </w:r>
        <w:r w:rsidR="00060138">
          <w:rPr>
            <w:webHidden/>
          </w:rPr>
          <w:fldChar w:fldCharType="separate"/>
        </w:r>
        <w:r w:rsidR="00060138">
          <w:rPr>
            <w:webHidden/>
          </w:rPr>
          <w:t>83</w:t>
        </w:r>
        <w:r w:rsidR="00060138">
          <w:rPr>
            <w:webHidden/>
          </w:rPr>
          <w:fldChar w:fldCharType="end"/>
        </w:r>
      </w:hyperlink>
    </w:p>
    <w:p w14:paraId="1A0E2402" w14:textId="083B06E9" w:rsidR="00060138" w:rsidRDefault="00E17601">
      <w:pPr>
        <w:pStyle w:val="TOC2"/>
        <w:rPr>
          <w:rFonts w:eastAsiaTheme="minorEastAsia" w:cstheme="minorBidi"/>
          <w:color w:val="auto"/>
          <w:sz w:val="22"/>
        </w:rPr>
      </w:pPr>
      <w:hyperlink w:anchor="_Toc88111272" w:history="1">
        <w:r w:rsidR="00060138" w:rsidRPr="00B10769">
          <w:rPr>
            <w:rStyle w:val="Hyperlink"/>
          </w:rPr>
          <w:t>2.</w:t>
        </w:r>
        <w:r w:rsidR="00060138">
          <w:rPr>
            <w:rFonts w:eastAsiaTheme="minorEastAsia" w:cstheme="minorBidi"/>
            <w:color w:val="auto"/>
            <w:sz w:val="22"/>
          </w:rPr>
          <w:tab/>
        </w:r>
        <w:r w:rsidR="00060138" w:rsidRPr="00B10769">
          <w:rPr>
            <w:rStyle w:val="Hyperlink"/>
          </w:rPr>
          <w:t>Funding Delivery of Our Services</w:t>
        </w:r>
        <w:r w:rsidR="00060138">
          <w:rPr>
            <w:webHidden/>
          </w:rPr>
          <w:tab/>
        </w:r>
        <w:r w:rsidR="00060138">
          <w:rPr>
            <w:webHidden/>
          </w:rPr>
          <w:fldChar w:fldCharType="begin"/>
        </w:r>
        <w:r w:rsidR="00060138">
          <w:rPr>
            <w:webHidden/>
          </w:rPr>
          <w:instrText xml:space="preserve"> PAGEREF _Toc88111272 \h </w:instrText>
        </w:r>
        <w:r w:rsidR="00060138">
          <w:rPr>
            <w:webHidden/>
          </w:rPr>
        </w:r>
        <w:r w:rsidR="00060138">
          <w:rPr>
            <w:webHidden/>
          </w:rPr>
          <w:fldChar w:fldCharType="separate"/>
        </w:r>
        <w:r w:rsidR="00060138">
          <w:rPr>
            <w:webHidden/>
          </w:rPr>
          <w:t>85</w:t>
        </w:r>
        <w:r w:rsidR="00060138">
          <w:rPr>
            <w:webHidden/>
          </w:rPr>
          <w:fldChar w:fldCharType="end"/>
        </w:r>
      </w:hyperlink>
    </w:p>
    <w:p w14:paraId="2B8811CE" w14:textId="04696D81" w:rsidR="00060138" w:rsidRDefault="00E17601">
      <w:pPr>
        <w:pStyle w:val="TOC2"/>
        <w:rPr>
          <w:rFonts w:eastAsiaTheme="minorEastAsia" w:cstheme="minorBidi"/>
          <w:color w:val="auto"/>
          <w:sz w:val="22"/>
        </w:rPr>
      </w:pPr>
      <w:hyperlink w:anchor="_Toc88111273" w:history="1">
        <w:r w:rsidR="00060138" w:rsidRPr="00B10769">
          <w:rPr>
            <w:rStyle w:val="Hyperlink"/>
          </w:rPr>
          <w:t>3.</w:t>
        </w:r>
        <w:r w:rsidR="00060138">
          <w:rPr>
            <w:rFonts w:eastAsiaTheme="minorEastAsia" w:cstheme="minorBidi"/>
            <w:color w:val="auto"/>
            <w:sz w:val="22"/>
          </w:rPr>
          <w:tab/>
        </w:r>
        <w:r w:rsidR="00060138" w:rsidRPr="00B10769">
          <w:rPr>
            <w:rStyle w:val="Hyperlink"/>
          </w:rPr>
          <w:t>The Cost of Delivering Services</w:t>
        </w:r>
        <w:r w:rsidR="00060138">
          <w:rPr>
            <w:webHidden/>
          </w:rPr>
          <w:tab/>
        </w:r>
        <w:r w:rsidR="00060138">
          <w:rPr>
            <w:webHidden/>
          </w:rPr>
          <w:fldChar w:fldCharType="begin"/>
        </w:r>
        <w:r w:rsidR="00060138">
          <w:rPr>
            <w:webHidden/>
          </w:rPr>
          <w:instrText xml:space="preserve"> PAGEREF _Toc88111273 \h </w:instrText>
        </w:r>
        <w:r w:rsidR="00060138">
          <w:rPr>
            <w:webHidden/>
          </w:rPr>
        </w:r>
        <w:r w:rsidR="00060138">
          <w:rPr>
            <w:webHidden/>
          </w:rPr>
          <w:fldChar w:fldCharType="separate"/>
        </w:r>
        <w:r w:rsidR="00060138">
          <w:rPr>
            <w:webHidden/>
          </w:rPr>
          <w:t>89</w:t>
        </w:r>
        <w:r w:rsidR="00060138">
          <w:rPr>
            <w:webHidden/>
          </w:rPr>
          <w:fldChar w:fldCharType="end"/>
        </w:r>
      </w:hyperlink>
    </w:p>
    <w:p w14:paraId="1E1FE4B4" w14:textId="20EC0BB7" w:rsidR="00060138" w:rsidRDefault="00E17601">
      <w:pPr>
        <w:pStyle w:val="TOC2"/>
        <w:rPr>
          <w:rFonts w:eastAsiaTheme="minorEastAsia" w:cstheme="minorBidi"/>
          <w:color w:val="auto"/>
          <w:sz w:val="22"/>
        </w:rPr>
      </w:pPr>
      <w:hyperlink w:anchor="_Toc88111274" w:history="1">
        <w:r w:rsidR="00060138" w:rsidRPr="00B10769">
          <w:rPr>
            <w:rStyle w:val="Hyperlink"/>
          </w:rPr>
          <w:t>4.</w:t>
        </w:r>
        <w:r w:rsidR="00060138">
          <w:rPr>
            <w:rFonts w:eastAsiaTheme="minorEastAsia" w:cstheme="minorBidi"/>
            <w:color w:val="auto"/>
            <w:sz w:val="22"/>
          </w:rPr>
          <w:tab/>
        </w:r>
        <w:r w:rsidR="00060138" w:rsidRPr="00B10769">
          <w:rPr>
            <w:rStyle w:val="Hyperlink"/>
          </w:rPr>
          <w:t>Disaggregated Financial Information by Output</w:t>
        </w:r>
        <w:r w:rsidR="00060138">
          <w:rPr>
            <w:webHidden/>
          </w:rPr>
          <w:tab/>
        </w:r>
        <w:r w:rsidR="00060138">
          <w:rPr>
            <w:webHidden/>
          </w:rPr>
          <w:fldChar w:fldCharType="begin"/>
        </w:r>
        <w:r w:rsidR="00060138">
          <w:rPr>
            <w:webHidden/>
          </w:rPr>
          <w:instrText xml:space="preserve"> PAGEREF _Toc88111274 \h </w:instrText>
        </w:r>
        <w:r w:rsidR="00060138">
          <w:rPr>
            <w:webHidden/>
          </w:rPr>
        </w:r>
        <w:r w:rsidR="00060138">
          <w:rPr>
            <w:webHidden/>
          </w:rPr>
          <w:fldChar w:fldCharType="separate"/>
        </w:r>
        <w:r w:rsidR="00060138">
          <w:rPr>
            <w:webHidden/>
          </w:rPr>
          <w:t>95</w:t>
        </w:r>
        <w:r w:rsidR="00060138">
          <w:rPr>
            <w:webHidden/>
          </w:rPr>
          <w:fldChar w:fldCharType="end"/>
        </w:r>
      </w:hyperlink>
    </w:p>
    <w:p w14:paraId="48959133" w14:textId="5E17971F" w:rsidR="00060138" w:rsidRDefault="00E17601">
      <w:pPr>
        <w:pStyle w:val="TOC2"/>
        <w:rPr>
          <w:rFonts w:eastAsiaTheme="minorEastAsia" w:cstheme="minorBidi"/>
          <w:color w:val="auto"/>
          <w:sz w:val="22"/>
        </w:rPr>
      </w:pPr>
      <w:hyperlink w:anchor="_Toc88111275" w:history="1">
        <w:r w:rsidR="00060138" w:rsidRPr="00B10769">
          <w:rPr>
            <w:rStyle w:val="Hyperlink"/>
          </w:rPr>
          <w:t>5.</w:t>
        </w:r>
        <w:r w:rsidR="00060138">
          <w:rPr>
            <w:rFonts w:eastAsiaTheme="minorEastAsia" w:cstheme="minorBidi"/>
            <w:color w:val="auto"/>
            <w:sz w:val="22"/>
          </w:rPr>
          <w:tab/>
        </w:r>
        <w:r w:rsidR="00060138" w:rsidRPr="00B10769">
          <w:rPr>
            <w:rStyle w:val="Hyperlink"/>
          </w:rPr>
          <w:t>Key assets available to support output delivery</w:t>
        </w:r>
        <w:r w:rsidR="00060138">
          <w:rPr>
            <w:webHidden/>
          </w:rPr>
          <w:tab/>
        </w:r>
        <w:r w:rsidR="00060138">
          <w:rPr>
            <w:webHidden/>
          </w:rPr>
          <w:fldChar w:fldCharType="begin"/>
        </w:r>
        <w:r w:rsidR="00060138">
          <w:rPr>
            <w:webHidden/>
          </w:rPr>
          <w:instrText xml:space="preserve"> PAGEREF _Toc88111275 \h </w:instrText>
        </w:r>
        <w:r w:rsidR="00060138">
          <w:rPr>
            <w:webHidden/>
          </w:rPr>
        </w:r>
        <w:r w:rsidR="00060138">
          <w:rPr>
            <w:webHidden/>
          </w:rPr>
          <w:fldChar w:fldCharType="separate"/>
        </w:r>
        <w:r w:rsidR="00060138">
          <w:rPr>
            <w:webHidden/>
          </w:rPr>
          <w:t>100</w:t>
        </w:r>
        <w:r w:rsidR="00060138">
          <w:rPr>
            <w:webHidden/>
          </w:rPr>
          <w:fldChar w:fldCharType="end"/>
        </w:r>
      </w:hyperlink>
    </w:p>
    <w:p w14:paraId="2CF03A21" w14:textId="4221032F" w:rsidR="00060138" w:rsidRDefault="00E17601">
      <w:pPr>
        <w:pStyle w:val="TOC2"/>
        <w:rPr>
          <w:rFonts w:eastAsiaTheme="minorEastAsia" w:cstheme="minorBidi"/>
          <w:color w:val="auto"/>
          <w:sz w:val="22"/>
        </w:rPr>
      </w:pPr>
      <w:hyperlink w:anchor="_Toc88111276" w:history="1">
        <w:r w:rsidR="00060138" w:rsidRPr="00B10769">
          <w:rPr>
            <w:rStyle w:val="Hyperlink"/>
          </w:rPr>
          <w:t>6.</w:t>
        </w:r>
        <w:r w:rsidR="00060138">
          <w:rPr>
            <w:rFonts w:eastAsiaTheme="minorEastAsia" w:cstheme="minorBidi"/>
            <w:color w:val="auto"/>
            <w:sz w:val="22"/>
          </w:rPr>
          <w:tab/>
        </w:r>
        <w:r w:rsidR="00060138" w:rsidRPr="00B10769">
          <w:rPr>
            <w:rStyle w:val="Hyperlink"/>
          </w:rPr>
          <w:t>Other Assets and Liabilities</w:t>
        </w:r>
        <w:r w:rsidR="00060138">
          <w:rPr>
            <w:webHidden/>
          </w:rPr>
          <w:tab/>
        </w:r>
        <w:r w:rsidR="00060138">
          <w:rPr>
            <w:webHidden/>
          </w:rPr>
          <w:fldChar w:fldCharType="begin"/>
        </w:r>
        <w:r w:rsidR="00060138">
          <w:rPr>
            <w:webHidden/>
          </w:rPr>
          <w:instrText xml:space="preserve"> PAGEREF _Toc88111276 \h </w:instrText>
        </w:r>
        <w:r w:rsidR="00060138">
          <w:rPr>
            <w:webHidden/>
          </w:rPr>
        </w:r>
        <w:r w:rsidR="00060138">
          <w:rPr>
            <w:webHidden/>
          </w:rPr>
          <w:fldChar w:fldCharType="separate"/>
        </w:r>
        <w:r w:rsidR="00060138">
          <w:rPr>
            <w:webHidden/>
          </w:rPr>
          <w:t>109</w:t>
        </w:r>
        <w:r w:rsidR="00060138">
          <w:rPr>
            <w:webHidden/>
          </w:rPr>
          <w:fldChar w:fldCharType="end"/>
        </w:r>
      </w:hyperlink>
    </w:p>
    <w:p w14:paraId="16F2CD59" w14:textId="3BC05156" w:rsidR="00060138" w:rsidRDefault="00E17601">
      <w:pPr>
        <w:pStyle w:val="TOC2"/>
        <w:rPr>
          <w:rFonts w:eastAsiaTheme="minorEastAsia" w:cstheme="minorBidi"/>
          <w:color w:val="auto"/>
          <w:sz w:val="22"/>
        </w:rPr>
      </w:pPr>
      <w:hyperlink w:anchor="_Toc88111277" w:history="1">
        <w:r w:rsidR="00060138" w:rsidRPr="00B10769">
          <w:rPr>
            <w:rStyle w:val="Hyperlink"/>
          </w:rPr>
          <w:t>7.</w:t>
        </w:r>
        <w:r w:rsidR="00060138">
          <w:rPr>
            <w:rFonts w:eastAsiaTheme="minorEastAsia" w:cstheme="minorBidi"/>
            <w:color w:val="auto"/>
            <w:sz w:val="22"/>
          </w:rPr>
          <w:tab/>
        </w:r>
        <w:r w:rsidR="00060138" w:rsidRPr="00B10769">
          <w:rPr>
            <w:rStyle w:val="Hyperlink"/>
          </w:rPr>
          <w:t>Financing our Operations</w:t>
        </w:r>
        <w:r w:rsidR="00060138">
          <w:rPr>
            <w:webHidden/>
          </w:rPr>
          <w:tab/>
        </w:r>
        <w:r w:rsidR="00060138">
          <w:rPr>
            <w:webHidden/>
          </w:rPr>
          <w:fldChar w:fldCharType="begin"/>
        </w:r>
        <w:r w:rsidR="00060138">
          <w:rPr>
            <w:webHidden/>
          </w:rPr>
          <w:instrText xml:space="preserve"> PAGEREF _Toc88111277 \h </w:instrText>
        </w:r>
        <w:r w:rsidR="00060138">
          <w:rPr>
            <w:webHidden/>
          </w:rPr>
        </w:r>
        <w:r w:rsidR="00060138">
          <w:rPr>
            <w:webHidden/>
          </w:rPr>
          <w:fldChar w:fldCharType="separate"/>
        </w:r>
        <w:r w:rsidR="00060138">
          <w:rPr>
            <w:webHidden/>
          </w:rPr>
          <w:t>111</w:t>
        </w:r>
        <w:r w:rsidR="00060138">
          <w:rPr>
            <w:webHidden/>
          </w:rPr>
          <w:fldChar w:fldCharType="end"/>
        </w:r>
      </w:hyperlink>
    </w:p>
    <w:p w14:paraId="7BBC7C23" w14:textId="627095FE" w:rsidR="00060138" w:rsidRDefault="00E17601">
      <w:pPr>
        <w:pStyle w:val="TOC2"/>
        <w:rPr>
          <w:rFonts w:eastAsiaTheme="minorEastAsia" w:cstheme="minorBidi"/>
          <w:color w:val="auto"/>
          <w:sz w:val="22"/>
        </w:rPr>
      </w:pPr>
      <w:hyperlink w:anchor="_Toc88111278" w:history="1">
        <w:r w:rsidR="00060138" w:rsidRPr="00B10769">
          <w:rPr>
            <w:rStyle w:val="Hyperlink"/>
          </w:rPr>
          <w:t>8.</w:t>
        </w:r>
        <w:r w:rsidR="00060138">
          <w:rPr>
            <w:rFonts w:eastAsiaTheme="minorEastAsia" w:cstheme="minorBidi"/>
            <w:color w:val="auto"/>
            <w:sz w:val="22"/>
          </w:rPr>
          <w:tab/>
        </w:r>
        <w:r w:rsidR="00060138" w:rsidRPr="00B10769">
          <w:rPr>
            <w:rStyle w:val="Hyperlink"/>
          </w:rPr>
          <w:t>Risks, Contingencies and Valuation Judgements</w:t>
        </w:r>
        <w:r w:rsidR="00060138">
          <w:rPr>
            <w:webHidden/>
          </w:rPr>
          <w:tab/>
        </w:r>
        <w:r w:rsidR="00060138">
          <w:rPr>
            <w:webHidden/>
          </w:rPr>
          <w:fldChar w:fldCharType="begin"/>
        </w:r>
        <w:r w:rsidR="00060138">
          <w:rPr>
            <w:webHidden/>
          </w:rPr>
          <w:instrText xml:space="preserve"> PAGEREF _Toc88111278 \h </w:instrText>
        </w:r>
        <w:r w:rsidR="00060138">
          <w:rPr>
            <w:webHidden/>
          </w:rPr>
        </w:r>
        <w:r w:rsidR="00060138">
          <w:rPr>
            <w:webHidden/>
          </w:rPr>
          <w:fldChar w:fldCharType="separate"/>
        </w:r>
        <w:r w:rsidR="00060138">
          <w:rPr>
            <w:webHidden/>
          </w:rPr>
          <w:t>120</w:t>
        </w:r>
        <w:r w:rsidR="00060138">
          <w:rPr>
            <w:webHidden/>
          </w:rPr>
          <w:fldChar w:fldCharType="end"/>
        </w:r>
      </w:hyperlink>
    </w:p>
    <w:p w14:paraId="08F33C62" w14:textId="1085FDA7" w:rsidR="00060138" w:rsidRDefault="00E17601">
      <w:pPr>
        <w:pStyle w:val="TOC2"/>
        <w:rPr>
          <w:rFonts w:eastAsiaTheme="minorEastAsia" w:cstheme="minorBidi"/>
          <w:color w:val="auto"/>
          <w:sz w:val="22"/>
        </w:rPr>
      </w:pPr>
      <w:hyperlink w:anchor="_Toc88111279" w:history="1">
        <w:r w:rsidR="00060138" w:rsidRPr="00B10769">
          <w:rPr>
            <w:rStyle w:val="Hyperlink"/>
          </w:rPr>
          <w:t>9.</w:t>
        </w:r>
        <w:r w:rsidR="00060138">
          <w:rPr>
            <w:rFonts w:eastAsiaTheme="minorEastAsia" w:cstheme="minorBidi"/>
            <w:color w:val="auto"/>
            <w:sz w:val="22"/>
          </w:rPr>
          <w:tab/>
        </w:r>
        <w:r w:rsidR="00060138" w:rsidRPr="00B10769">
          <w:rPr>
            <w:rStyle w:val="Hyperlink"/>
          </w:rPr>
          <w:t>Other Disclosures</w:t>
        </w:r>
        <w:r w:rsidR="00060138">
          <w:rPr>
            <w:webHidden/>
          </w:rPr>
          <w:tab/>
        </w:r>
        <w:r w:rsidR="00060138">
          <w:rPr>
            <w:webHidden/>
          </w:rPr>
          <w:fldChar w:fldCharType="begin"/>
        </w:r>
        <w:r w:rsidR="00060138">
          <w:rPr>
            <w:webHidden/>
          </w:rPr>
          <w:instrText xml:space="preserve"> PAGEREF _Toc88111279 \h </w:instrText>
        </w:r>
        <w:r w:rsidR="00060138">
          <w:rPr>
            <w:webHidden/>
          </w:rPr>
        </w:r>
        <w:r w:rsidR="00060138">
          <w:rPr>
            <w:webHidden/>
          </w:rPr>
          <w:fldChar w:fldCharType="separate"/>
        </w:r>
        <w:r w:rsidR="00060138">
          <w:rPr>
            <w:webHidden/>
          </w:rPr>
          <w:t>131</w:t>
        </w:r>
        <w:r w:rsidR="00060138">
          <w:rPr>
            <w:webHidden/>
          </w:rPr>
          <w:fldChar w:fldCharType="end"/>
        </w:r>
      </w:hyperlink>
    </w:p>
    <w:p w14:paraId="76604434" w14:textId="454C47B9" w:rsidR="00060138" w:rsidRDefault="00E17601">
      <w:pPr>
        <w:pStyle w:val="TOC2"/>
        <w:rPr>
          <w:rFonts w:eastAsiaTheme="minorEastAsia" w:cstheme="minorBidi"/>
          <w:color w:val="auto"/>
          <w:sz w:val="22"/>
        </w:rPr>
      </w:pPr>
      <w:hyperlink w:anchor="_Toc88111280" w:history="1">
        <w:r w:rsidR="00060138" w:rsidRPr="00B10769">
          <w:rPr>
            <w:rStyle w:val="Hyperlink"/>
          </w:rPr>
          <w:t>10.</w:t>
        </w:r>
        <w:r w:rsidR="00060138">
          <w:rPr>
            <w:rFonts w:eastAsiaTheme="minorEastAsia" w:cstheme="minorBidi"/>
            <w:color w:val="auto"/>
            <w:sz w:val="22"/>
          </w:rPr>
          <w:tab/>
        </w:r>
        <w:r w:rsidR="00060138" w:rsidRPr="00B10769">
          <w:rPr>
            <w:rStyle w:val="Hyperlink"/>
          </w:rPr>
          <w:t>Glossary of technical terms and style conventions</w:t>
        </w:r>
        <w:r w:rsidR="00060138">
          <w:rPr>
            <w:webHidden/>
          </w:rPr>
          <w:tab/>
        </w:r>
        <w:r w:rsidR="00060138">
          <w:rPr>
            <w:webHidden/>
          </w:rPr>
          <w:fldChar w:fldCharType="begin"/>
        </w:r>
        <w:r w:rsidR="00060138">
          <w:rPr>
            <w:webHidden/>
          </w:rPr>
          <w:instrText xml:space="preserve"> PAGEREF _Toc88111280 \h </w:instrText>
        </w:r>
        <w:r w:rsidR="00060138">
          <w:rPr>
            <w:webHidden/>
          </w:rPr>
        </w:r>
        <w:r w:rsidR="00060138">
          <w:rPr>
            <w:webHidden/>
          </w:rPr>
          <w:fldChar w:fldCharType="separate"/>
        </w:r>
        <w:r w:rsidR="00060138">
          <w:rPr>
            <w:webHidden/>
          </w:rPr>
          <w:t>136</w:t>
        </w:r>
        <w:r w:rsidR="00060138">
          <w:rPr>
            <w:webHidden/>
          </w:rPr>
          <w:fldChar w:fldCharType="end"/>
        </w:r>
      </w:hyperlink>
    </w:p>
    <w:p w14:paraId="66257F77" w14:textId="76FA26D2" w:rsidR="00060138" w:rsidRDefault="00E17601">
      <w:pPr>
        <w:pStyle w:val="TOC1"/>
        <w:rPr>
          <w:rFonts w:eastAsiaTheme="minorEastAsia" w:cstheme="minorBidi"/>
          <w:b w:val="0"/>
          <w:color w:val="auto"/>
          <w:sz w:val="22"/>
        </w:rPr>
      </w:pPr>
      <w:hyperlink w:anchor="_Toc88111281" w:history="1">
        <w:r w:rsidR="00060138" w:rsidRPr="00B10769">
          <w:rPr>
            <w:rStyle w:val="Hyperlink"/>
          </w:rPr>
          <w:t>Glossary</w:t>
        </w:r>
        <w:r w:rsidR="00060138">
          <w:rPr>
            <w:webHidden/>
          </w:rPr>
          <w:tab/>
        </w:r>
        <w:r w:rsidR="00060138">
          <w:rPr>
            <w:webHidden/>
          </w:rPr>
          <w:fldChar w:fldCharType="begin"/>
        </w:r>
        <w:r w:rsidR="00060138">
          <w:rPr>
            <w:webHidden/>
          </w:rPr>
          <w:instrText xml:space="preserve"> PAGEREF _Toc88111281 \h </w:instrText>
        </w:r>
        <w:r w:rsidR="00060138">
          <w:rPr>
            <w:webHidden/>
          </w:rPr>
        </w:r>
        <w:r w:rsidR="00060138">
          <w:rPr>
            <w:webHidden/>
          </w:rPr>
          <w:fldChar w:fldCharType="separate"/>
        </w:r>
        <w:r w:rsidR="00060138">
          <w:rPr>
            <w:webHidden/>
          </w:rPr>
          <w:t>141</w:t>
        </w:r>
        <w:r w:rsidR="00060138">
          <w:rPr>
            <w:webHidden/>
          </w:rPr>
          <w:fldChar w:fldCharType="end"/>
        </w:r>
      </w:hyperlink>
    </w:p>
    <w:p w14:paraId="54A681DB" w14:textId="4797ECBE" w:rsidR="001A02D7" w:rsidRDefault="002E5B3F" w:rsidP="005B4B4D">
      <w:pPr>
        <w:pStyle w:val="NoSpacing"/>
        <w:spacing w:before="360"/>
        <w:rPr>
          <w:rFonts w:eastAsia="Arial" w:cs="Times New Roman"/>
          <w:b/>
          <w:noProof/>
        </w:rPr>
        <w:sectPr w:rsidR="001A02D7" w:rsidSect="00922AB3">
          <w:pgSz w:w="11907" w:h="16839"/>
          <w:pgMar w:top="1134" w:right="1134" w:bottom="1134" w:left="1134" w:header="567" w:footer="567" w:gutter="0"/>
          <w:cols w:space="720"/>
          <w:docGrid w:linePitch="299"/>
        </w:sectPr>
      </w:pPr>
      <w:r>
        <w:rPr>
          <w:rFonts w:eastAsia="Arial" w:cs="Times New Roman"/>
          <w:noProof/>
          <w:sz w:val="20"/>
        </w:rPr>
        <w:fldChar w:fldCharType="end"/>
      </w:r>
    </w:p>
    <w:p w14:paraId="4EE92E44" w14:textId="1554C5CB" w:rsidR="00E93203" w:rsidRPr="00E93203" w:rsidRDefault="00E93203" w:rsidP="00E93203">
      <w:pPr>
        <w:pStyle w:val="NoSpacing"/>
        <w:spacing w:before="360"/>
        <w:rPr>
          <w:noProof/>
          <w:lang w:val="en-US"/>
        </w:rPr>
      </w:pPr>
      <w:r w:rsidRPr="00E93203">
        <w:rPr>
          <w:noProof/>
          <w:lang w:val="en-US"/>
        </w:rPr>
        <w:lastRenderedPageBreak/>
        <w:t>Court Services Victoria acknowledges Aboriginal</w:t>
      </w:r>
      <w:r>
        <w:rPr>
          <w:noProof/>
          <w:lang w:val="en-US"/>
        </w:rPr>
        <w:t xml:space="preserve"> </w:t>
      </w:r>
      <w:r w:rsidRPr="00E93203">
        <w:rPr>
          <w:noProof/>
          <w:lang w:val="en-US"/>
        </w:rPr>
        <w:t>and Torres Strait Islander peoples as the First</w:t>
      </w:r>
      <w:r>
        <w:rPr>
          <w:noProof/>
          <w:lang w:val="en-US"/>
        </w:rPr>
        <w:t xml:space="preserve"> </w:t>
      </w:r>
      <w:r w:rsidRPr="00E93203">
        <w:rPr>
          <w:noProof/>
          <w:lang w:val="en-US"/>
        </w:rPr>
        <w:t>Peoples and Traditional Owners and Custodians</w:t>
      </w:r>
      <w:r>
        <w:rPr>
          <w:noProof/>
          <w:lang w:val="en-US"/>
        </w:rPr>
        <w:t xml:space="preserve"> </w:t>
      </w:r>
      <w:r w:rsidRPr="00E93203">
        <w:rPr>
          <w:noProof/>
          <w:lang w:val="en-US"/>
        </w:rPr>
        <w:t>of the land and waterways upon which our lives</w:t>
      </w:r>
      <w:r>
        <w:rPr>
          <w:noProof/>
          <w:lang w:val="en-US"/>
        </w:rPr>
        <w:t xml:space="preserve"> </w:t>
      </w:r>
      <w:r w:rsidRPr="00E93203">
        <w:rPr>
          <w:noProof/>
          <w:lang w:val="en-US"/>
        </w:rPr>
        <w:t>depend. Court Services Victoria acknowledges</w:t>
      </w:r>
      <w:r>
        <w:rPr>
          <w:noProof/>
          <w:lang w:val="en-US"/>
        </w:rPr>
        <w:t xml:space="preserve"> </w:t>
      </w:r>
      <w:r w:rsidRPr="00E93203">
        <w:rPr>
          <w:noProof/>
          <w:lang w:val="en-US"/>
        </w:rPr>
        <w:t>and pays respects to ancestors of this country,</w:t>
      </w:r>
      <w:r>
        <w:rPr>
          <w:noProof/>
          <w:lang w:val="en-US"/>
        </w:rPr>
        <w:t xml:space="preserve"> </w:t>
      </w:r>
      <w:r w:rsidRPr="00E93203">
        <w:rPr>
          <w:noProof/>
          <w:lang w:val="en-US"/>
        </w:rPr>
        <w:t>Elders, knowledge holders and leaders – past</w:t>
      </w:r>
      <w:r>
        <w:rPr>
          <w:noProof/>
          <w:lang w:val="en-US"/>
        </w:rPr>
        <w:t xml:space="preserve"> </w:t>
      </w:r>
      <w:r w:rsidRPr="00E93203">
        <w:rPr>
          <w:noProof/>
          <w:lang w:val="en-US"/>
        </w:rPr>
        <w:t>and present. Court Services Victoria extends that</w:t>
      </w:r>
      <w:r>
        <w:rPr>
          <w:noProof/>
          <w:lang w:val="en-US"/>
        </w:rPr>
        <w:t xml:space="preserve"> </w:t>
      </w:r>
      <w:r w:rsidRPr="00E93203">
        <w:rPr>
          <w:noProof/>
          <w:lang w:val="en-US"/>
        </w:rPr>
        <w:t>respect to all Aboriginal and Torres Strait Islander</w:t>
      </w:r>
      <w:r>
        <w:rPr>
          <w:noProof/>
          <w:lang w:val="en-US"/>
        </w:rPr>
        <w:t xml:space="preserve"> </w:t>
      </w:r>
      <w:r w:rsidRPr="00E93203">
        <w:rPr>
          <w:noProof/>
          <w:lang w:val="en-US"/>
        </w:rPr>
        <w:t>peoples. Court Services Victoria acknowledges</w:t>
      </w:r>
      <w:r>
        <w:rPr>
          <w:noProof/>
          <w:lang w:val="en-US"/>
        </w:rPr>
        <w:t xml:space="preserve"> </w:t>
      </w:r>
      <w:r w:rsidRPr="00E93203">
        <w:rPr>
          <w:noProof/>
          <w:lang w:val="en-US"/>
        </w:rPr>
        <w:t>the ongoing leadership of Aboriginal communities</w:t>
      </w:r>
      <w:r>
        <w:rPr>
          <w:noProof/>
          <w:lang w:val="en-US"/>
        </w:rPr>
        <w:t xml:space="preserve"> </w:t>
      </w:r>
      <w:r w:rsidRPr="00E93203">
        <w:rPr>
          <w:noProof/>
          <w:lang w:val="en-US"/>
        </w:rPr>
        <w:t>across Victoria in striving to build on these</w:t>
      </w:r>
      <w:r>
        <w:rPr>
          <w:noProof/>
          <w:lang w:val="en-US"/>
        </w:rPr>
        <w:t xml:space="preserve"> </w:t>
      </w:r>
      <w:r w:rsidRPr="00E93203">
        <w:rPr>
          <w:noProof/>
          <w:lang w:val="en-US"/>
        </w:rPr>
        <w:t>strengths to address inequalities and improve</w:t>
      </w:r>
      <w:r>
        <w:rPr>
          <w:noProof/>
          <w:lang w:val="en-US"/>
        </w:rPr>
        <w:t xml:space="preserve"> </w:t>
      </w:r>
      <w:r w:rsidRPr="00E93203">
        <w:rPr>
          <w:noProof/>
          <w:lang w:val="en-US"/>
        </w:rPr>
        <w:t>Aboriginal justice outcomes.</w:t>
      </w:r>
    </w:p>
    <w:p w14:paraId="62A0C26A" w14:textId="77777777" w:rsidR="00E93203" w:rsidRPr="00E93203" w:rsidRDefault="00E93203" w:rsidP="00E93203">
      <w:pPr>
        <w:pStyle w:val="BodyText"/>
        <w:rPr>
          <w:noProof/>
          <w:lang w:val="en-US"/>
        </w:rPr>
      </w:pPr>
      <w:r w:rsidRPr="00E93203">
        <w:rPr>
          <w:noProof/>
          <w:lang w:val="en-US"/>
        </w:rPr>
        <w:t>© Court Services Victoria</w:t>
      </w:r>
    </w:p>
    <w:p w14:paraId="62C26B62" w14:textId="284896D8" w:rsidR="00E93203" w:rsidRPr="00E93203" w:rsidRDefault="00E93203" w:rsidP="00E93203">
      <w:pPr>
        <w:pStyle w:val="BodyText"/>
        <w:rPr>
          <w:noProof/>
          <w:lang w:val="en-US"/>
        </w:rPr>
      </w:pPr>
      <w:r w:rsidRPr="00E93203">
        <w:rPr>
          <w:noProof/>
          <w:lang w:val="en-US"/>
        </w:rPr>
        <w:t>This report is protected by copyright. Apart from</w:t>
      </w:r>
      <w:r>
        <w:rPr>
          <w:noProof/>
          <w:lang w:val="en-US"/>
        </w:rPr>
        <w:t xml:space="preserve"> </w:t>
      </w:r>
      <w:r w:rsidRPr="00E93203">
        <w:rPr>
          <w:noProof/>
          <w:lang w:val="en-US"/>
        </w:rPr>
        <w:t>any use permitted under the Copyright Act 1968</w:t>
      </w:r>
      <w:r>
        <w:rPr>
          <w:noProof/>
          <w:lang w:val="en-US"/>
        </w:rPr>
        <w:t xml:space="preserve"> </w:t>
      </w:r>
      <w:r w:rsidRPr="00E93203">
        <w:rPr>
          <w:noProof/>
          <w:lang w:val="en-US"/>
        </w:rPr>
        <w:t>(Cth), all rights are reserved.</w:t>
      </w:r>
    </w:p>
    <w:p w14:paraId="750AD259" w14:textId="6A3CFA8B" w:rsidR="00E93203" w:rsidRPr="00E93203" w:rsidRDefault="00E93203" w:rsidP="00E93203">
      <w:pPr>
        <w:pStyle w:val="BodyText"/>
        <w:rPr>
          <w:noProof/>
          <w:lang w:val="en-US"/>
        </w:rPr>
      </w:pPr>
      <w:r w:rsidRPr="00E93203">
        <w:rPr>
          <w:noProof/>
          <w:lang w:val="en-US"/>
        </w:rPr>
        <w:t>Court Services Victoria ISSN 2205-1090 (Print)</w:t>
      </w:r>
      <w:r>
        <w:rPr>
          <w:noProof/>
          <w:lang w:val="en-US"/>
        </w:rPr>
        <w:t xml:space="preserve"> </w:t>
      </w:r>
      <w:r w:rsidRPr="00E93203">
        <w:rPr>
          <w:noProof/>
          <w:lang w:val="en-US"/>
        </w:rPr>
        <w:t>Published by Court Services Victoria</w:t>
      </w:r>
    </w:p>
    <w:p w14:paraId="3B3489AF" w14:textId="77777777" w:rsidR="00E93203" w:rsidRPr="00E93203" w:rsidRDefault="00E93203" w:rsidP="00E93203">
      <w:pPr>
        <w:pStyle w:val="BodyText"/>
        <w:rPr>
          <w:noProof/>
          <w:lang w:val="en-US"/>
        </w:rPr>
      </w:pPr>
      <w:r w:rsidRPr="00E93203">
        <w:rPr>
          <w:noProof/>
          <w:lang w:val="en-US"/>
        </w:rPr>
        <w:t>October 2021</w:t>
      </w:r>
    </w:p>
    <w:p w14:paraId="6992C109" w14:textId="08526284" w:rsidR="00E93203" w:rsidRDefault="00E93203" w:rsidP="00745AA3">
      <w:pPr>
        <w:pStyle w:val="NoSpacing"/>
        <w:rPr>
          <w:noProof/>
          <w:lang w:val="en-US"/>
        </w:rPr>
      </w:pPr>
      <w:r w:rsidRPr="00E93203">
        <w:rPr>
          <w:noProof/>
          <w:lang w:val="en-US"/>
        </w:rPr>
        <w:t>Enquiries:</w:t>
      </w:r>
    </w:p>
    <w:p w14:paraId="42D5BBE1" w14:textId="07285B7C" w:rsidR="00745AA3" w:rsidRPr="005B4B4D" w:rsidRDefault="00745AA3" w:rsidP="00745AA3">
      <w:pPr>
        <w:pStyle w:val="NoSpacing"/>
        <w:rPr>
          <w:noProof/>
          <w:lang w:val="en-US"/>
        </w:rPr>
      </w:pPr>
      <w:r w:rsidRPr="00335BA5">
        <w:rPr>
          <w:noProof/>
          <w:lang w:val="en-US"/>
        </w:rPr>
        <w:t>Court Services Victoria</w:t>
      </w:r>
    </w:p>
    <w:p w14:paraId="472BAC37" w14:textId="77777777" w:rsidR="00E93203" w:rsidRPr="00E93203" w:rsidRDefault="00E93203" w:rsidP="00745AA3">
      <w:pPr>
        <w:pStyle w:val="NoSpacing"/>
        <w:rPr>
          <w:noProof/>
          <w:lang w:val="en-US"/>
        </w:rPr>
      </w:pPr>
      <w:r w:rsidRPr="00E93203">
        <w:rPr>
          <w:noProof/>
          <w:lang w:val="en-US"/>
        </w:rPr>
        <w:t>223 William Street</w:t>
      </w:r>
    </w:p>
    <w:p w14:paraId="717A8668" w14:textId="1A7E5D7D" w:rsidR="00E93203" w:rsidRDefault="00E93203" w:rsidP="00745AA3">
      <w:pPr>
        <w:pStyle w:val="NoSpacing"/>
      </w:pPr>
      <w:r w:rsidRPr="00745AA3">
        <w:t>Melbourne Vic 3000</w:t>
      </w:r>
    </w:p>
    <w:p w14:paraId="3A3D0D5B" w14:textId="77777777" w:rsidR="00745AA3" w:rsidRDefault="00745AA3" w:rsidP="00745AA3">
      <w:pPr>
        <w:pStyle w:val="NoSpacing"/>
        <w:rPr>
          <w:noProof/>
          <w:lang w:val="en-US"/>
        </w:rPr>
      </w:pPr>
      <w:r w:rsidRPr="005B4B4D">
        <w:rPr>
          <w:noProof/>
          <w:lang w:val="en-US"/>
        </w:rPr>
        <w:t>Email:</w:t>
      </w:r>
      <w:r>
        <w:rPr>
          <w:noProof/>
          <w:lang w:val="en-US"/>
        </w:rPr>
        <w:t xml:space="preserve"> </w:t>
      </w:r>
      <w:hyperlink r:id="rId12" w:history="1">
        <w:r w:rsidRPr="001F7654">
          <w:rPr>
            <w:rStyle w:val="Hyperlink"/>
          </w:rPr>
          <w:t>feedback</w:t>
        </w:r>
        <w:r w:rsidRPr="001F7654">
          <w:rPr>
            <w:rStyle w:val="Hyperlink"/>
            <w:noProof/>
            <w:lang w:val="en-US"/>
          </w:rPr>
          <w:t>@courts.vic.gov.au</w:t>
        </w:r>
      </w:hyperlink>
    </w:p>
    <w:p w14:paraId="1DC07907" w14:textId="77777777" w:rsidR="001F32D1" w:rsidRPr="00662E71" w:rsidRDefault="001F32D1" w:rsidP="00335BA5">
      <w:pPr>
        <w:pStyle w:val="BodyText"/>
        <w:spacing w:before="1440"/>
        <w:rPr>
          <w:rStyle w:val="Bold"/>
        </w:rPr>
      </w:pPr>
      <w:bookmarkStart w:id="0" w:name="RespBodDecl"/>
      <w:bookmarkStart w:id="1" w:name="RespBodyDeclheading"/>
      <w:r w:rsidRPr="00662E71">
        <w:rPr>
          <w:rStyle w:val="Bold"/>
        </w:rPr>
        <w:t>Responsible Body’s Declaration</w:t>
      </w:r>
      <w:bookmarkEnd w:id="0"/>
    </w:p>
    <w:bookmarkEnd w:id="1"/>
    <w:p w14:paraId="5AC96ACD" w14:textId="570FC5B1" w:rsidR="00686E3A" w:rsidRDefault="00686E3A" w:rsidP="00686E3A">
      <w:pPr>
        <w:pStyle w:val="BodyText"/>
      </w:pPr>
      <w:r>
        <w:t>In accordance with the Financial Management Act 1994 and the Court Services Victoria Act 2014, I</w:t>
      </w:r>
      <w:r w:rsidR="00335BA5">
        <w:t> </w:t>
      </w:r>
      <w:r>
        <w:t>am pleased to present the Court Services Victoria Annual Report for the year ending 30 June 2021.</w:t>
      </w:r>
    </w:p>
    <w:p w14:paraId="1B2BE2F6" w14:textId="4AC311EE" w:rsidR="001F32D1" w:rsidRDefault="001F32D1" w:rsidP="001F32D1">
      <w:pPr>
        <w:pStyle w:val="NoSpacing"/>
      </w:pPr>
      <w:r>
        <w:t>The Honourable Chief Justice Mary Anne Ferguson</w:t>
      </w:r>
    </w:p>
    <w:p w14:paraId="6D5C9CAE" w14:textId="413C68B8" w:rsidR="00B21199" w:rsidRPr="00F70286" w:rsidRDefault="001F32D1" w:rsidP="00F70286">
      <w:pPr>
        <w:pStyle w:val="NoSpacing"/>
      </w:pPr>
      <w:r>
        <w:t>Chair of the Courts Council</w:t>
      </w:r>
    </w:p>
    <w:p w14:paraId="7C30DF75" w14:textId="54307E13" w:rsidR="004B6BAC" w:rsidRPr="007A0D86" w:rsidRDefault="004F5399" w:rsidP="005A746E">
      <w:pPr>
        <w:pStyle w:val="Heading1"/>
      </w:pPr>
      <w:bookmarkStart w:id="2" w:name="_Toc88111225"/>
      <w:r>
        <w:lastRenderedPageBreak/>
        <w:t>Message f</w:t>
      </w:r>
      <w:r w:rsidR="004B6BAC" w:rsidRPr="007A0D86">
        <w:t xml:space="preserve">rom </w:t>
      </w:r>
      <w:r w:rsidR="00E952AB">
        <w:t>the</w:t>
      </w:r>
      <w:r w:rsidR="004B6BAC" w:rsidRPr="007A0D86">
        <w:t xml:space="preserve"> Chair</w:t>
      </w:r>
      <w:bookmarkEnd w:id="2"/>
    </w:p>
    <w:p w14:paraId="4F8E89ED" w14:textId="300DD09E" w:rsidR="00686E3A" w:rsidRDefault="00686E3A" w:rsidP="00686E3A">
      <w:pPr>
        <w:pStyle w:val="BodyText"/>
      </w:pPr>
      <w:r>
        <w:t xml:space="preserve">I am very pleased to present Court Services Victoria’s Annual Report. The 2020-21 reporting period was again marked by operational changes made in response to the ongoing </w:t>
      </w:r>
      <w:r w:rsidR="005814D9">
        <w:t>COVID</w:t>
      </w:r>
      <w:r w:rsidR="005814D9">
        <w:noBreakHyphen/>
        <w:t>19</w:t>
      </w:r>
      <w:r>
        <w:t xml:space="preserve"> pandemic.</w:t>
      </w:r>
      <w:r w:rsidR="005814D9">
        <w:t xml:space="preserve"> </w:t>
      </w:r>
    </w:p>
    <w:p w14:paraId="4C4CD9CA" w14:textId="0E57FF05" w:rsidR="00686E3A" w:rsidRDefault="00686E3A" w:rsidP="00686E3A">
      <w:pPr>
        <w:pStyle w:val="BodyText"/>
      </w:pPr>
      <w:r>
        <w:t xml:space="preserve">More than 470,000 remote hearings were conducted across the courts and </w:t>
      </w:r>
      <w:r w:rsidR="005814D9">
        <w:t>Victorian Civil and Administrative Tribunal</w:t>
      </w:r>
      <w:r>
        <w:t xml:space="preserve"> between June 2020 and early June 2021.</w:t>
      </w:r>
    </w:p>
    <w:p w14:paraId="006A1B64" w14:textId="32DA2A76" w:rsidR="00686E3A" w:rsidRDefault="00686E3A" w:rsidP="00686E3A">
      <w:pPr>
        <w:pStyle w:val="BodyText"/>
      </w:pPr>
      <w:r>
        <w:t>I commend and thank all those who worked so diligently to support the Victorian courts and tribunals to continue to administer justice fairly, transparently, impartially and with integrity.</w:t>
      </w:r>
    </w:p>
    <w:p w14:paraId="1F6C019E" w14:textId="3CC8521B" w:rsidR="00686E3A" w:rsidRDefault="00686E3A" w:rsidP="00686E3A">
      <w:pPr>
        <w:pStyle w:val="BodyText"/>
      </w:pPr>
      <w:r>
        <w:t xml:space="preserve">It is against this backdrop of change that Court Services Victoria continued to deliver </w:t>
      </w:r>
      <w:proofErr w:type="gramStart"/>
      <w:r>
        <w:t>a number of</w:t>
      </w:r>
      <w:proofErr w:type="gramEnd"/>
      <w:r w:rsidR="009F7AFB">
        <w:t xml:space="preserve"> </w:t>
      </w:r>
      <w:r>
        <w:t>key strategic initiatives.</w:t>
      </w:r>
    </w:p>
    <w:p w14:paraId="769D0046" w14:textId="10E69D6B" w:rsidR="00686E3A" w:rsidRDefault="00686E3A" w:rsidP="00686E3A">
      <w:pPr>
        <w:pStyle w:val="BodyText"/>
      </w:pPr>
      <w:r>
        <w:t>In September 2020, Courts Council endorsed a new 2020-2025 Strategic Plan. It identifies five priorities that, in combination, ensure those who use Victoria’s courts and tribunals are respected, heard and helped. The work of Court Services Victoria outlined in this report reflects those priorities.</w:t>
      </w:r>
    </w:p>
    <w:p w14:paraId="460B1E10" w14:textId="15AD0D9A" w:rsidR="00686E3A" w:rsidRDefault="00686E3A" w:rsidP="00686E3A">
      <w:pPr>
        <w:pStyle w:val="BodyText"/>
      </w:pPr>
      <w:r>
        <w:t>We strengthened our commitment to Aboriginal Victorians with work beginning on Court Services Victoria’s Self-determination Plan 2021-2025. The diverse and unique experiences of Koori people bring great depth to our justice system and I am grateful to all those who took time to contribute to the formation of this plan.</w:t>
      </w:r>
    </w:p>
    <w:p w14:paraId="6D881BFF" w14:textId="5D76AD3A" w:rsidR="00686E3A" w:rsidRDefault="00686E3A" w:rsidP="00686E3A">
      <w:pPr>
        <w:pStyle w:val="BodyText"/>
      </w:pPr>
      <w:r>
        <w:t>Technology has never been more important to our operations than it was this past year. The commitment over many years to improving processes through technology proved its value in enabling continuity of access for the community. That commitment continues and the Court Services Victoria Digital Strategy that was finalised this year reflects that.</w:t>
      </w:r>
    </w:p>
    <w:p w14:paraId="34E9E800" w14:textId="68F6F1F6" w:rsidR="00686E3A" w:rsidRDefault="00686E3A" w:rsidP="00686E3A">
      <w:pPr>
        <w:pStyle w:val="BodyText"/>
      </w:pPr>
      <w:r>
        <w:t xml:space="preserve">In July 2020, the former Attorney-General, the Hon Jill Hennessy, and I commissioned an independent Review of Sexual Harassment in Victorian Courts and </w:t>
      </w:r>
      <w:r w:rsidR="005814D9">
        <w:t>Victorian Civil and Administrative Tribunal</w:t>
      </w:r>
      <w:r>
        <w:t>. The final report was released in April</w:t>
      </w:r>
      <w:r w:rsidR="009F7AFB">
        <w:t xml:space="preserve"> </w:t>
      </w:r>
      <w:r>
        <w:t xml:space="preserve">2021 and significant progress has been made towards implementation over the two-year timeframe we have set. This work is a priority for Court Services Victoria, together with court and tribunal leadership, as part of our broad commitment to ensuring we foster a respectful environment for </w:t>
      </w:r>
      <w:proofErr w:type="gramStart"/>
      <w:r>
        <w:t>all of</w:t>
      </w:r>
      <w:proofErr w:type="gramEnd"/>
      <w:r>
        <w:t xml:space="preserve"> our people.</w:t>
      </w:r>
    </w:p>
    <w:p w14:paraId="32ACD380" w14:textId="67240B28" w:rsidR="00686E3A" w:rsidRDefault="00686E3A" w:rsidP="00686E3A">
      <w:pPr>
        <w:pStyle w:val="BodyText"/>
      </w:pPr>
      <w:r>
        <w:t xml:space="preserve">Ensuring courts are contemporary, </w:t>
      </w:r>
      <w:proofErr w:type="gramStart"/>
      <w:r>
        <w:t>safe</w:t>
      </w:r>
      <w:proofErr w:type="gramEnd"/>
      <w:r>
        <w:t xml:space="preserve"> and integrated venues is another priority of our strategic plan. The new Bendigo Law Courts Development is a great example of what is possible. Construction began in November 2020 and, when complete, it will be home to the Magistrates’ Court of Victoria, Children’s Court of Victoria, </w:t>
      </w:r>
      <w:r w:rsidR="005814D9">
        <w:t>Victorian Civil and Administrative Tribunal</w:t>
      </w:r>
      <w:r>
        <w:t>, the Supreme Court of Victoria, County Court of Victoria and Federal Circuit and</w:t>
      </w:r>
      <w:r w:rsidR="009F7AFB">
        <w:t xml:space="preserve"> </w:t>
      </w:r>
      <w:r>
        <w:t>Family Court of Australia on a circuit basis.</w:t>
      </w:r>
    </w:p>
    <w:p w14:paraId="00EA81E2" w14:textId="00B651DF" w:rsidR="00686E3A" w:rsidRDefault="00686E3A" w:rsidP="00686E3A">
      <w:pPr>
        <w:pStyle w:val="PullOutBoxBodyText"/>
      </w:pPr>
      <w:r w:rsidRPr="00B73B76">
        <w:t xml:space="preserve">The 2020-21 reporting period was again marked by operational changes made in response to the ongoing </w:t>
      </w:r>
      <w:r w:rsidR="005814D9">
        <w:t>COVID</w:t>
      </w:r>
      <w:r w:rsidR="005814D9">
        <w:noBreakHyphen/>
        <w:t>19</w:t>
      </w:r>
      <w:r w:rsidRPr="00B73B76">
        <w:t xml:space="preserve"> pandemic.</w:t>
      </w:r>
    </w:p>
    <w:p w14:paraId="0C6D14EC" w14:textId="49D52C81" w:rsidR="009A06C1" w:rsidRDefault="009A06C1" w:rsidP="00922AB3">
      <w:pPr>
        <w:pStyle w:val="Heading2"/>
        <w:pageBreakBefore/>
      </w:pPr>
      <w:bookmarkStart w:id="3" w:name="_Toc88111226"/>
      <w:r>
        <w:lastRenderedPageBreak/>
        <w:t>Acknowledgements</w:t>
      </w:r>
      <w:bookmarkEnd w:id="3"/>
    </w:p>
    <w:p w14:paraId="3418E717" w14:textId="2DD5A889" w:rsidR="003B29EE" w:rsidRDefault="003B29EE" w:rsidP="003B29EE">
      <w:pPr>
        <w:pStyle w:val="BodyText"/>
      </w:pPr>
      <w:r>
        <w:t>I acknowledge and thank our Chief Executive Officer, Louise Anderson, who continued to provide outstanding support to Courts Council and leadership of Court Services Victoria during the reporting year.</w:t>
      </w:r>
    </w:p>
    <w:p w14:paraId="2EF8E872" w14:textId="08A06911" w:rsidR="003B29EE" w:rsidRDefault="003B29EE" w:rsidP="003B29EE">
      <w:pPr>
        <w:pStyle w:val="BodyText"/>
      </w:pPr>
      <w:r>
        <w:t>I also commend Court Services Victoria’s executive group and dedicated staff for their commitment to Victoria’s courts, tribunals, the Judicial College of</w:t>
      </w:r>
      <w:r w:rsidR="009F7AFB">
        <w:t xml:space="preserve"> </w:t>
      </w:r>
      <w:proofErr w:type="gramStart"/>
      <w:r>
        <w:t>Victoria</w:t>
      </w:r>
      <w:proofErr w:type="gramEnd"/>
      <w:r>
        <w:t xml:space="preserve"> and the Judicial Commission of Victoria.</w:t>
      </w:r>
    </w:p>
    <w:p w14:paraId="473E6BE3" w14:textId="0D055F73" w:rsidR="003B29EE" w:rsidRDefault="003B29EE" w:rsidP="003B29EE">
      <w:pPr>
        <w:pStyle w:val="BodyText"/>
      </w:pPr>
      <w:r>
        <w:t>I extend my gratitude to the Courts Council and</w:t>
      </w:r>
      <w:r w:rsidR="003B4389">
        <w:t xml:space="preserve"> </w:t>
      </w:r>
      <w:r>
        <w:t>all</w:t>
      </w:r>
      <w:r w:rsidR="009F7AFB">
        <w:t xml:space="preserve"> </w:t>
      </w:r>
      <w:r>
        <w:t>Committee members, and I acknowledge</w:t>
      </w:r>
      <w:r w:rsidR="003B4389">
        <w:t xml:space="preserve"> </w:t>
      </w:r>
      <w:r>
        <w:t>Judge Amanda Chambers for her work on the</w:t>
      </w:r>
      <w:r w:rsidR="003B4389">
        <w:t xml:space="preserve"> </w:t>
      </w:r>
      <w:r>
        <w:t xml:space="preserve">Council, and welcome Judge Jack </w:t>
      </w:r>
      <w:proofErr w:type="spellStart"/>
      <w:r>
        <w:t>Vandersteen</w:t>
      </w:r>
      <w:proofErr w:type="spellEnd"/>
      <w:r w:rsidR="003B4389">
        <w:t xml:space="preserve"> </w:t>
      </w:r>
      <w:r>
        <w:t>as</w:t>
      </w:r>
      <w:r w:rsidR="003B4389">
        <w:t xml:space="preserve"> </w:t>
      </w:r>
      <w:r>
        <w:t>the new President of the Children’s Court.</w:t>
      </w:r>
    </w:p>
    <w:p w14:paraId="0694762E" w14:textId="6F2108D3" w:rsidR="003B29EE" w:rsidRDefault="003B29EE" w:rsidP="003B29EE">
      <w:pPr>
        <w:pStyle w:val="BodyText"/>
      </w:pPr>
      <w:r>
        <w:t>I acknowledge and thank everyone working within</w:t>
      </w:r>
      <w:r w:rsidR="003B4389">
        <w:t xml:space="preserve"> </w:t>
      </w:r>
      <w:r>
        <w:t>Court Services Victoria for their professionalism</w:t>
      </w:r>
      <w:r w:rsidR="003B4389">
        <w:t xml:space="preserve"> </w:t>
      </w:r>
      <w:r>
        <w:t>in supporting the administration of justice. Often</w:t>
      </w:r>
      <w:r w:rsidR="003B4389">
        <w:t xml:space="preserve"> </w:t>
      </w:r>
      <w:r>
        <w:t>expected to respond and adapt at short notice</w:t>
      </w:r>
      <w:r w:rsidR="003B4389">
        <w:t xml:space="preserve"> </w:t>
      </w:r>
      <w:r>
        <w:t xml:space="preserve">because of the pandemic, the efforts of </w:t>
      </w:r>
      <w:proofErr w:type="gramStart"/>
      <w:r>
        <w:t>each</w:t>
      </w:r>
      <w:r w:rsidR="003B4389">
        <w:t xml:space="preserve"> </w:t>
      </w:r>
      <w:r>
        <w:t>individual</w:t>
      </w:r>
      <w:proofErr w:type="gramEnd"/>
      <w:r>
        <w:t xml:space="preserve"> are greatly appreciated.</w:t>
      </w:r>
    </w:p>
    <w:p w14:paraId="04D66E1D" w14:textId="77777777" w:rsidR="009A06C1" w:rsidRDefault="009A06C1" w:rsidP="009A06C1">
      <w:pPr>
        <w:pStyle w:val="NoSpacing"/>
      </w:pPr>
      <w:r>
        <w:t>The Honourable Anne Ferguson</w:t>
      </w:r>
    </w:p>
    <w:p w14:paraId="314B12CC" w14:textId="1C454BD8" w:rsidR="009A06C1" w:rsidRDefault="009A06C1" w:rsidP="009A06C1">
      <w:pPr>
        <w:pStyle w:val="NoSpacing"/>
      </w:pPr>
      <w:r>
        <w:t>Chief Justice of the Supreme Court of Victoria</w:t>
      </w:r>
    </w:p>
    <w:p w14:paraId="64FCBC0D" w14:textId="3FAC0B24" w:rsidR="00F70286" w:rsidRDefault="009A06C1" w:rsidP="009A06C1">
      <w:pPr>
        <w:pStyle w:val="NoSpacing"/>
      </w:pPr>
      <w:r>
        <w:t>Chair of the Courts Council</w:t>
      </w:r>
    </w:p>
    <w:p w14:paraId="7CA3AAAA" w14:textId="25A8DF66" w:rsidR="004B6BAC" w:rsidRPr="007A0D86" w:rsidRDefault="004F5399" w:rsidP="001B4ACB">
      <w:pPr>
        <w:pStyle w:val="Heading1"/>
        <w:spacing w:after="120"/>
      </w:pPr>
      <w:bookmarkStart w:id="4" w:name="_Toc88111227"/>
      <w:r>
        <w:lastRenderedPageBreak/>
        <w:t>Message f</w:t>
      </w:r>
      <w:r w:rsidR="004B6BAC" w:rsidRPr="007A0D86">
        <w:t xml:space="preserve">rom </w:t>
      </w:r>
      <w:r w:rsidR="00E952AB">
        <w:t>the</w:t>
      </w:r>
      <w:r w:rsidR="004B6BAC" w:rsidRPr="007A0D86">
        <w:t xml:space="preserve"> </w:t>
      </w:r>
      <w:r w:rsidR="00E57EEE">
        <w:t>Chief Executive Officer</w:t>
      </w:r>
      <w:bookmarkEnd w:id="4"/>
    </w:p>
    <w:p w14:paraId="023A22C5" w14:textId="6A66D62B" w:rsidR="00FB61BB" w:rsidRDefault="00FB61BB" w:rsidP="00FB61BB">
      <w:pPr>
        <w:pStyle w:val="BodyText"/>
      </w:pPr>
      <w:r>
        <w:t xml:space="preserve">We deliver the Court Services Victoria Annual Report for 2020-21 after navigating a period of significant disruption, as the </w:t>
      </w:r>
      <w:r w:rsidR="005814D9">
        <w:t>COVID</w:t>
      </w:r>
      <w:r w:rsidR="005814D9">
        <w:noBreakHyphen/>
        <w:t>19</w:t>
      </w:r>
      <w:r>
        <w:t xml:space="preserve"> pandemic impacted almost all aspects of the justice system.</w:t>
      </w:r>
    </w:p>
    <w:p w14:paraId="48B99F8E" w14:textId="0AA87B17" w:rsidR="00FB61BB" w:rsidRDefault="00FB61BB" w:rsidP="00FB61BB">
      <w:pPr>
        <w:pStyle w:val="BodyText"/>
      </w:pPr>
      <w:r>
        <w:t xml:space="preserve">Court Services Victoria comprises more than 2,500 people within the Courts Group and the administrative and corporate centre, who together support the Victorian courts and </w:t>
      </w:r>
      <w:r w:rsidR="005814D9">
        <w:t>Victorian Civil and Administrative Tribunal</w:t>
      </w:r>
      <w:r>
        <w:t xml:space="preserve"> to deliver justice to the community. These people are the essence of Court Services Victoria. They are at the forefront of operationalising the values that underpin our workplace culture, and they influence how we deliver an independent court system with people at its heart.</w:t>
      </w:r>
    </w:p>
    <w:p w14:paraId="6D7CA41C" w14:textId="5D3DAE6D" w:rsidR="00FB61BB" w:rsidRDefault="00FB61BB" w:rsidP="00FB61BB">
      <w:pPr>
        <w:pStyle w:val="BodyText"/>
      </w:pPr>
      <w:r>
        <w:t xml:space="preserve">Throughout 2020-21, those who contributed to the functioning of the Victorian courts and </w:t>
      </w:r>
      <w:r w:rsidR="005814D9">
        <w:t>Victorian Civil and Administrative Tribunal</w:t>
      </w:r>
      <w:r>
        <w:t xml:space="preserve"> continued to adapt and respond with a shared determination. Court Services Victoria made important physical changes to our built environments, along with many digital innovations, all aimed at minimising the impact of the pandemic on the administration of justice.</w:t>
      </w:r>
    </w:p>
    <w:p w14:paraId="61B0B73D" w14:textId="77777777" w:rsidR="00FB61BB" w:rsidRDefault="00FB61BB" w:rsidP="00FB61BB">
      <w:pPr>
        <w:pStyle w:val="BodyText"/>
      </w:pPr>
      <w:r>
        <w:t>Collaboratively we addressed these challenges by:</w:t>
      </w:r>
    </w:p>
    <w:p w14:paraId="3AE22826" w14:textId="07E40798" w:rsidR="00FB61BB" w:rsidRDefault="00FB61BB" w:rsidP="00E17601">
      <w:pPr>
        <w:pStyle w:val="ListBullet"/>
      </w:pPr>
      <w:r>
        <w:t>Modifying the use of our built assets to ensure the health and safety of all court users, and strongly investing in remote hearings – improving their effectiveness with greater support and appropriate technology.</w:t>
      </w:r>
    </w:p>
    <w:p w14:paraId="3B5E60F8" w14:textId="14D1EDEA" w:rsidR="00FB61BB" w:rsidRDefault="00FB61BB" w:rsidP="00E17601">
      <w:pPr>
        <w:pStyle w:val="ListBullet"/>
      </w:pPr>
      <w:r>
        <w:t>Digitising processes and expanding capacity to</w:t>
      </w:r>
      <w:r w:rsidR="009F7AFB">
        <w:t xml:space="preserve"> </w:t>
      </w:r>
      <w:r>
        <w:t>support matters being heard online.</w:t>
      </w:r>
    </w:p>
    <w:p w14:paraId="5947B6F6" w14:textId="64D03989" w:rsidR="00FB61BB" w:rsidRPr="00FB61BB" w:rsidRDefault="00FB61BB" w:rsidP="00E17601">
      <w:pPr>
        <w:pStyle w:val="ListBullet"/>
      </w:pPr>
      <w:r>
        <w:t>Continuing to engage with court users and the justice sector to continuously improve our services.</w:t>
      </w:r>
    </w:p>
    <w:p w14:paraId="753C3B09" w14:textId="5D97A8B3" w:rsidR="00FB61BB" w:rsidRPr="00FB61BB" w:rsidRDefault="00FB61BB" w:rsidP="00FB61BB">
      <w:pPr>
        <w:pStyle w:val="BodyText"/>
      </w:pPr>
      <w:r>
        <w:t xml:space="preserve">The Court Services Victoria Strategic Plan 2020-2025 will continue to guide this work. The Plan sets out how courts, </w:t>
      </w:r>
      <w:r w:rsidR="005814D9">
        <w:t>Victorian Civil and Administrative Tribunal</w:t>
      </w:r>
      <w:r>
        <w:t xml:space="preserve"> and Court Services Victoria will continue to deliver justice effectively and efficiently while pursuing new approaches to justice into the future. Court Services Victoria is committed to delivering on this important strategy and working towards the Council’s vision of world class administration of justice in Victoria.</w:t>
      </w:r>
    </w:p>
    <w:p w14:paraId="19D29D67" w14:textId="0E73C6FE" w:rsidR="00FB61BB" w:rsidRDefault="00FB61BB" w:rsidP="00632FA4">
      <w:pPr>
        <w:pStyle w:val="BodyText"/>
      </w:pPr>
      <w:r>
        <w:t>During this period, we have also continued</w:t>
      </w:r>
      <w:r w:rsidR="00632FA4">
        <w:t xml:space="preserve"> </w:t>
      </w:r>
      <w:r>
        <w:t>our</w:t>
      </w:r>
      <w:r w:rsidR="00632FA4">
        <w:t xml:space="preserve"> </w:t>
      </w:r>
      <w:r>
        <w:t>significant commitment to building cultural</w:t>
      </w:r>
      <w:r w:rsidR="00632FA4">
        <w:t xml:space="preserve"> </w:t>
      </w:r>
      <w:r>
        <w:t>awareness, competency capability and</w:t>
      </w:r>
      <w:r w:rsidR="00632FA4">
        <w:t xml:space="preserve"> </w:t>
      </w:r>
      <w:r>
        <w:t>strengthening the respect and understanding</w:t>
      </w:r>
      <w:r w:rsidR="00632FA4">
        <w:t xml:space="preserve"> </w:t>
      </w:r>
      <w:r>
        <w:t xml:space="preserve">of Koori cultural values, </w:t>
      </w:r>
      <w:proofErr w:type="gramStart"/>
      <w:r>
        <w:t>traditions</w:t>
      </w:r>
      <w:proofErr w:type="gramEnd"/>
      <w:r>
        <w:t xml:space="preserve"> and customs</w:t>
      </w:r>
      <w:r w:rsidR="00632FA4">
        <w:t xml:space="preserve"> </w:t>
      </w:r>
      <w:r>
        <w:t>through the delivery of our Self-determination Plan.</w:t>
      </w:r>
    </w:p>
    <w:p w14:paraId="3DF3FDE8" w14:textId="56C533AC" w:rsidR="00FB61BB" w:rsidRDefault="00FB61BB" w:rsidP="00632FA4">
      <w:pPr>
        <w:pStyle w:val="BodyText"/>
      </w:pPr>
      <w:r>
        <w:t>I thank all those who have supported the work of</w:t>
      </w:r>
      <w:r w:rsidR="00632FA4">
        <w:t xml:space="preserve"> </w:t>
      </w:r>
      <w:r>
        <w:t>Court Services Victoria, including our executives</w:t>
      </w:r>
      <w:r w:rsidR="00632FA4">
        <w:t xml:space="preserve"> </w:t>
      </w:r>
      <w:r>
        <w:t>and staff. I would particularly like to express my</w:t>
      </w:r>
      <w:r w:rsidR="00632FA4">
        <w:t xml:space="preserve"> </w:t>
      </w:r>
      <w:r>
        <w:t>appreciation for the considered stewardship of the</w:t>
      </w:r>
      <w:r w:rsidR="00632FA4">
        <w:t xml:space="preserve"> </w:t>
      </w:r>
      <w:r>
        <w:t>Chief Justice, the Honourable Anne Ferguson, and</w:t>
      </w:r>
      <w:r w:rsidR="00632FA4">
        <w:t xml:space="preserve"> </w:t>
      </w:r>
      <w:r>
        <w:t>the Courts Council.</w:t>
      </w:r>
    </w:p>
    <w:p w14:paraId="36A02E63" w14:textId="285FAD21" w:rsidR="00FB61BB" w:rsidRDefault="00FB61BB" w:rsidP="00632FA4">
      <w:pPr>
        <w:pStyle w:val="BodyText"/>
      </w:pPr>
      <w:r>
        <w:t>As always, I look forward to leading Court Services</w:t>
      </w:r>
      <w:r w:rsidR="00632FA4">
        <w:t xml:space="preserve"> </w:t>
      </w:r>
      <w:r>
        <w:t>Victoria in the year ahead to ensure that Victorian</w:t>
      </w:r>
      <w:r w:rsidR="00632FA4">
        <w:t xml:space="preserve"> </w:t>
      </w:r>
      <w:r>
        <w:t xml:space="preserve">courts and </w:t>
      </w:r>
      <w:r w:rsidR="005814D9">
        <w:t>Victorian Civil and Administrative Tribunal</w:t>
      </w:r>
      <w:r>
        <w:t xml:space="preserve"> meet their responsibility to</w:t>
      </w:r>
      <w:r w:rsidR="00632FA4">
        <w:t xml:space="preserve"> </w:t>
      </w:r>
      <w:r>
        <w:t>administer justice fairly, transparently, impartially</w:t>
      </w:r>
      <w:r w:rsidR="00632FA4">
        <w:t xml:space="preserve"> </w:t>
      </w:r>
      <w:r>
        <w:t>and with integrity.</w:t>
      </w:r>
    </w:p>
    <w:p w14:paraId="5463911A" w14:textId="13A52EED" w:rsidR="00BA2BD9" w:rsidRPr="00632FA4" w:rsidRDefault="00BA2BD9" w:rsidP="00632FA4">
      <w:pPr>
        <w:pStyle w:val="NoSpacing"/>
      </w:pPr>
      <w:r w:rsidRPr="00632FA4">
        <w:t>Louise Anderson</w:t>
      </w:r>
    </w:p>
    <w:p w14:paraId="1ECFE127" w14:textId="0AC262CF" w:rsidR="00BA2BD9" w:rsidRPr="00632FA4" w:rsidRDefault="00BA2BD9" w:rsidP="00632FA4">
      <w:pPr>
        <w:pStyle w:val="NoSpacing"/>
      </w:pPr>
      <w:r w:rsidRPr="00632FA4">
        <w:t>Chief Executive Officer</w:t>
      </w:r>
    </w:p>
    <w:p w14:paraId="49A54AB0" w14:textId="77777777" w:rsidR="004B6BAC" w:rsidRPr="007A0D86" w:rsidRDefault="004B6BAC" w:rsidP="005A746E">
      <w:pPr>
        <w:pStyle w:val="Heading1"/>
      </w:pPr>
      <w:bookmarkStart w:id="5" w:name="_Toc88111228"/>
      <w:r w:rsidRPr="007A0D86">
        <w:lastRenderedPageBreak/>
        <w:t>Section 1: Governance and Organisational Structure</w:t>
      </w:r>
      <w:bookmarkEnd w:id="5"/>
    </w:p>
    <w:p w14:paraId="456C0C70" w14:textId="2E6D4732" w:rsidR="00E952AB" w:rsidRDefault="004B6BAC" w:rsidP="004B6BAC">
      <w:pPr>
        <w:pStyle w:val="Heading2"/>
      </w:pPr>
      <w:bookmarkStart w:id="6" w:name="_Ref22639603"/>
      <w:bookmarkStart w:id="7" w:name="_Toc88111229"/>
      <w:r w:rsidRPr="007A0D86">
        <w:t>About Court Services Victoria</w:t>
      </w:r>
      <w:bookmarkEnd w:id="6"/>
      <w:bookmarkEnd w:id="7"/>
    </w:p>
    <w:p w14:paraId="54730875" w14:textId="6FF1B8C0" w:rsidR="00632FA4" w:rsidRDefault="00632FA4" w:rsidP="00632FA4">
      <w:pPr>
        <w:pStyle w:val="BodyText"/>
      </w:pPr>
      <w:r>
        <w:t>Court Services Victoria was established by legislation in 2014 to support the operation of the courts and tribunals independently of the direction of the executive branch of government.</w:t>
      </w:r>
    </w:p>
    <w:p w14:paraId="58B0F59E" w14:textId="5BA7AFD1" w:rsidR="00632FA4" w:rsidRDefault="00632FA4" w:rsidP="00632FA4">
      <w:pPr>
        <w:pStyle w:val="BodyText"/>
      </w:pPr>
      <w:r>
        <w:t>Its function is to provide, or arrange for the provision of, the administrative services and facilities necessary or desirable to support the performance of the judicial, quasi-judicial and administrative functions of the Victoria’s courts and tribunal, Judicial College and Judicial Commission.</w:t>
      </w:r>
    </w:p>
    <w:p w14:paraId="64B3514B" w14:textId="733F6BBC" w:rsidR="00632FA4" w:rsidRDefault="00632FA4" w:rsidP="00632FA4">
      <w:pPr>
        <w:pStyle w:val="BodyText"/>
      </w:pPr>
      <w:r>
        <w:t xml:space="preserve">Collectively, Victoria’s Supreme, County, Magistrates’, </w:t>
      </w:r>
      <w:proofErr w:type="gramStart"/>
      <w:r>
        <w:t>Children’s</w:t>
      </w:r>
      <w:proofErr w:type="gramEnd"/>
      <w:r>
        <w:t xml:space="preserve"> and Coroners courts, the Victorian Civil and Administrative Tribunal (VCAT), the Judicial College of Victoria and the Judicial Commission of Victoria, and Court Services Victoria are referred to in this Annual Report as the ‘Courts Group’.</w:t>
      </w:r>
    </w:p>
    <w:p w14:paraId="1BC35E3C" w14:textId="4276E9BB" w:rsidR="00632FA4" w:rsidRDefault="00632FA4" w:rsidP="00632FA4">
      <w:pPr>
        <w:pStyle w:val="BodyText"/>
      </w:pPr>
      <w:r>
        <w:t xml:space="preserve">Courts Council is the governing body of Court Services Victoria – it directs Court Services Victoria’s strategy, </w:t>
      </w:r>
      <w:proofErr w:type="gramStart"/>
      <w:r>
        <w:t>governance</w:t>
      </w:r>
      <w:proofErr w:type="gramEnd"/>
      <w:r>
        <w:t xml:space="preserve"> and risk management, and to that extent has a leadership and governance role in relation to aspects of the Courts Group. With these arrangements in place, Victoria has a self-administered courts system.</w:t>
      </w:r>
    </w:p>
    <w:p w14:paraId="341290A0" w14:textId="7C6EBD40" w:rsidR="00632FA4" w:rsidRDefault="00632FA4" w:rsidP="00632FA4">
      <w:pPr>
        <w:pStyle w:val="BodyText"/>
      </w:pPr>
      <w:r>
        <w:t>In performing its functions, Court Services Victoria serves the Victorian community through the efficient and effective delivery of court and tribunal services, thereby supporting Victoria’s system of responsible government and the rule of law.</w:t>
      </w:r>
    </w:p>
    <w:p w14:paraId="07252077" w14:textId="7DCB289D" w:rsidR="00632FA4" w:rsidRDefault="00632FA4" w:rsidP="00632FA4">
      <w:pPr>
        <w:pStyle w:val="BodyText"/>
      </w:pPr>
      <w:r>
        <w:t xml:space="preserve">To understand more about the work of the Victorian courts, </w:t>
      </w:r>
      <w:r w:rsidR="005814D9">
        <w:t>Victorian Civil and Administrative Tribunal</w:t>
      </w:r>
      <w:r>
        <w:t>, College, and Commission, please refer to those entities Annual Reports.</w:t>
      </w:r>
    </w:p>
    <w:p w14:paraId="6B3ECE58" w14:textId="1668E0E5" w:rsidR="003E6B5C" w:rsidRDefault="003E6B5C" w:rsidP="003E6B5C">
      <w:pPr>
        <w:pStyle w:val="Heading2"/>
      </w:pPr>
      <w:bookmarkStart w:id="8" w:name="_Ref87427076"/>
      <w:bookmarkStart w:id="9" w:name="_Toc88111230"/>
      <w:r>
        <w:t>Establishment and Ministerial Powers</w:t>
      </w:r>
      <w:bookmarkEnd w:id="8"/>
      <w:bookmarkEnd w:id="9"/>
    </w:p>
    <w:p w14:paraId="04E48DA2" w14:textId="6F56DADE" w:rsidR="003E6B5C" w:rsidRDefault="003E6B5C" w:rsidP="003E6B5C">
      <w:pPr>
        <w:pStyle w:val="BodyText"/>
      </w:pPr>
      <w:r>
        <w:t>The Courts Council appoints the Chief Executive</w:t>
      </w:r>
      <w:r w:rsidR="00750818">
        <w:t xml:space="preserve"> </w:t>
      </w:r>
      <w:r>
        <w:t>Officer to lead the functions of Court Services</w:t>
      </w:r>
      <w:r w:rsidR="00750818">
        <w:t xml:space="preserve"> </w:t>
      </w:r>
      <w:r>
        <w:t>Victoria consistent with the governance,</w:t>
      </w:r>
      <w:r w:rsidR="00750818">
        <w:t xml:space="preserve"> </w:t>
      </w:r>
      <w:r>
        <w:t xml:space="preserve">strategy, plans, </w:t>
      </w:r>
      <w:proofErr w:type="gramStart"/>
      <w:r>
        <w:t>procedures</w:t>
      </w:r>
      <w:proofErr w:type="gramEnd"/>
      <w:r>
        <w:t xml:space="preserve"> and policies of the</w:t>
      </w:r>
      <w:r w:rsidR="00750818">
        <w:t xml:space="preserve"> </w:t>
      </w:r>
      <w:r>
        <w:t>Courts Council. The Chief Executive Officer is</w:t>
      </w:r>
      <w:r w:rsidR="00750818">
        <w:t xml:space="preserve"> </w:t>
      </w:r>
      <w:r>
        <w:t>the accountable officer under Section 42 of the</w:t>
      </w:r>
      <w:r w:rsidR="00750818">
        <w:t xml:space="preserve"> </w:t>
      </w:r>
      <w:r>
        <w:t>Financial Management Act 1994, responsible for</w:t>
      </w:r>
      <w:r w:rsidR="00750818">
        <w:t xml:space="preserve"> </w:t>
      </w:r>
      <w:r>
        <w:t>financial management compliance, planning</w:t>
      </w:r>
      <w:r w:rsidR="00750818">
        <w:t xml:space="preserve"> </w:t>
      </w:r>
      <w:r>
        <w:t>and reporting of Court Services Victoria. The</w:t>
      </w:r>
      <w:r w:rsidR="00750818">
        <w:t xml:space="preserve"> </w:t>
      </w:r>
      <w:r>
        <w:t xml:space="preserve">Chief Executive Officer also has the rights, </w:t>
      </w:r>
      <w:proofErr w:type="gramStart"/>
      <w:r>
        <w:t>powers</w:t>
      </w:r>
      <w:proofErr w:type="gramEnd"/>
      <w:r w:rsidR="00750818">
        <w:t xml:space="preserve"> </w:t>
      </w:r>
      <w:r>
        <w:t>and authorities of a public service body head,</w:t>
      </w:r>
      <w:r w:rsidR="00750818">
        <w:t xml:space="preserve"> </w:t>
      </w:r>
      <w:r>
        <w:t>on behalf of the Crown, for employees of Court</w:t>
      </w:r>
      <w:r w:rsidR="00750818">
        <w:t xml:space="preserve"> </w:t>
      </w:r>
      <w:r>
        <w:t>Services Victoria. The Chief Executive Officer of</w:t>
      </w:r>
      <w:r w:rsidR="00750818">
        <w:t xml:space="preserve"> </w:t>
      </w:r>
      <w:r>
        <w:t>Court Services Victoria is the employer of all staff</w:t>
      </w:r>
      <w:r w:rsidR="00750818">
        <w:t xml:space="preserve"> </w:t>
      </w:r>
      <w:r>
        <w:t>members within the Courts Group.</w:t>
      </w:r>
    </w:p>
    <w:p w14:paraId="623706A9" w14:textId="7E01D6CC" w:rsidR="003E6B5C" w:rsidRDefault="003E6B5C" w:rsidP="003E6B5C">
      <w:pPr>
        <w:pStyle w:val="BodyText"/>
      </w:pPr>
      <w:r>
        <w:t>The Courts Council on the nomination of the</w:t>
      </w:r>
      <w:r w:rsidR="00750818">
        <w:t xml:space="preserve"> </w:t>
      </w:r>
      <w:r>
        <w:t>relevant head of jurisdiction appoints Chief</w:t>
      </w:r>
      <w:r w:rsidR="00750818">
        <w:t xml:space="preserve"> </w:t>
      </w:r>
      <w:r>
        <w:t xml:space="preserve">Executive Officers for each court and </w:t>
      </w:r>
      <w:r w:rsidR="005814D9">
        <w:t>Victorian Civil and Administrative Tribunal</w:t>
      </w:r>
      <w:r>
        <w:t>.</w:t>
      </w:r>
      <w:r w:rsidR="00750818">
        <w:t xml:space="preserve"> </w:t>
      </w:r>
      <w:r>
        <w:t>Chief Executive Officers ensure that appropriate</w:t>
      </w:r>
      <w:r w:rsidR="00750818">
        <w:t xml:space="preserve"> </w:t>
      </w:r>
      <w:r>
        <w:t>supports are provided to their jurisdictions</w:t>
      </w:r>
      <w:r w:rsidR="00750818">
        <w:t xml:space="preserve"> </w:t>
      </w:r>
      <w:r>
        <w:t>and</w:t>
      </w:r>
      <w:r w:rsidR="009F7AFB">
        <w:t xml:space="preserve"> </w:t>
      </w:r>
      <w:r>
        <w:t>are</w:t>
      </w:r>
      <w:r w:rsidR="009F7AFB">
        <w:t xml:space="preserve"> </w:t>
      </w:r>
      <w:r>
        <w:t>responsible directly to their Head of</w:t>
      </w:r>
      <w:r w:rsidR="00750818">
        <w:t xml:space="preserve"> </w:t>
      </w:r>
      <w:r>
        <w:t>Jurisdiction in relation to those operations.</w:t>
      </w:r>
    </w:p>
    <w:p w14:paraId="4F440C59" w14:textId="25E50A06" w:rsidR="003E6B5C" w:rsidRDefault="003E6B5C" w:rsidP="003E6B5C">
      <w:pPr>
        <w:pStyle w:val="BodyText"/>
      </w:pPr>
      <w:r>
        <w:t>The jurisdiction Chief Executive Officers exercise</w:t>
      </w:r>
      <w:r w:rsidR="00750818">
        <w:t xml:space="preserve"> </w:t>
      </w:r>
      <w:r>
        <w:t>delegated authority necessary to assist the</w:t>
      </w:r>
      <w:r w:rsidR="00750818">
        <w:t xml:space="preserve"> </w:t>
      </w:r>
      <w:r>
        <w:t>Head of Jurisdiction in the administration of their</w:t>
      </w:r>
      <w:r w:rsidR="00750818">
        <w:t xml:space="preserve"> </w:t>
      </w:r>
      <w:r>
        <w:t>jurisdiction, and to support the effective and</w:t>
      </w:r>
      <w:r w:rsidR="00750818">
        <w:t xml:space="preserve"> </w:t>
      </w:r>
      <w:r>
        <w:t>efficient operations of Court Services Victoria.</w:t>
      </w:r>
      <w:r w:rsidR="00750818">
        <w:t xml:space="preserve"> </w:t>
      </w:r>
      <w:r>
        <w:t>The Chief Executive Officer of the Judicial College</w:t>
      </w:r>
      <w:r w:rsidR="00750818">
        <w:t xml:space="preserve"> </w:t>
      </w:r>
      <w:r>
        <w:t>and the Director of the Judicial Commission</w:t>
      </w:r>
      <w:r w:rsidR="00750818">
        <w:t xml:space="preserve"> </w:t>
      </w:r>
      <w:r>
        <w:t>are appointed by the Court Services Victoria</w:t>
      </w:r>
      <w:r w:rsidR="00750818">
        <w:t xml:space="preserve"> </w:t>
      </w:r>
      <w:r>
        <w:t>Chief Executive Officer, pursuant to nomination</w:t>
      </w:r>
      <w:r w:rsidR="00750818">
        <w:t xml:space="preserve"> </w:t>
      </w:r>
      <w:r>
        <w:t>by the respective Boards of the College and</w:t>
      </w:r>
      <w:r w:rsidR="00750818">
        <w:t xml:space="preserve"> </w:t>
      </w:r>
      <w:r>
        <w:t>the</w:t>
      </w:r>
      <w:r w:rsidR="00750818">
        <w:t xml:space="preserve"> </w:t>
      </w:r>
      <w:r>
        <w:t>Commission.</w:t>
      </w:r>
    </w:p>
    <w:p w14:paraId="008E5B7B" w14:textId="0BBA720D" w:rsidR="003E6B5C" w:rsidRDefault="003E6B5C" w:rsidP="003E6B5C">
      <w:pPr>
        <w:pStyle w:val="BodyText"/>
      </w:pPr>
      <w:r>
        <w:lastRenderedPageBreak/>
        <w:t>Court Services Victoria receives a direct</w:t>
      </w:r>
      <w:r w:rsidR="00750818">
        <w:t xml:space="preserve"> </w:t>
      </w:r>
      <w:r>
        <w:t>appropriation from the parliament to enable it</w:t>
      </w:r>
      <w:r w:rsidR="00750818">
        <w:t xml:space="preserve"> </w:t>
      </w:r>
      <w:r>
        <w:t>to carry out its functions and manage its own</w:t>
      </w:r>
      <w:r w:rsidR="00750818">
        <w:t xml:space="preserve"> </w:t>
      </w:r>
      <w:r>
        <w:t>budget. The Court Services Victoria Chief Executive</w:t>
      </w:r>
      <w:r w:rsidR="00750818">
        <w:t xml:space="preserve"> </w:t>
      </w:r>
      <w:r>
        <w:t>Officer is the Accountable Officer for the Courts’</w:t>
      </w:r>
      <w:r w:rsidR="00750818">
        <w:t xml:space="preserve"> </w:t>
      </w:r>
      <w:r>
        <w:t>appropriation, and the Courts Council is the</w:t>
      </w:r>
      <w:r w:rsidR="00750818">
        <w:t xml:space="preserve"> </w:t>
      </w:r>
      <w:r>
        <w:t>Responsible Body. Court Services Victoria has</w:t>
      </w:r>
      <w:r w:rsidR="00750818">
        <w:t xml:space="preserve"> </w:t>
      </w:r>
      <w:r>
        <w:t>accountabilities to both the parliament and the</w:t>
      </w:r>
      <w:r w:rsidR="00750818">
        <w:t xml:space="preserve"> </w:t>
      </w:r>
      <w:r>
        <w:t>executive for the way in which it carries out its</w:t>
      </w:r>
      <w:r w:rsidR="00750818">
        <w:t xml:space="preserve"> </w:t>
      </w:r>
      <w:r>
        <w:t>operations within its allocated budget.</w:t>
      </w:r>
    </w:p>
    <w:p w14:paraId="622FB9AF" w14:textId="53746266" w:rsidR="00632FA4" w:rsidRDefault="003E6B5C" w:rsidP="003E6B5C">
      <w:pPr>
        <w:pStyle w:val="BodyText"/>
      </w:pPr>
      <w:r>
        <w:t>The Attorney-General is the relevant Victorian</w:t>
      </w:r>
      <w:r w:rsidR="00750818">
        <w:t xml:space="preserve"> </w:t>
      </w:r>
      <w:r>
        <w:t>Minister with portfolio responsibility for Court Services Victoria. The Attorney-General’s statutory powers with respect to Court Services Victoria</w:t>
      </w:r>
      <w:r w:rsidR="00750818">
        <w:t xml:space="preserve"> </w:t>
      </w:r>
      <w:r>
        <w:t>are budget approval, agreement to allocation</w:t>
      </w:r>
      <w:r w:rsidR="00750818">
        <w:t xml:space="preserve"> </w:t>
      </w:r>
      <w:r>
        <w:t>statements, and recommending the vesting of</w:t>
      </w:r>
      <w:r w:rsidR="00750818">
        <w:t xml:space="preserve"> </w:t>
      </w:r>
      <w:r>
        <w:t>Crown Land to Court Services Victoria.</w:t>
      </w:r>
    </w:p>
    <w:p w14:paraId="55B163C7" w14:textId="4089280F" w:rsidR="004B6BAC" w:rsidRDefault="004B6BAC" w:rsidP="002E5B3F">
      <w:pPr>
        <w:pStyle w:val="Heading2"/>
      </w:pPr>
      <w:bookmarkStart w:id="10" w:name="_Ref22639729"/>
      <w:bookmarkStart w:id="11" w:name="_Toc88111231"/>
      <w:r w:rsidRPr="0095766F">
        <w:t>Governance Structure</w:t>
      </w:r>
      <w:bookmarkEnd w:id="10"/>
      <w:bookmarkEnd w:id="11"/>
    </w:p>
    <w:p w14:paraId="33D3B004" w14:textId="6AA17502" w:rsidR="00D10C67" w:rsidRDefault="003E4DB2" w:rsidP="0095766F">
      <w:pPr>
        <w:rPr>
          <w:noProof/>
        </w:rPr>
      </w:pPr>
      <w:r>
        <w:rPr>
          <w:noProof/>
        </w:rPr>
        <w:drawing>
          <wp:inline distT="0" distB="0" distL="0" distR="0" wp14:anchorId="74BA2B94" wp14:editId="79A13548">
            <wp:extent cx="4809149" cy="6588000"/>
            <wp:effectExtent l="0" t="0" r="0" b="3810"/>
            <wp:docPr id="6" name="Picture 6" descr="A diagram showing the Governance structure. Reporting directly to the Courts Council is the Audit and Risk Committee; Strategic and Innovative Projects Committee; Finance  Committee; and the Health, Safety and Culture Committee. Reporting to these four committees is the Courts Koori Committee; Executive Remuneration Committee; and the Courts Executive. Also reporting directly to the Courts Council is the CSV Chief Executive Officer. Reporting to the CSV Chief Executive Officer is the Court, VCAT and College CEO's, and Commission Director, and reporting to this position is the Board of the Judicial Commission of Victoria; Board of the Judicial College of Victoria; and the Heads of Jurisdiction. The following positions also report directly to the CSV Chief Executive Officer: Chief Operating Officer; Finance - Chief Finance Officer; Office of the General Counsel - General Counsel; Policy, Planning and Performance - Director; CMS Project; Bendigo Law Court Project; and Wyndham Law Court Project. The following positions report to the Chief Operating Officer: Security and Emergency Management; Dhumba Murmuk Djerring (Koori) Unit; COVID-19 Response Coordination; Built Environment - Executive Director; Information Technology Services - Chief Information Officer; and People and Culture - 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showing the Governance structure. Reporting directly to the Courts Council is the Audit and Risk Committee; Strategic and Innovative Projects Committee; Finance  Committee; and the Health, Safety and Culture Committee. Reporting to these four committees is the Courts Koori Committee; Executive Remuneration Committee; and the Courts Executive. Also reporting directly to the Courts Council is the CSV Chief Executive Officer. Reporting to the CSV Chief Executive Officer is the Court, VCAT and College CEO's, and Commission Director, and reporting to this position is the Board of the Judicial Commission of Victoria; Board of the Judicial College of Victoria; and the Heads of Jurisdiction. The following positions also report directly to the CSV Chief Executive Officer: Chief Operating Officer; Finance - Chief Finance Officer; Office of the General Counsel - General Counsel; Policy, Planning and Performance - Director; CMS Project; Bendigo Law Court Project; and Wyndham Law Court Project. The following positions report to the Chief Operating Officer: Security and Emergency Management; Dhumba Murmuk Djerring (Koori) Unit; COVID-19 Response Coordination; Built Environment - Executive Director; Information Technology Services - Chief Information Officer; and People and Culture - Executive Director."/>
                    <pic:cNvPicPr/>
                  </pic:nvPicPr>
                  <pic:blipFill rotWithShape="1">
                    <a:blip r:embed="rId13" cstate="print">
                      <a:extLst>
                        <a:ext uri="{28A0092B-C50C-407E-A947-70E740481C1C}">
                          <a14:useLocalDpi xmlns:a14="http://schemas.microsoft.com/office/drawing/2010/main" val="0"/>
                        </a:ext>
                      </a:extLst>
                    </a:blip>
                    <a:srcRect t="12104" r="6543" b="8954"/>
                    <a:stretch/>
                  </pic:blipFill>
                  <pic:spPr bwMode="auto">
                    <a:xfrm>
                      <a:off x="0" y="0"/>
                      <a:ext cx="4809149" cy="6588000"/>
                    </a:xfrm>
                    <a:prstGeom prst="rect">
                      <a:avLst/>
                    </a:prstGeom>
                    <a:ln>
                      <a:noFill/>
                    </a:ln>
                    <a:extLst>
                      <a:ext uri="{53640926-AAD7-44D8-BBD7-CCE9431645EC}">
                        <a14:shadowObscured xmlns:a14="http://schemas.microsoft.com/office/drawing/2010/main"/>
                      </a:ext>
                    </a:extLst>
                  </pic:spPr>
                </pic:pic>
              </a:graphicData>
            </a:graphic>
          </wp:inline>
        </w:drawing>
      </w:r>
    </w:p>
    <w:p w14:paraId="5D123A90" w14:textId="77777777" w:rsidR="004B6BAC" w:rsidRPr="002E5B3F" w:rsidRDefault="004B6BAC" w:rsidP="00331A5E">
      <w:pPr>
        <w:pStyle w:val="Heading2"/>
      </w:pPr>
      <w:bookmarkStart w:id="12" w:name="_Toc88111232"/>
      <w:r w:rsidRPr="002E5B3F">
        <w:lastRenderedPageBreak/>
        <w:t>Governing Body</w:t>
      </w:r>
      <w:bookmarkEnd w:id="12"/>
    </w:p>
    <w:p w14:paraId="4DD24A27" w14:textId="77777777" w:rsidR="00E952AB" w:rsidRDefault="004B6BAC" w:rsidP="00331A5E">
      <w:pPr>
        <w:pStyle w:val="Heading3"/>
      </w:pPr>
      <w:r w:rsidRPr="007A0D86">
        <w:t>Courts Council</w:t>
      </w:r>
    </w:p>
    <w:p w14:paraId="29C811AC" w14:textId="658D5AC3" w:rsidR="00CA41B8" w:rsidRDefault="00CA41B8" w:rsidP="00331A5E">
      <w:pPr>
        <w:pStyle w:val="BodyText"/>
        <w:keepNext/>
        <w:keepLines/>
      </w:pPr>
      <w:r>
        <w:t xml:space="preserve">The Court Services Victoria governing body is the Courts Council. It is chaired by the Chief Justice of the Supreme Court of Victoria and consists of the six Heads of Jurisdiction and up to two non-judicial members appointed by the Heads of Jurisdiction. As </w:t>
      </w:r>
      <w:proofErr w:type="gramStart"/>
      <w:r>
        <w:t>at</w:t>
      </w:r>
      <w:proofErr w:type="gramEnd"/>
      <w:r>
        <w:t xml:space="preserve"> 30 June 2020, the Courts Council has two non-judicial appointed members.</w:t>
      </w:r>
    </w:p>
    <w:p w14:paraId="69B1842F" w14:textId="4993690C" w:rsidR="00CA41B8" w:rsidRDefault="00CA41B8" w:rsidP="00CA41B8">
      <w:pPr>
        <w:pStyle w:val="BodyText"/>
      </w:pPr>
      <w:r>
        <w:t xml:space="preserve">The Courts Council is responsible for the general direction and superintendence of Court Services Victoria </w:t>
      </w:r>
      <w:proofErr w:type="gramStart"/>
      <w:r>
        <w:t>and,</w:t>
      </w:r>
      <w:proofErr w:type="gramEnd"/>
      <w:r>
        <w:t xml:space="preserve"> subject to the Court Services Victoria Act, may perform the functions and exercise the powers of Court Services Victoria. In addition, the Courts Council has the following functions and powers.</w:t>
      </w:r>
    </w:p>
    <w:p w14:paraId="5FD8E3C3" w14:textId="48112C71" w:rsidR="00CA41B8" w:rsidRDefault="00CA41B8" w:rsidP="00E17601">
      <w:pPr>
        <w:pStyle w:val="ListBullet"/>
      </w:pPr>
      <w:r>
        <w:t xml:space="preserve">To direct the strategy, </w:t>
      </w:r>
      <w:proofErr w:type="gramStart"/>
      <w:r>
        <w:t>governance</w:t>
      </w:r>
      <w:proofErr w:type="gramEnd"/>
      <w:r>
        <w:t xml:space="preserve"> and risk management of Court Services Victoria.</w:t>
      </w:r>
    </w:p>
    <w:p w14:paraId="75FCA9E1" w14:textId="3E232E79" w:rsidR="00CA41B8" w:rsidRDefault="00CA41B8" w:rsidP="00E17601">
      <w:pPr>
        <w:pStyle w:val="ListBullet"/>
      </w:pPr>
      <w:r>
        <w:t>To appoint the Court Services Victoria Chief Executive Officer.</w:t>
      </w:r>
    </w:p>
    <w:p w14:paraId="3B327CDA" w14:textId="0FC53801" w:rsidR="00CA41B8" w:rsidRDefault="00CA41B8" w:rsidP="00E17601">
      <w:pPr>
        <w:pStyle w:val="ListBullet"/>
      </w:pPr>
      <w:r>
        <w:t>To appoint the Chief Executive Officer for each jurisdiction on the recommendation of the relevant Head of Jurisdiction</w:t>
      </w:r>
    </w:p>
    <w:p w14:paraId="7129A039" w14:textId="36CAB4DE" w:rsidR="00CA41B8" w:rsidRDefault="00CA41B8" w:rsidP="00E17601">
      <w:pPr>
        <w:pStyle w:val="ListBullet"/>
      </w:pPr>
      <w:r>
        <w:t>Any other functions that are conferred on the Courts Council by the Court Services Victoria Act, or any other Act.</w:t>
      </w:r>
    </w:p>
    <w:p w14:paraId="1D3E63F3" w14:textId="1F7430C3" w:rsidR="004B6BAC" w:rsidRDefault="004B6BAC" w:rsidP="004B6BAC">
      <w:pPr>
        <w:pStyle w:val="Heading3"/>
      </w:pPr>
      <w:r w:rsidRPr="00EA4D25">
        <w:t>Courts Council Members</w:t>
      </w:r>
    </w:p>
    <w:p w14:paraId="7D2CDE27" w14:textId="37BF0AE5" w:rsidR="000934C7" w:rsidRPr="00374EA3" w:rsidRDefault="000934C7" w:rsidP="000934C7">
      <w:pPr>
        <w:keepNext/>
      </w:pPr>
      <w:r w:rsidRPr="00576FAB">
        <w:rPr>
          <w:noProof/>
        </w:rPr>
        <w:drawing>
          <wp:inline distT="0" distB="0" distL="0" distR="0" wp14:anchorId="1EFD798D" wp14:editId="746F8DC7">
            <wp:extent cx="1552575" cy="1552575"/>
            <wp:effectExtent l="0" t="0" r="9525" b="9525"/>
            <wp:docPr id="109" name="Picture 109" descr="A photograph of The Honourable Chief Justice Anne Fergu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hotograph of The Honourable Chief Justice Anne Ferguson. "/>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p w14:paraId="3362842E" w14:textId="77777777" w:rsidR="00E952AB" w:rsidRDefault="004B6BAC" w:rsidP="000934C7">
      <w:pPr>
        <w:pStyle w:val="BodyText"/>
      </w:pPr>
      <w:r w:rsidRPr="000934C7">
        <w:t>Chief Justice of the Supreme Court of Victoria</w:t>
      </w:r>
    </w:p>
    <w:p w14:paraId="3599CAEB" w14:textId="39BA112C" w:rsidR="00C755C2" w:rsidRDefault="00C755C2" w:rsidP="00C755C2">
      <w:pPr>
        <w:pStyle w:val="BodyText"/>
      </w:pPr>
      <w:r>
        <w:t>The Honourable Chief Justice Anne Ferguson was first appointed as a judge of the Supreme Court of</w:t>
      </w:r>
      <w:r w:rsidR="009F7AFB">
        <w:t xml:space="preserve"> </w:t>
      </w:r>
      <w:r>
        <w:t>Victoria in 2010, and subsequently appointed Chief Justice on 2 October 2017.</w:t>
      </w:r>
    </w:p>
    <w:p w14:paraId="654D7724" w14:textId="3B71C8CA" w:rsidR="000934C7" w:rsidRPr="00374EA3" w:rsidRDefault="000934C7" w:rsidP="00331A5E">
      <w:pPr>
        <w:pStyle w:val="BodyText"/>
        <w:keepNext/>
      </w:pPr>
      <w:r w:rsidRPr="00576FAB">
        <w:rPr>
          <w:noProof/>
        </w:rPr>
        <w:drawing>
          <wp:inline distT="0" distB="0" distL="0" distR="0" wp14:anchorId="73036BDA" wp14:editId="4CD9AC48">
            <wp:extent cx="1552575" cy="1552575"/>
            <wp:effectExtent l="0" t="0" r="9525" b="9525"/>
            <wp:docPr id="110" name="Picture 110" descr="A photograph of The Honourable Justice Peter Ki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hotograph of The Honourable Justice Peter Kidd. "/>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p w14:paraId="662572F6" w14:textId="77777777" w:rsidR="002A6EF5" w:rsidRDefault="002A6EF5" w:rsidP="00331A5E">
      <w:pPr>
        <w:pStyle w:val="BodyText"/>
        <w:keepNext/>
      </w:pPr>
      <w:r>
        <w:t>Chief Judge of the County Court of Victoria</w:t>
      </w:r>
    </w:p>
    <w:p w14:paraId="44D4DF6D" w14:textId="31BB77F3" w:rsidR="002A6EF5" w:rsidRDefault="002A6EF5" w:rsidP="002A6EF5">
      <w:pPr>
        <w:pStyle w:val="BodyText"/>
      </w:pPr>
      <w:r>
        <w:t>The Honourable Justice Peter</w:t>
      </w:r>
      <w:r w:rsidR="009F7AFB">
        <w:t xml:space="preserve"> </w:t>
      </w:r>
      <w:r>
        <w:t>Kidd was appointed Chief Judge of the County Court of Victoria in September 2015.</w:t>
      </w:r>
    </w:p>
    <w:p w14:paraId="31195AA4" w14:textId="737D28B1" w:rsidR="000934C7" w:rsidRPr="00374EA3" w:rsidRDefault="000934C7" w:rsidP="000934C7">
      <w:pPr>
        <w:keepNext/>
      </w:pPr>
      <w:r w:rsidRPr="009566D4">
        <w:rPr>
          <w:noProof/>
        </w:rPr>
        <w:lastRenderedPageBreak/>
        <w:drawing>
          <wp:inline distT="0" distB="0" distL="0" distR="0" wp14:anchorId="1FB30025" wp14:editId="6024322B">
            <wp:extent cx="1541780" cy="1541780"/>
            <wp:effectExtent l="0" t="0" r="1270" b="1270"/>
            <wp:docPr id="111" name="Picture 111" descr="A photograph of Her Honour Judge Lisa Han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hotograph of Her Honour Judge Lisa Hannan. "/>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41780" cy="1541780"/>
                    </a:xfrm>
                    <a:prstGeom prst="rect">
                      <a:avLst/>
                    </a:prstGeom>
                    <a:noFill/>
                    <a:ln>
                      <a:noFill/>
                    </a:ln>
                  </pic:spPr>
                </pic:pic>
              </a:graphicData>
            </a:graphic>
          </wp:inline>
        </w:drawing>
      </w:r>
    </w:p>
    <w:p w14:paraId="0004B1AD" w14:textId="78AEE25B" w:rsidR="002A6EF5" w:rsidRDefault="002A6EF5" w:rsidP="002A6EF5">
      <w:pPr>
        <w:pStyle w:val="BodyText"/>
      </w:pPr>
      <w:r>
        <w:t>Chief Magistrate of the Magistrates’ Court of Victoria</w:t>
      </w:r>
    </w:p>
    <w:p w14:paraId="30173D4A" w14:textId="07A1B901" w:rsidR="002A6EF5" w:rsidRDefault="002A6EF5" w:rsidP="002A6EF5">
      <w:pPr>
        <w:pStyle w:val="BodyText"/>
      </w:pPr>
      <w:r>
        <w:t>Her Honour Judge Lisa Hannan commenced in the role of Chief Magistrate on 17 November 2019, having served for eight years as a</w:t>
      </w:r>
      <w:r w:rsidR="009F7AFB">
        <w:t xml:space="preserve"> </w:t>
      </w:r>
      <w:r>
        <w:t>Magistrate and Coroner, and 13 years as a County Court Judge.</w:t>
      </w:r>
    </w:p>
    <w:p w14:paraId="04973760" w14:textId="4E4FA0C9" w:rsidR="000934C7" w:rsidRDefault="000934C7" w:rsidP="000934C7">
      <w:r w:rsidRPr="00576FAB">
        <w:rPr>
          <w:noProof/>
        </w:rPr>
        <w:drawing>
          <wp:inline distT="0" distB="0" distL="0" distR="0" wp14:anchorId="203DF971" wp14:editId="5582F86D">
            <wp:extent cx="1547850" cy="1541780"/>
            <wp:effectExtent l="0" t="0" r="0" b="1270"/>
            <wp:docPr id="112" name="Picture 112" descr="A photograph of The Honourable Justice Michelle Quig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hotograph of The Honourable Justice Michelle Quigley. "/>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47850" cy="1541780"/>
                    </a:xfrm>
                    <a:prstGeom prst="rect">
                      <a:avLst/>
                    </a:prstGeom>
                    <a:noFill/>
                    <a:ln>
                      <a:noFill/>
                    </a:ln>
                  </pic:spPr>
                </pic:pic>
              </a:graphicData>
            </a:graphic>
          </wp:inline>
        </w:drawing>
      </w:r>
    </w:p>
    <w:p w14:paraId="56D54632" w14:textId="441E3319" w:rsidR="009B367E" w:rsidRDefault="009B367E" w:rsidP="009B367E">
      <w:pPr>
        <w:pStyle w:val="BodyText"/>
      </w:pPr>
      <w:r>
        <w:t>President, Victorian Civil and Administrative Tribunal</w:t>
      </w:r>
    </w:p>
    <w:p w14:paraId="6C8D9ADC" w14:textId="4A4B2C72" w:rsidR="009B367E" w:rsidRDefault="009B367E" w:rsidP="009B367E">
      <w:pPr>
        <w:pStyle w:val="BodyText"/>
      </w:pPr>
      <w:r>
        <w:t>The Honourable Justice Michelle Quigley was appointed as a Judge of the Supreme Court of Victoria in December 2017 and appointed as President of the Victorian Civil and Administrative Tribunal on 1 June 2018.</w:t>
      </w:r>
    </w:p>
    <w:p w14:paraId="404C0EB4" w14:textId="5A1C22C7" w:rsidR="000934C7" w:rsidRPr="007A0D86" w:rsidRDefault="000934C7" w:rsidP="004B6BAC">
      <w:pPr>
        <w:pStyle w:val="BodyText"/>
      </w:pPr>
      <w:r w:rsidRPr="00232CDA">
        <w:rPr>
          <w:noProof/>
        </w:rPr>
        <w:drawing>
          <wp:inline distT="0" distB="0" distL="0" distR="0" wp14:anchorId="2F40A525" wp14:editId="66D151B0">
            <wp:extent cx="1548384" cy="1548384"/>
            <wp:effectExtent l="0" t="0" r="0" b="0"/>
            <wp:docPr id="113" name="Picture 113" descr="A photograph of His Honour Judge John C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hotograph of His Honour Judge John Cain. "/>
                    <pic:cNvPicPr/>
                  </pic:nvPicPr>
                  <pic:blipFill>
                    <a:blip r:embed="rId18">
                      <a:extLst>
                        <a:ext uri="{28A0092B-C50C-407E-A947-70E740481C1C}">
                          <a14:useLocalDpi xmlns:a14="http://schemas.microsoft.com/office/drawing/2010/main" val="0"/>
                        </a:ext>
                      </a:extLst>
                    </a:blip>
                    <a:stretch>
                      <a:fillRect/>
                    </a:stretch>
                  </pic:blipFill>
                  <pic:spPr>
                    <a:xfrm>
                      <a:off x="0" y="0"/>
                      <a:ext cx="1548384" cy="1548384"/>
                    </a:xfrm>
                    <a:prstGeom prst="rect">
                      <a:avLst/>
                    </a:prstGeom>
                  </pic:spPr>
                </pic:pic>
              </a:graphicData>
            </a:graphic>
          </wp:inline>
        </w:drawing>
      </w:r>
    </w:p>
    <w:p w14:paraId="05A57EFF" w14:textId="77777777" w:rsidR="009B367E" w:rsidRDefault="009B367E" w:rsidP="009B367E">
      <w:pPr>
        <w:pStyle w:val="BodyText"/>
      </w:pPr>
      <w:r>
        <w:t>State Coroner, Coroners Court of Victoria</w:t>
      </w:r>
    </w:p>
    <w:p w14:paraId="0E5C7503" w14:textId="7A3121F6" w:rsidR="009B367E" w:rsidRDefault="009B367E" w:rsidP="009B367E">
      <w:pPr>
        <w:pStyle w:val="BodyText"/>
      </w:pPr>
      <w:r>
        <w:t>His Honour Judge John Cain was appointed as a Judge of the County Court of Victoria and State Coroner on 2 December 2019.</w:t>
      </w:r>
    </w:p>
    <w:p w14:paraId="0B12F43C" w14:textId="2D19BEC8" w:rsidR="009F62B5" w:rsidRPr="00374EA3" w:rsidRDefault="009F62B5" w:rsidP="009F62B5">
      <w:r w:rsidRPr="007D1677">
        <w:rPr>
          <w:noProof/>
        </w:rPr>
        <w:drawing>
          <wp:inline distT="0" distB="0" distL="0" distR="0" wp14:anchorId="0CF0C06E" wp14:editId="5783B70A">
            <wp:extent cx="1541780" cy="1541780"/>
            <wp:effectExtent l="0" t="0" r="1270" b="1270"/>
            <wp:docPr id="114" name="Picture 114" descr="A photograph of His Honour Judge Jack Vanderst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hotograph of His Honour Judge Jack Vandersteen. "/>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41780" cy="1541780"/>
                    </a:xfrm>
                    <a:prstGeom prst="rect">
                      <a:avLst/>
                    </a:prstGeom>
                    <a:noFill/>
                    <a:ln>
                      <a:noFill/>
                    </a:ln>
                  </pic:spPr>
                </pic:pic>
              </a:graphicData>
            </a:graphic>
          </wp:inline>
        </w:drawing>
      </w:r>
    </w:p>
    <w:p w14:paraId="495E6A28" w14:textId="77777777" w:rsidR="009B367E" w:rsidRDefault="009B367E" w:rsidP="009B367E">
      <w:pPr>
        <w:pStyle w:val="BodyText"/>
      </w:pPr>
      <w:r>
        <w:lastRenderedPageBreak/>
        <w:t>President of the Children’s Court of Victoria</w:t>
      </w:r>
    </w:p>
    <w:p w14:paraId="397953B7" w14:textId="3A2C324D" w:rsidR="009B367E" w:rsidRDefault="009B367E" w:rsidP="009B367E">
      <w:pPr>
        <w:pStyle w:val="BodyText"/>
      </w:pPr>
      <w:r>
        <w:t xml:space="preserve">His Honour Judge Jack </w:t>
      </w:r>
      <w:proofErr w:type="spellStart"/>
      <w:r>
        <w:t>Vandersteen</w:t>
      </w:r>
      <w:proofErr w:type="spellEnd"/>
      <w:r>
        <w:t xml:space="preserve"> was appointed as a Judge of the County Court of Victoria and appointed as President of the Children’s Court of Victoria on 1 January 2021. Her Honour Judge Amanda Chambers was President until 31 December 2020.</w:t>
      </w:r>
    </w:p>
    <w:p w14:paraId="42704D7E" w14:textId="5D59F27F" w:rsidR="009F62B5" w:rsidRDefault="009F62B5" w:rsidP="009F62B5">
      <w:pPr>
        <w:pStyle w:val="BodyText"/>
      </w:pPr>
      <w:r w:rsidRPr="007D1677">
        <w:rPr>
          <w:noProof/>
        </w:rPr>
        <w:drawing>
          <wp:inline distT="0" distB="0" distL="0" distR="0" wp14:anchorId="01EB7EE8" wp14:editId="4C9AC7F4">
            <wp:extent cx="1552575" cy="1540397"/>
            <wp:effectExtent l="0" t="0" r="0" b="3175"/>
            <wp:docPr id="115" name="Picture 115" descr="A photograph of Doctor Philip Williams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hotograph of Doctor Philip Williams AM. "/>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52575" cy="1540397"/>
                    </a:xfrm>
                    <a:prstGeom prst="rect">
                      <a:avLst/>
                    </a:prstGeom>
                    <a:noFill/>
                    <a:ln>
                      <a:noFill/>
                    </a:ln>
                  </pic:spPr>
                </pic:pic>
              </a:graphicData>
            </a:graphic>
          </wp:inline>
        </w:drawing>
      </w:r>
    </w:p>
    <w:p w14:paraId="68A931B2" w14:textId="499D8AE3" w:rsidR="004B6BAC" w:rsidRPr="007A0D86" w:rsidRDefault="004B6BAC" w:rsidP="0017610B">
      <w:pPr>
        <w:pStyle w:val="BodyText"/>
      </w:pPr>
      <w:r w:rsidRPr="007A0D86">
        <w:t>Independent Member</w:t>
      </w:r>
    </w:p>
    <w:p w14:paraId="50C664C3" w14:textId="326A88DD" w:rsidR="0017610B" w:rsidRDefault="0017610B" w:rsidP="0017610B">
      <w:pPr>
        <w:pStyle w:val="BodyText"/>
      </w:pPr>
      <w:r>
        <w:t>Dr Philip Williams AM heads the legal and</w:t>
      </w:r>
      <w:r w:rsidR="00314EFF">
        <w:t xml:space="preserve"> </w:t>
      </w:r>
      <w:r>
        <w:t>competition team of Frontier Economics</w:t>
      </w:r>
      <w:r w:rsidR="00314EFF">
        <w:t xml:space="preserve"> </w:t>
      </w:r>
      <w:r>
        <w:t>(Australia). Dr Williams’ area of expertise is</w:t>
      </w:r>
      <w:r w:rsidR="00314EFF">
        <w:t xml:space="preserve"> </w:t>
      </w:r>
      <w:r>
        <w:t>the relationship between economics and the</w:t>
      </w:r>
      <w:r w:rsidR="00314EFF">
        <w:t xml:space="preserve"> </w:t>
      </w:r>
      <w:r>
        <w:t>law, and he is a co-author of The Australasian</w:t>
      </w:r>
      <w:r w:rsidR="00314EFF">
        <w:t xml:space="preserve"> </w:t>
      </w:r>
      <w:r>
        <w:t>Institute of Judicial Administration’s Report</w:t>
      </w:r>
      <w:r w:rsidR="00314EFF">
        <w:t xml:space="preserve"> </w:t>
      </w:r>
      <w:r>
        <w:t>on</w:t>
      </w:r>
      <w:r w:rsidR="00314EFF">
        <w:t xml:space="preserve"> </w:t>
      </w:r>
      <w:r>
        <w:t>Court</w:t>
      </w:r>
      <w:r w:rsidR="00314EFF">
        <w:t xml:space="preserve"> </w:t>
      </w:r>
      <w:r>
        <w:t>Governance.</w:t>
      </w:r>
    </w:p>
    <w:p w14:paraId="3C1158DB" w14:textId="6A44261A" w:rsidR="007028FD" w:rsidRDefault="009376A4" w:rsidP="0017610B">
      <w:pPr>
        <w:pStyle w:val="BodyText"/>
      </w:pPr>
      <w:r w:rsidRPr="007D1677">
        <w:rPr>
          <w:noProof/>
        </w:rPr>
        <w:drawing>
          <wp:inline distT="0" distB="0" distL="0" distR="0" wp14:anchorId="5376B080" wp14:editId="79E8F10B">
            <wp:extent cx="1540397" cy="1540397"/>
            <wp:effectExtent l="0" t="0" r="3175" b="3175"/>
            <wp:docPr id="7" name="Picture 7" descr="A photograph of Independent Member Ms Susan Fri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hotograph of Independent Member Ms Susan Friend. "/>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40397" cy="1540397"/>
                    </a:xfrm>
                    <a:prstGeom prst="rect">
                      <a:avLst/>
                    </a:prstGeom>
                    <a:noFill/>
                    <a:ln>
                      <a:noFill/>
                    </a:ln>
                  </pic:spPr>
                </pic:pic>
              </a:graphicData>
            </a:graphic>
          </wp:inline>
        </w:drawing>
      </w:r>
    </w:p>
    <w:p w14:paraId="1CF9C689" w14:textId="77777777" w:rsidR="007028FD" w:rsidRDefault="007028FD" w:rsidP="007028FD">
      <w:pPr>
        <w:pStyle w:val="BodyText"/>
      </w:pPr>
      <w:r>
        <w:t>Independent Member</w:t>
      </w:r>
    </w:p>
    <w:p w14:paraId="6420DD9D" w14:textId="4099B1B5" w:rsidR="007028FD" w:rsidRDefault="007028FD" w:rsidP="007028FD">
      <w:pPr>
        <w:pStyle w:val="BodyText"/>
      </w:pPr>
      <w:r>
        <w:t xml:space="preserve">Ms Susan Friend was appointed to the Courts Council as an independent member on 1 March 2021. Ms Friend is a Chartered Accountant with extensive experience in finance, governance, </w:t>
      </w:r>
      <w:proofErr w:type="gramStart"/>
      <w:r>
        <w:t>audit</w:t>
      </w:r>
      <w:proofErr w:type="gramEnd"/>
      <w:r>
        <w:t xml:space="preserve"> and risk management. Ms Friend is a director of </w:t>
      </w:r>
      <w:proofErr w:type="spellStart"/>
      <w:r>
        <w:t>Sapere</w:t>
      </w:r>
      <w:proofErr w:type="spellEnd"/>
      <w:r>
        <w:t xml:space="preserve"> Research Group, and she holds </w:t>
      </w:r>
      <w:proofErr w:type="gramStart"/>
      <w:r>
        <w:t>a number of</w:t>
      </w:r>
      <w:proofErr w:type="gramEnd"/>
      <w:r>
        <w:t xml:space="preserve"> board and committee positions in the</w:t>
      </w:r>
      <w:r w:rsidR="009F7AFB">
        <w:t xml:space="preserve"> </w:t>
      </w:r>
      <w:r>
        <w:t>public</w:t>
      </w:r>
      <w:r w:rsidR="009F7AFB">
        <w:t xml:space="preserve"> </w:t>
      </w:r>
      <w:r>
        <w:t>sector.</w:t>
      </w:r>
    </w:p>
    <w:p w14:paraId="3475F0D3" w14:textId="77777777" w:rsidR="00E952AB" w:rsidRDefault="004B6BAC" w:rsidP="00AD6289">
      <w:pPr>
        <w:pStyle w:val="Heading3"/>
      </w:pPr>
      <w:bookmarkStart w:id="13" w:name="_Ref87427115"/>
      <w:r w:rsidRPr="007A0D86">
        <w:t>Committees</w:t>
      </w:r>
      <w:bookmarkEnd w:id="13"/>
    </w:p>
    <w:p w14:paraId="215DD65F" w14:textId="054051DC" w:rsidR="00E8589C" w:rsidRDefault="00E8589C" w:rsidP="00E8589C">
      <w:pPr>
        <w:pStyle w:val="BodyText"/>
      </w:pPr>
      <w:r>
        <w:t>To ensure full and effective governance arrangements, Courts Council is supported by six standing and ad hoc (time-limited) committees.</w:t>
      </w:r>
    </w:p>
    <w:p w14:paraId="5413DDB4" w14:textId="4D2A5C3F" w:rsidR="00E8589C" w:rsidRDefault="00E8589C" w:rsidP="00E8589C">
      <w:pPr>
        <w:pStyle w:val="BodyText"/>
      </w:pPr>
      <w:r>
        <w:t>Courts Council recognises the importance of good governance to Court Services Victoria’s ability to effectively achieve its objectives under the Strategic Plan. Court Services Victoria regularly considers and reviews governance arrangements to ensure they remain practical, appropriate, and otherwise help to support Courts Council in the performance of its functions and the exercise of its powers.</w:t>
      </w:r>
    </w:p>
    <w:p w14:paraId="7856516C" w14:textId="286C661E" w:rsidR="00E8589C" w:rsidRDefault="00E8589C" w:rsidP="00E8589C">
      <w:pPr>
        <w:pStyle w:val="BodyText"/>
      </w:pPr>
      <w:r>
        <w:t xml:space="preserve">Courts Council has streamlined the role, </w:t>
      </w:r>
      <w:proofErr w:type="gramStart"/>
      <w:r>
        <w:t>composition</w:t>
      </w:r>
      <w:proofErr w:type="gramEnd"/>
      <w:r>
        <w:t xml:space="preserve"> and strategic priorities of the Committees to enable them to undertake work in a way that supports the realisation of Courts Council and Court Services Victoria’s strategic intent as well as legislative accountability. These changes took affect from February 2021.</w:t>
      </w:r>
    </w:p>
    <w:p w14:paraId="27F1AF14" w14:textId="09DBD59D" w:rsidR="00E8589C" w:rsidRDefault="00E8589C" w:rsidP="00E8589C">
      <w:pPr>
        <w:pStyle w:val="BodyText"/>
      </w:pPr>
      <w:r>
        <w:lastRenderedPageBreak/>
        <w:t>Committees are tasked with the responsibility to monitor and guide the development of key strategic priorities where Council is required to approve a strategy, policy or a course of action, and report to Council on all matters of strategic importance.</w:t>
      </w:r>
    </w:p>
    <w:p w14:paraId="3EEE9374" w14:textId="7FC50F7D" w:rsidR="00E8589C" w:rsidRDefault="00E8589C" w:rsidP="00E8589C">
      <w:pPr>
        <w:pStyle w:val="BodyText"/>
      </w:pPr>
      <w:r>
        <w:t>Committees meet regularly, except for the Executive Remuneration Committee that meets as and when required.</w:t>
      </w:r>
    </w:p>
    <w:p w14:paraId="01DB67A8" w14:textId="35538F35" w:rsidR="00E8589C" w:rsidRDefault="00E8589C" w:rsidP="00E8589C">
      <w:pPr>
        <w:pStyle w:val="Heading4"/>
      </w:pPr>
      <w:r>
        <w:t>Audit and Risk Committee (formerly the Audit and Risk Portfolio Committee)</w:t>
      </w:r>
    </w:p>
    <w:p w14:paraId="7E3C5231" w14:textId="03DD3E3E" w:rsidR="00E8589C" w:rsidRDefault="00E8589C" w:rsidP="00E8589C">
      <w:pPr>
        <w:pStyle w:val="BodyText"/>
      </w:pPr>
      <w:r>
        <w:t xml:space="preserve">The Audit and Risk Committee assists the Council to fulfil its governance responsibilities and obligations in relation to financial reporting and accuracy of the Court Services Victoria Financial Statements. The Committee also advises on risk management; the development of the internal audit annual program; internal control functions; external audit; and ensures the financial systems and processes of Court Services Victoria are consistent with the requirements of the </w:t>
      </w:r>
      <w:r w:rsidRPr="002A4BB4">
        <w:rPr>
          <w:rStyle w:val="Italics"/>
        </w:rPr>
        <w:t>Financial Management Act 1994</w:t>
      </w:r>
      <w:r>
        <w:t xml:space="preserve">, the </w:t>
      </w:r>
      <w:r w:rsidRPr="002A4BB4">
        <w:rPr>
          <w:rStyle w:val="Italics"/>
        </w:rPr>
        <w:t>Audit Act 1994</w:t>
      </w:r>
      <w:r>
        <w:t>, and other legislation and prescribed requirements.</w:t>
      </w:r>
    </w:p>
    <w:p w14:paraId="24E7F424" w14:textId="32B84C59" w:rsidR="00E8589C" w:rsidRDefault="00E8589C" w:rsidP="00331A5E">
      <w:pPr>
        <w:pStyle w:val="BodyText"/>
        <w:keepNext/>
      </w:pPr>
      <w:r>
        <w:t xml:space="preserve">In accordance with the Financial Reporting Directions under the </w:t>
      </w:r>
      <w:r w:rsidRPr="002A4BB4">
        <w:rPr>
          <w:rStyle w:val="Italics"/>
        </w:rPr>
        <w:t>Financial Management Act</w:t>
      </w:r>
      <w:r>
        <w:t>, the members of the committee during the 2020-21 financial year were:</w:t>
      </w:r>
    </w:p>
    <w:p w14:paraId="72D14225" w14:textId="7A931330" w:rsidR="00E8589C" w:rsidRDefault="00E8589C" w:rsidP="00331A5E">
      <w:pPr>
        <w:pStyle w:val="ListBullet"/>
        <w:keepNext/>
      </w:pPr>
      <w:r>
        <w:t>Susan Friend, Independent Member, Courts Council (Appointed as Chair in October 2020)</w:t>
      </w:r>
    </w:p>
    <w:p w14:paraId="11EA0F85" w14:textId="14BF3F2C" w:rsidR="00E8589C" w:rsidRDefault="00E8589C" w:rsidP="00331A5E">
      <w:pPr>
        <w:pStyle w:val="ListBullet"/>
        <w:keepNext/>
      </w:pPr>
      <w:r>
        <w:t>Dr Philip Williams, Independent Member, Courts Council</w:t>
      </w:r>
    </w:p>
    <w:p w14:paraId="5C5A2634" w14:textId="12460968" w:rsidR="00E8589C" w:rsidRDefault="00E8589C" w:rsidP="00E17601">
      <w:pPr>
        <w:pStyle w:val="ListBullet"/>
      </w:pPr>
      <w:r>
        <w:t>Justice Michael McDonald, Supreme Court of Victoria</w:t>
      </w:r>
    </w:p>
    <w:p w14:paraId="6C9FA40F" w14:textId="3313D221" w:rsidR="00E8589C" w:rsidRDefault="00E8589C" w:rsidP="00E17601">
      <w:pPr>
        <w:pStyle w:val="ListBullet"/>
      </w:pPr>
      <w:r>
        <w:t xml:space="preserve">Judge Philip </w:t>
      </w:r>
      <w:proofErr w:type="spellStart"/>
      <w:r>
        <w:t>Ginnane</w:t>
      </w:r>
      <w:proofErr w:type="spellEnd"/>
      <w:r>
        <w:t>, County Court of Victoria</w:t>
      </w:r>
    </w:p>
    <w:p w14:paraId="34A09D8D" w14:textId="1DE61786" w:rsidR="00E8589C" w:rsidRDefault="00E8589C" w:rsidP="00E17601">
      <w:pPr>
        <w:pStyle w:val="ListBullet"/>
      </w:pPr>
      <w:r>
        <w:t>Magistrate Phillip Goldberg, Magistrates’ Court of Victoria</w:t>
      </w:r>
    </w:p>
    <w:p w14:paraId="10C8FA19" w14:textId="5728D1DD" w:rsidR="00E8589C" w:rsidRDefault="00E8589C" w:rsidP="00E8589C">
      <w:pPr>
        <w:pStyle w:val="ListBullet"/>
      </w:pPr>
      <w:r>
        <w:t>Elizabeth Camilleri, Independent Member</w:t>
      </w:r>
    </w:p>
    <w:p w14:paraId="2C749596" w14:textId="21F2C697" w:rsidR="00E8589C" w:rsidRDefault="00E8589C" w:rsidP="00E17601">
      <w:pPr>
        <w:pStyle w:val="ListBullet"/>
      </w:pPr>
      <w:r>
        <w:t>Stewart Leslie (Retired as Chair and Independent Member in October 2020)</w:t>
      </w:r>
    </w:p>
    <w:p w14:paraId="397551C6" w14:textId="5801D162" w:rsidR="00C668E8" w:rsidRDefault="00C668E8" w:rsidP="00C668E8">
      <w:pPr>
        <w:pStyle w:val="Heading4"/>
      </w:pPr>
      <w:r>
        <w:t>Courts Koori Committee (formerly the Courts Koori Portfolio Committee)</w:t>
      </w:r>
    </w:p>
    <w:p w14:paraId="67450352" w14:textId="72983C86" w:rsidR="00C668E8" w:rsidRDefault="00C668E8" w:rsidP="00C668E8">
      <w:pPr>
        <w:pStyle w:val="BodyText"/>
      </w:pPr>
      <w:r>
        <w:t xml:space="preserve">Co-chaired by Justice Stephen Kaye, Justice Richard Niall, Magistrate Rose </w:t>
      </w:r>
      <w:proofErr w:type="spellStart"/>
      <w:r>
        <w:t>Falla</w:t>
      </w:r>
      <w:proofErr w:type="spellEnd"/>
      <w:r>
        <w:t xml:space="preserve"> (Judicial Representatives)</w:t>
      </w:r>
    </w:p>
    <w:p w14:paraId="59D730B7" w14:textId="20F145C9" w:rsidR="00E8589C" w:rsidRDefault="00C668E8" w:rsidP="00C668E8">
      <w:pPr>
        <w:pStyle w:val="BodyText"/>
      </w:pPr>
      <w:r>
        <w:t>The Courts Koori Committee advises the Courts Council on Indigenous issues, provides leadership and guidance on the implementation of the Self-determination Plan, advising on infrastructure considerations to ensure culture is visible and inclusive across all Court Services Victoria venues, and advocates on the design and delivery of Aboriginal Justice court-based initiatives.</w:t>
      </w:r>
    </w:p>
    <w:p w14:paraId="68148CCF" w14:textId="1DE4E6DB" w:rsidR="00C668E8" w:rsidRDefault="00C668E8" w:rsidP="00C668E8">
      <w:pPr>
        <w:pStyle w:val="Heading4"/>
      </w:pPr>
      <w:r>
        <w:t>Executive Remuneration Committee</w:t>
      </w:r>
    </w:p>
    <w:p w14:paraId="580018FD" w14:textId="4E885EAC" w:rsidR="00C668E8" w:rsidRDefault="00C668E8" w:rsidP="00C668E8">
      <w:pPr>
        <w:pStyle w:val="BodyText"/>
      </w:pPr>
      <w:r>
        <w:t>Chaired by Professor Peter Allen (Independent Chair)</w:t>
      </w:r>
    </w:p>
    <w:p w14:paraId="2B411C70" w14:textId="472955D5" w:rsidR="00E8589C" w:rsidRDefault="00C668E8" w:rsidP="00C668E8">
      <w:pPr>
        <w:pStyle w:val="BodyText"/>
      </w:pPr>
      <w:r>
        <w:t xml:space="preserve">The Executive Remuneration Committee meets as required to consider matters relating to executive remuneration, performance and governance for the assessment and approval of executive salaries, </w:t>
      </w:r>
      <w:proofErr w:type="gramStart"/>
      <w:r>
        <w:t>terms</w:t>
      </w:r>
      <w:proofErr w:type="gramEnd"/>
      <w:r>
        <w:t xml:space="preserve"> and conditions.</w:t>
      </w:r>
    </w:p>
    <w:p w14:paraId="0D9601DF" w14:textId="367619F8" w:rsidR="00C668E8" w:rsidRDefault="00C668E8" w:rsidP="00C668E8">
      <w:pPr>
        <w:pStyle w:val="Heading4"/>
      </w:pPr>
      <w:r>
        <w:t>Finance Committee (formerly the Finance Portfolio Committee)</w:t>
      </w:r>
    </w:p>
    <w:p w14:paraId="7C98D36A" w14:textId="27BB7E19" w:rsidR="00C668E8" w:rsidRDefault="00C668E8" w:rsidP="00C668E8">
      <w:pPr>
        <w:pStyle w:val="BodyText"/>
      </w:pPr>
      <w:r>
        <w:t>Chaired by Dr Philip Williams (Independent</w:t>
      </w:r>
      <w:r w:rsidR="009F7AFB">
        <w:t xml:space="preserve"> </w:t>
      </w:r>
      <w:r>
        <w:t>Courts Council Member)</w:t>
      </w:r>
    </w:p>
    <w:p w14:paraId="17184E7B" w14:textId="7FBBF593" w:rsidR="00C668E8" w:rsidRDefault="00C668E8" w:rsidP="00C668E8">
      <w:pPr>
        <w:pStyle w:val="BodyText"/>
      </w:pPr>
      <w:r>
        <w:t xml:space="preserve">The Finance Committee supports and advises the Courts Council on issues affecting financial sustainability, </w:t>
      </w:r>
      <w:proofErr w:type="gramStart"/>
      <w:r>
        <w:t>strategy</w:t>
      </w:r>
      <w:proofErr w:type="gramEnd"/>
      <w:r>
        <w:t xml:space="preserve"> and performance, and to assist it in fulfilling its fiduciary responsibilities and obligations. It also advises Council on matters relating to the Court Services Victoria budget and </w:t>
      </w:r>
      <w:r>
        <w:lastRenderedPageBreak/>
        <w:t>financial risk management, reviewing operating and capital budgets and monitoring performance against budget.</w:t>
      </w:r>
    </w:p>
    <w:p w14:paraId="2BF1346F" w14:textId="44F7296D" w:rsidR="00C668E8" w:rsidRDefault="00C668E8" w:rsidP="00C668E8">
      <w:pPr>
        <w:pStyle w:val="Heading4"/>
      </w:pPr>
      <w:r>
        <w:t>Health, Safety and Culture Committee (formerly the Human Resources Portfolio Committee)</w:t>
      </w:r>
    </w:p>
    <w:p w14:paraId="33BACB28" w14:textId="0147CFE1" w:rsidR="00C668E8" w:rsidRDefault="00C668E8" w:rsidP="00C668E8">
      <w:pPr>
        <w:pStyle w:val="BodyText"/>
      </w:pPr>
      <w:r>
        <w:t>Chaired by Judge Amanda Chambers (Judicial Representative)</w:t>
      </w:r>
    </w:p>
    <w:p w14:paraId="5C2D56A4" w14:textId="267A0475" w:rsidR="00C668E8" w:rsidRDefault="00C668E8" w:rsidP="00C668E8">
      <w:pPr>
        <w:pStyle w:val="BodyText"/>
      </w:pPr>
      <w:r>
        <w:t xml:space="preserve">The Health, Safety and Culture Committee assists the Courts Council by providing guidance and leadership on strategy, policy and practice associated with the leadership, management, </w:t>
      </w:r>
      <w:proofErr w:type="gramStart"/>
      <w:r>
        <w:t>support</w:t>
      </w:r>
      <w:proofErr w:type="gramEnd"/>
      <w:r>
        <w:t xml:space="preserve"> and development of Court Services Victoria’s people.</w:t>
      </w:r>
    </w:p>
    <w:p w14:paraId="620DD0F9" w14:textId="4F0BD0B6" w:rsidR="00C668E8" w:rsidRDefault="00C668E8" w:rsidP="00C668E8">
      <w:pPr>
        <w:pStyle w:val="Heading4"/>
      </w:pPr>
      <w:r>
        <w:t>Strategic and Innovative Projects Committee (Subsumed responsibilities of the former Information Technology Portfolio Committee and the Strategic Planning, Infrastructure and Services Portfolio Committee)</w:t>
      </w:r>
    </w:p>
    <w:p w14:paraId="4716C22A" w14:textId="77777777" w:rsidR="00C668E8" w:rsidRDefault="00C668E8" w:rsidP="00C668E8">
      <w:pPr>
        <w:pStyle w:val="BodyText"/>
      </w:pPr>
      <w:r>
        <w:t>Chaired by Chief Judge Peter Kidd (Courts Council Member)</w:t>
      </w:r>
    </w:p>
    <w:p w14:paraId="03283663" w14:textId="1F7D78E0" w:rsidR="00C668E8" w:rsidRDefault="00C668E8" w:rsidP="00C668E8">
      <w:pPr>
        <w:pStyle w:val="BodyText"/>
      </w:pPr>
      <w:r>
        <w:t>The Strategic and Innovative Projects Committee assists the Courts Council by providing guidance and leadership on Court Services Victoria’s reform agenda in respect of strategy, policy and practice associated with the development and implementation of Court Services Victoria’s court facilities and technology related initiatives.</w:t>
      </w:r>
    </w:p>
    <w:p w14:paraId="5A8F000F" w14:textId="1F06DB39" w:rsidR="00970B28" w:rsidRDefault="00C668E8" w:rsidP="001871F9">
      <w:pPr>
        <w:pStyle w:val="Heading3"/>
      </w:pPr>
      <w:r w:rsidRPr="007B0E20">
        <w:t xml:space="preserve">Courts </w:t>
      </w:r>
      <w:r w:rsidR="00970B28" w:rsidRPr="007B0E20">
        <w:t>Executive</w:t>
      </w:r>
    </w:p>
    <w:p w14:paraId="5003B554" w14:textId="1B57F8F5" w:rsidR="00106469" w:rsidRDefault="00106469" w:rsidP="00106469">
      <w:pPr>
        <w:pStyle w:val="BodyText"/>
        <w:keepNext/>
      </w:pPr>
      <w:r>
        <w:t xml:space="preserve">The Courts Executive is committed to the efficient and effective functioning of Court Services Victoria through best practice provision of corporate services, </w:t>
      </w:r>
      <w:proofErr w:type="gramStart"/>
      <w:r>
        <w:t>planning</w:t>
      </w:r>
      <w:proofErr w:type="gramEnd"/>
      <w:r>
        <w:t xml:space="preserve"> and management.</w:t>
      </w:r>
    </w:p>
    <w:p w14:paraId="18F6A28D" w14:textId="0C33D7A8" w:rsidR="007F2437" w:rsidRDefault="007F2437" w:rsidP="00106469">
      <w:pPr>
        <w:pStyle w:val="BodyText"/>
        <w:keepNext/>
      </w:pPr>
      <w:r>
        <w:rPr>
          <w:noProof/>
        </w:rPr>
        <w:drawing>
          <wp:inline distT="0" distB="0" distL="0" distR="0" wp14:anchorId="3BE4F6C9" wp14:editId="7C8FA3F1">
            <wp:extent cx="1078992" cy="1078992"/>
            <wp:effectExtent l="0" t="0" r="6985" b="6985"/>
            <wp:docPr id="3" name="Picture 3" descr="Photograph of Louise Anderson, Court Services Victoria 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 of Louise Anderson, Court Services Victoria Chief Executive Officer."/>
                    <pic:cNvPicPr/>
                  </pic:nvPicPr>
                  <pic:blipFill>
                    <a:blip r:embed="rId22">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54F53C8E" w14:textId="22408BBD" w:rsidR="00106469" w:rsidRDefault="00106469" w:rsidP="003B12EE">
      <w:pPr>
        <w:pStyle w:val="Heading3"/>
      </w:pPr>
      <w:r>
        <w:t>Senior Executive</w:t>
      </w:r>
    </w:p>
    <w:p w14:paraId="0FBFE056" w14:textId="78AF0547" w:rsidR="00B27888" w:rsidRDefault="00B27888" w:rsidP="00B27888">
      <w:pPr>
        <w:pStyle w:val="Heading4"/>
      </w:pPr>
      <w:r>
        <w:t>Court Services Victoria Chief Executive Officer</w:t>
      </w:r>
    </w:p>
    <w:p w14:paraId="724A0799" w14:textId="0136A549" w:rsidR="00B27888" w:rsidRDefault="00B27888" w:rsidP="00B27888">
      <w:pPr>
        <w:pStyle w:val="BodyText"/>
        <w:keepNext/>
      </w:pPr>
      <w:r>
        <w:t xml:space="preserve">Louise Anderson is the Court Services Victoria Chief Executive Officer, appointed by the Courts Council under section 22 of the </w:t>
      </w:r>
      <w:r w:rsidRPr="000E6024">
        <w:rPr>
          <w:rStyle w:val="Italics"/>
        </w:rPr>
        <w:t>Court Services Victoria Act</w:t>
      </w:r>
      <w:r>
        <w:t>.</w:t>
      </w:r>
    </w:p>
    <w:p w14:paraId="2F7A5C41" w14:textId="4584E356" w:rsidR="00B27888" w:rsidRDefault="00B27888" w:rsidP="00B27888">
      <w:pPr>
        <w:pStyle w:val="BodyText"/>
        <w:keepNext/>
      </w:pPr>
      <w:r>
        <w:t xml:space="preserve">Her functions and powers include the management of the support services and functions of Court Services Victoria in accordance with the strategy, plan, </w:t>
      </w:r>
      <w:proofErr w:type="gramStart"/>
      <w:r>
        <w:t>procedures</w:t>
      </w:r>
      <w:proofErr w:type="gramEnd"/>
      <w:r>
        <w:t xml:space="preserve"> and functions of the Courts Council. The Court Services Victoria Chief Executive Officer is also responsible for the appointment and management of Court Services Victoria staff (other than the appointment of the jurisdiction Chief Executive Officers).</w:t>
      </w:r>
    </w:p>
    <w:p w14:paraId="0432034E" w14:textId="536A9B0B" w:rsidR="00B27888" w:rsidRDefault="00B27888" w:rsidP="00B27888">
      <w:pPr>
        <w:pStyle w:val="Heading4"/>
      </w:pPr>
      <w:r>
        <w:t>Operational Divisions</w:t>
      </w:r>
    </w:p>
    <w:p w14:paraId="3FDD4C76" w14:textId="1C004B78" w:rsidR="00B27888" w:rsidRDefault="00B27888" w:rsidP="00B27888">
      <w:pPr>
        <w:pStyle w:val="BodyText"/>
        <w:keepNext/>
      </w:pPr>
      <w:r>
        <w:t xml:space="preserve">Court Services Victoria supports the operations of the courts, Victorian Civil and Administrative Tribunal, the </w:t>
      </w:r>
      <w:proofErr w:type="gramStart"/>
      <w:r>
        <w:t>College</w:t>
      </w:r>
      <w:proofErr w:type="gramEnd"/>
      <w:r>
        <w:t xml:space="preserve"> and the Commission through:</w:t>
      </w:r>
    </w:p>
    <w:p w14:paraId="7C9E1E43" w14:textId="038F4E18" w:rsidR="00B27888" w:rsidRPr="00B27888" w:rsidRDefault="00B27888" w:rsidP="00B27888">
      <w:pPr>
        <w:pStyle w:val="ListBullet"/>
      </w:pPr>
      <w:r w:rsidRPr="00B27888">
        <w:t>Facilitating the planning and provision of facilities and infrastructure through Built Environment</w:t>
      </w:r>
    </w:p>
    <w:p w14:paraId="0D263E20" w14:textId="77777777" w:rsidR="00B27888" w:rsidRPr="00B27888" w:rsidRDefault="00B27888" w:rsidP="00B27888">
      <w:pPr>
        <w:pStyle w:val="ListBullet"/>
      </w:pPr>
      <w:r w:rsidRPr="00B27888">
        <w:t>Financial management and strategies for sustainability through the Finance division</w:t>
      </w:r>
    </w:p>
    <w:p w14:paraId="08B92A2F" w14:textId="41A0DF30" w:rsidR="00B27888" w:rsidRPr="00B27888" w:rsidRDefault="00B27888" w:rsidP="00B27888">
      <w:pPr>
        <w:pStyle w:val="ListBullet"/>
      </w:pPr>
      <w:r w:rsidRPr="00B27888">
        <w:lastRenderedPageBreak/>
        <w:t xml:space="preserve">Best practice and fit for purpose governance, efficient legal, procurement, records management and risk, </w:t>
      </w:r>
      <w:proofErr w:type="gramStart"/>
      <w:r w:rsidRPr="00B27888">
        <w:t>audit</w:t>
      </w:r>
      <w:proofErr w:type="gramEnd"/>
      <w:r w:rsidRPr="00B27888">
        <w:t xml:space="preserve"> and insurances services through the Office of the General Counsel</w:t>
      </w:r>
    </w:p>
    <w:p w14:paraId="55821DF1" w14:textId="77777777" w:rsidR="00B27888" w:rsidRPr="00B27888" w:rsidRDefault="00B27888" w:rsidP="00B27888">
      <w:pPr>
        <w:pStyle w:val="ListBullet"/>
      </w:pPr>
      <w:r w:rsidRPr="00B27888">
        <w:t>Innovative and effective technology through Information Technology Services</w:t>
      </w:r>
    </w:p>
    <w:p w14:paraId="42F5C59A" w14:textId="50D04D44" w:rsidR="00B27888" w:rsidRPr="00B27888" w:rsidRDefault="00B27888" w:rsidP="00B27888">
      <w:pPr>
        <w:pStyle w:val="ListBullet"/>
      </w:pPr>
      <w:r w:rsidRPr="00B27888">
        <w:t>Delivery of a Case Management System, and the development of Bendigo and Wyndham Law Courts</w:t>
      </w:r>
    </w:p>
    <w:p w14:paraId="4CAF181D" w14:textId="1DBB70FC" w:rsidR="00B27888" w:rsidRPr="00B27888" w:rsidRDefault="00B27888" w:rsidP="00B27888">
      <w:pPr>
        <w:pStyle w:val="ListBullet"/>
      </w:pPr>
      <w:r w:rsidRPr="00B27888">
        <w:t>Workforce engagement and support through People and Culture</w:t>
      </w:r>
    </w:p>
    <w:p w14:paraId="113AD27E" w14:textId="3D159ED9" w:rsidR="00106469" w:rsidRDefault="00B27888" w:rsidP="00B27888">
      <w:pPr>
        <w:pStyle w:val="ListBullet"/>
      </w:pPr>
      <w:r w:rsidRPr="00B27888">
        <w:t>Strategic</w:t>
      </w:r>
      <w:r>
        <w:t xml:space="preserve"> planning and integration through Performance and Planning</w:t>
      </w:r>
    </w:p>
    <w:p w14:paraId="017BAE7F" w14:textId="51F22DA4" w:rsidR="00B27888" w:rsidRDefault="00B27888" w:rsidP="00C638C6">
      <w:pPr>
        <w:pStyle w:val="BodyText"/>
        <w:keepNext/>
      </w:pPr>
      <w:r>
        <w:t xml:space="preserve">The Senior Executives, as </w:t>
      </w:r>
      <w:proofErr w:type="gramStart"/>
      <w:r>
        <w:t>at</w:t>
      </w:r>
      <w:proofErr w:type="gramEnd"/>
      <w:r>
        <w:t xml:space="preserve"> 30 June 2021, who have a leadership role in respect of the delivery of these services are:</w:t>
      </w:r>
    </w:p>
    <w:p w14:paraId="45008936" w14:textId="7D73F05B" w:rsidR="004B6BAC" w:rsidRDefault="004B6BAC" w:rsidP="004B6BAC">
      <w:pPr>
        <w:pStyle w:val="BodyText"/>
      </w:pPr>
      <w:r w:rsidRPr="007A0D86">
        <w:rPr>
          <w:noProof/>
        </w:rPr>
        <w:drawing>
          <wp:inline distT="0" distB="0" distL="0" distR="0" wp14:anchorId="781E48E7" wp14:editId="2BBD60DB">
            <wp:extent cx="1260240" cy="1260240"/>
            <wp:effectExtent l="0" t="0" r="0" b="0"/>
            <wp:docPr id="21" name="image15.png" descr="A photograph of Justin Bree, Chief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3">
                      <a:extLst>
                        <a:ext uri="{28A0092B-C50C-407E-A947-70E740481C1C}">
                          <a14:useLocalDpi xmlns:a14="http://schemas.microsoft.com/office/drawing/2010/main" val="0"/>
                        </a:ext>
                      </a:extLst>
                    </a:blip>
                    <a:stretch>
                      <a:fillRect/>
                    </a:stretch>
                  </pic:blipFill>
                  <pic:spPr>
                    <a:xfrm>
                      <a:off x="0" y="0"/>
                      <a:ext cx="1260240" cy="1260240"/>
                    </a:xfrm>
                    <a:prstGeom prst="rect">
                      <a:avLst/>
                    </a:prstGeom>
                  </pic:spPr>
                </pic:pic>
              </a:graphicData>
            </a:graphic>
          </wp:inline>
        </w:drawing>
      </w:r>
    </w:p>
    <w:p w14:paraId="59DF17D8" w14:textId="42F02B9E" w:rsidR="004B6BAC" w:rsidRPr="007A0D86" w:rsidRDefault="004B6BAC" w:rsidP="00B27888">
      <w:pPr>
        <w:pStyle w:val="BodyText"/>
      </w:pPr>
      <w:r w:rsidRPr="00A92055">
        <w:t>Justin Bree</w:t>
      </w:r>
      <w:r w:rsidR="00FA1A25" w:rsidRPr="00A92055">
        <w:t xml:space="preserve">, </w:t>
      </w:r>
      <w:r w:rsidR="00B27888" w:rsidRPr="00A92055">
        <w:t>Interim Project Director, CMS Project</w:t>
      </w:r>
      <w:r w:rsidR="00722D71" w:rsidRPr="00A92055">
        <w:t xml:space="preserve"> (see </w:t>
      </w:r>
      <w:hyperlink w:anchor="Photonote1" w:history="1">
        <w:r w:rsidR="00722D71" w:rsidRPr="00A92055">
          <w:rPr>
            <w:rStyle w:val="Hyperlink"/>
          </w:rPr>
          <w:t>note 1</w:t>
        </w:r>
      </w:hyperlink>
      <w:r w:rsidR="00B27888" w:rsidRPr="00A92055">
        <w:t>)</w:t>
      </w:r>
    </w:p>
    <w:p w14:paraId="5EA29867" w14:textId="77777777" w:rsidR="004B6BAC" w:rsidRPr="007A0D86" w:rsidRDefault="004B6BAC" w:rsidP="004B6BAC">
      <w:pPr>
        <w:pStyle w:val="BodyText"/>
      </w:pPr>
      <w:r w:rsidRPr="007A0D86">
        <w:rPr>
          <w:noProof/>
        </w:rPr>
        <w:drawing>
          <wp:inline distT="0" distB="0" distL="0" distR="0" wp14:anchorId="3A811703" wp14:editId="76B97165">
            <wp:extent cx="1267968" cy="1267968"/>
            <wp:effectExtent l="0" t="0" r="8890" b="8890"/>
            <wp:docPr id="25" name="image17.png" descr="A photograph of Michael Carroll, Director, Major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descr="A photograph of Michael Carroll, Director, Major Projects."/>
                    <pic:cNvPicPr/>
                  </pic:nvPicPr>
                  <pic:blipFill>
                    <a:blip r:embed="rId24">
                      <a:extLst>
                        <a:ext uri="{28A0092B-C50C-407E-A947-70E740481C1C}">
                          <a14:useLocalDpi xmlns:a14="http://schemas.microsoft.com/office/drawing/2010/main" val="0"/>
                        </a:ext>
                      </a:extLst>
                    </a:blip>
                    <a:stretch>
                      <a:fillRect/>
                    </a:stretch>
                  </pic:blipFill>
                  <pic:spPr>
                    <a:xfrm>
                      <a:off x="0" y="0"/>
                      <a:ext cx="1267968" cy="1267968"/>
                    </a:xfrm>
                    <a:prstGeom prst="rect">
                      <a:avLst/>
                    </a:prstGeom>
                  </pic:spPr>
                </pic:pic>
              </a:graphicData>
            </a:graphic>
          </wp:inline>
        </w:drawing>
      </w:r>
    </w:p>
    <w:p w14:paraId="67E0A977" w14:textId="4841ABDD" w:rsidR="004B6BAC" w:rsidRPr="007A0D86" w:rsidRDefault="004B6BAC" w:rsidP="004B6BAC">
      <w:pPr>
        <w:pStyle w:val="BodyText"/>
      </w:pPr>
      <w:r w:rsidRPr="007A0D86">
        <w:t>Michael Carroll</w:t>
      </w:r>
      <w:r w:rsidR="00FA1A25">
        <w:t xml:space="preserve">, </w:t>
      </w:r>
      <w:r w:rsidRPr="007A0D86">
        <w:t>Director, Major Projects</w:t>
      </w:r>
    </w:p>
    <w:p w14:paraId="30D221EF" w14:textId="709F6117" w:rsidR="004B6BAC" w:rsidRDefault="004B6BAC" w:rsidP="004B6BAC">
      <w:pPr>
        <w:pStyle w:val="BodyText"/>
      </w:pPr>
      <w:r w:rsidRPr="00163DD9">
        <w:rPr>
          <w:noProof/>
        </w:rPr>
        <w:drawing>
          <wp:inline distT="0" distB="0" distL="0" distR="0" wp14:anchorId="4DFF4E81" wp14:editId="7FD0B31D">
            <wp:extent cx="1254156" cy="1254156"/>
            <wp:effectExtent l="0" t="0" r="3175" b="3175"/>
            <wp:docPr id="27" name="image18.png" descr="A photograph of Fiona Chamberlain, Chief Operating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png" descr="A photograph of Fiona Chamberlain, Chief Operating Officer."/>
                    <pic:cNvPicPr/>
                  </pic:nvPicPr>
                  <pic:blipFill>
                    <a:blip r:embed="rId25">
                      <a:extLst>
                        <a:ext uri="{28A0092B-C50C-407E-A947-70E740481C1C}">
                          <a14:useLocalDpi xmlns:a14="http://schemas.microsoft.com/office/drawing/2010/main" val="0"/>
                        </a:ext>
                      </a:extLst>
                    </a:blip>
                    <a:stretch>
                      <a:fillRect/>
                    </a:stretch>
                  </pic:blipFill>
                  <pic:spPr>
                    <a:xfrm>
                      <a:off x="0" y="0"/>
                      <a:ext cx="1254156" cy="1254156"/>
                    </a:xfrm>
                    <a:prstGeom prst="rect">
                      <a:avLst/>
                    </a:prstGeom>
                  </pic:spPr>
                </pic:pic>
              </a:graphicData>
            </a:graphic>
          </wp:inline>
        </w:drawing>
      </w:r>
    </w:p>
    <w:p w14:paraId="47E81EC7" w14:textId="0944254C" w:rsidR="004B6BAC" w:rsidRPr="007A0D86" w:rsidRDefault="00FB3FE1" w:rsidP="004B6BAC">
      <w:pPr>
        <w:pStyle w:val="BodyText"/>
      </w:pPr>
      <w:r w:rsidRPr="00163DD9">
        <w:t>Fiona Chamberlain</w:t>
      </w:r>
      <w:r w:rsidR="00FA1A25" w:rsidRPr="00163DD9">
        <w:t xml:space="preserve">, </w:t>
      </w:r>
      <w:r w:rsidR="004B6BAC" w:rsidRPr="00163DD9">
        <w:t xml:space="preserve">Chief </w:t>
      </w:r>
      <w:r w:rsidRPr="00163DD9">
        <w:t>Operating Officer</w:t>
      </w:r>
    </w:p>
    <w:p w14:paraId="005CDE64" w14:textId="221F6563" w:rsidR="00FA1A25" w:rsidRDefault="00FA1A25" w:rsidP="004B6BAC">
      <w:pPr>
        <w:pStyle w:val="BodyText"/>
      </w:pPr>
      <w:r w:rsidRPr="00EF6CF2">
        <w:rPr>
          <w:noProof/>
        </w:rPr>
        <w:drawing>
          <wp:inline distT="0" distB="0" distL="0" distR="0" wp14:anchorId="0C5AA21F" wp14:editId="622A296D">
            <wp:extent cx="1257287" cy="1257287"/>
            <wp:effectExtent l="0" t="0" r="635" b="635"/>
            <wp:docPr id="23" name="image16.png" descr="A photograph of Salvatore Costanzo, Chief Finan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png" descr="A photograph of Salvatore Costanzo, Chief Finance Officer."/>
                    <pic:cNvPicPr/>
                  </pic:nvPicPr>
                  <pic:blipFill>
                    <a:blip r:embed="rId26">
                      <a:extLst>
                        <a:ext uri="{28A0092B-C50C-407E-A947-70E740481C1C}">
                          <a14:useLocalDpi xmlns:a14="http://schemas.microsoft.com/office/drawing/2010/main" val="0"/>
                        </a:ext>
                      </a:extLst>
                    </a:blip>
                    <a:stretch>
                      <a:fillRect/>
                    </a:stretch>
                  </pic:blipFill>
                  <pic:spPr>
                    <a:xfrm>
                      <a:off x="0" y="0"/>
                      <a:ext cx="1257287" cy="1257287"/>
                    </a:xfrm>
                    <a:prstGeom prst="rect">
                      <a:avLst/>
                    </a:prstGeom>
                  </pic:spPr>
                </pic:pic>
              </a:graphicData>
            </a:graphic>
          </wp:inline>
        </w:drawing>
      </w:r>
    </w:p>
    <w:p w14:paraId="076592A9" w14:textId="75B97B30" w:rsidR="004B6BAC" w:rsidRPr="007A0D86" w:rsidRDefault="00FB3FE1" w:rsidP="00FB3FE1">
      <w:pPr>
        <w:pStyle w:val="BodyText"/>
      </w:pPr>
      <w:r>
        <w:t>Salvatore Costanzo, Chief Finance Officer</w:t>
      </w:r>
    </w:p>
    <w:p w14:paraId="267CA458" w14:textId="45F9DCB4" w:rsidR="004B6BAC" w:rsidRDefault="004B6BAC" w:rsidP="004B6BAC">
      <w:pPr>
        <w:pStyle w:val="BodyText"/>
      </w:pPr>
      <w:r w:rsidRPr="00AC461E">
        <w:rPr>
          <w:noProof/>
        </w:rPr>
        <w:lastRenderedPageBreak/>
        <w:drawing>
          <wp:inline distT="0" distB="0" distL="0" distR="0" wp14:anchorId="52754EAC" wp14:editId="0A19E11B">
            <wp:extent cx="1254156" cy="1254156"/>
            <wp:effectExtent l="0" t="0" r="3175" b="3175"/>
            <wp:docPr id="31" name="image20.png" descr="A photograph of Jewil Fulton, &#10;Executive Director People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png" descr="A photograph of Jewil Fulton, &#10;Executive Director People and Culture."/>
                    <pic:cNvPicPr/>
                  </pic:nvPicPr>
                  <pic:blipFill>
                    <a:blip r:embed="rId27">
                      <a:extLst>
                        <a:ext uri="{28A0092B-C50C-407E-A947-70E740481C1C}">
                          <a14:useLocalDpi xmlns:a14="http://schemas.microsoft.com/office/drawing/2010/main" val="0"/>
                        </a:ext>
                      </a:extLst>
                    </a:blip>
                    <a:stretch>
                      <a:fillRect/>
                    </a:stretch>
                  </pic:blipFill>
                  <pic:spPr>
                    <a:xfrm>
                      <a:off x="0" y="0"/>
                      <a:ext cx="1254156" cy="1254156"/>
                    </a:xfrm>
                    <a:prstGeom prst="rect">
                      <a:avLst/>
                    </a:prstGeom>
                  </pic:spPr>
                </pic:pic>
              </a:graphicData>
            </a:graphic>
          </wp:inline>
        </w:drawing>
      </w:r>
    </w:p>
    <w:p w14:paraId="35C1F48A" w14:textId="33A158AC" w:rsidR="00AD5106" w:rsidRDefault="0041772B" w:rsidP="0041772B">
      <w:pPr>
        <w:pStyle w:val="BodyText"/>
      </w:pPr>
      <w:proofErr w:type="spellStart"/>
      <w:r w:rsidRPr="00412AE9">
        <w:t>Jewil</w:t>
      </w:r>
      <w:proofErr w:type="spellEnd"/>
      <w:r w:rsidRPr="00412AE9">
        <w:t xml:space="preserve"> Fulton, Executive Director People and Culture (see </w:t>
      </w:r>
      <w:hyperlink w:anchor="Photonote2" w:history="1">
        <w:r w:rsidRPr="00412AE9">
          <w:rPr>
            <w:rStyle w:val="Hyperlink"/>
          </w:rPr>
          <w:t>note 2</w:t>
        </w:r>
      </w:hyperlink>
      <w:r w:rsidRPr="00412AE9">
        <w:t>)</w:t>
      </w:r>
    </w:p>
    <w:p w14:paraId="00A1DB32" w14:textId="3041E65C" w:rsidR="0041772B" w:rsidRDefault="00BC20C2" w:rsidP="004B6BAC">
      <w:pPr>
        <w:pStyle w:val="BodyText"/>
      </w:pPr>
      <w:r w:rsidRPr="00EF6CF2">
        <w:rPr>
          <w:noProof/>
        </w:rPr>
        <w:drawing>
          <wp:inline distT="0" distB="0" distL="0" distR="0" wp14:anchorId="6B2F312F" wp14:editId="51EECFF4">
            <wp:extent cx="1257287" cy="1257287"/>
            <wp:effectExtent l="0" t="0" r="635" b="635"/>
            <wp:docPr id="8" name="image16.png" descr="A photograph of Anna Guglielmucci, &#10;General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descr="A photograph of Anna Guglielmucci, &#10;General Counsel."/>
                    <pic:cNvPicPr/>
                  </pic:nvPicPr>
                  <pic:blipFill>
                    <a:blip r:embed="rId28">
                      <a:extLst>
                        <a:ext uri="{28A0092B-C50C-407E-A947-70E740481C1C}">
                          <a14:useLocalDpi xmlns:a14="http://schemas.microsoft.com/office/drawing/2010/main" val="0"/>
                        </a:ext>
                      </a:extLst>
                    </a:blip>
                    <a:stretch>
                      <a:fillRect/>
                    </a:stretch>
                  </pic:blipFill>
                  <pic:spPr>
                    <a:xfrm>
                      <a:off x="0" y="0"/>
                      <a:ext cx="1257287" cy="1257287"/>
                    </a:xfrm>
                    <a:prstGeom prst="rect">
                      <a:avLst/>
                    </a:prstGeom>
                  </pic:spPr>
                </pic:pic>
              </a:graphicData>
            </a:graphic>
          </wp:inline>
        </w:drawing>
      </w:r>
    </w:p>
    <w:p w14:paraId="799CF213" w14:textId="40A8F35B" w:rsidR="0041772B" w:rsidRDefault="0041772B" w:rsidP="0041772B">
      <w:pPr>
        <w:pStyle w:val="BodyText"/>
      </w:pPr>
      <w:r w:rsidRPr="00412AE9">
        <w:t xml:space="preserve">Anna Guglielmucci, General Counsel (see </w:t>
      </w:r>
      <w:hyperlink w:anchor="Photonote3" w:history="1">
        <w:r w:rsidRPr="00412AE9">
          <w:rPr>
            <w:rStyle w:val="Hyperlink"/>
          </w:rPr>
          <w:t>note 3</w:t>
        </w:r>
      </w:hyperlink>
      <w:r w:rsidRPr="00412AE9">
        <w:t>)</w:t>
      </w:r>
    </w:p>
    <w:p w14:paraId="56352C32" w14:textId="6879272D" w:rsidR="001451DE" w:rsidRDefault="009F7B38" w:rsidP="00FB3FE1">
      <w:pPr>
        <w:pStyle w:val="BodyText"/>
      </w:pPr>
      <w:r w:rsidRPr="00EF6CF2">
        <w:rPr>
          <w:noProof/>
        </w:rPr>
        <w:drawing>
          <wp:inline distT="0" distB="0" distL="0" distR="0" wp14:anchorId="0AE0C7C3" wp14:editId="22D464DC">
            <wp:extent cx="1257287" cy="1257287"/>
            <wp:effectExtent l="0" t="0" r="635" b="635"/>
            <wp:docPr id="10" name="image16.png" descr="A photograph of Ameya Khandekar, &#10;Acting Chief Information Offic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descr="A photograph of Ameya Khandekar, &#10;Acting Chief Information Officer.&#10;"/>
                    <pic:cNvPicPr/>
                  </pic:nvPicPr>
                  <pic:blipFill>
                    <a:blip r:embed="rId29">
                      <a:extLst>
                        <a:ext uri="{28A0092B-C50C-407E-A947-70E740481C1C}">
                          <a14:useLocalDpi xmlns:a14="http://schemas.microsoft.com/office/drawing/2010/main" val="0"/>
                        </a:ext>
                      </a:extLst>
                    </a:blip>
                    <a:stretch>
                      <a:fillRect/>
                    </a:stretch>
                  </pic:blipFill>
                  <pic:spPr>
                    <a:xfrm>
                      <a:off x="0" y="0"/>
                      <a:ext cx="1257287" cy="1257287"/>
                    </a:xfrm>
                    <a:prstGeom prst="rect">
                      <a:avLst/>
                    </a:prstGeom>
                  </pic:spPr>
                </pic:pic>
              </a:graphicData>
            </a:graphic>
          </wp:inline>
        </w:drawing>
      </w:r>
    </w:p>
    <w:p w14:paraId="3A9A2919" w14:textId="5F0FE7E1" w:rsidR="001451DE" w:rsidRDefault="00840E9E" w:rsidP="009F7B38">
      <w:pPr>
        <w:pStyle w:val="BodyText"/>
      </w:pPr>
      <w:proofErr w:type="spellStart"/>
      <w:r w:rsidRPr="00412AE9">
        <w:t>Ameya</w:t>
      </w:r>
      <w:proofErr w:type="spellEnd"/>
      <w:r w:rsidRPr="00412AE9">
        <w:t xml:space="preserve"> </w:t>
      </w:r>
      <w:proofErr w:type="spellStart"/>
      <w:r w:rsidRPr="00412AE9">
        <w:t>Khandekar</w:t>
      </w:r>
      <w:proofErr w:type="spellEnd"/>
      <w:r w:rsidRPr="00412AE9">
        <w:t xml:space="preserve">, </w:t>
      </w:r>
      <w:r w:rsidR="009F7B38" w:rsidRPr="00412AE9">
        <w:t xml:space="preserve">Acting Chief Information Officer (see </w:t>
      </w:r>
      <w:hyperlink w:anchor="Photonote4" w:history="1">
        <w:r w:rsidR="009F7B38" w:rsidRPr="00412AE9">
          <w:rPr>
            <w:rStyle w:val="Hyperlink"/>
          </w:rPr>
          <w:t>note 4</w:t>
        </w:r>
      </w:hyperlink>
      <w:r w:rsidR="009F7B38" w:rsidRPr="00412AE9">
        <w:t>)</w:t>
      </w:r>
    </w:p>
    <w:p w14:paraId="50280324" w14:textId="297990CA" w:rsidR="001451DE" w:rsidRDefault="00840E9E" w:rsidP="00FB3FE1">
      <w:pPr>
        <w:pStyle w:val="BodyText"/>
      </w:pPr>
      <w:r w:rsidRPr="00EF6CF2">
        <w:rPr>
          <w:noProof/>
        </w:rPr>
        <w:drawing>
          <wp:inline distT="0" distB="0" distL="0" distR="0" wp14:anchorId="37B452E6" wp14:editId="7D8D539D">
            <wp:extent cx="1257287" cy="1257287"/>
            <wp:effectExtent l="0" t="0" r="635" b="635"/>
            <wp:docPr id="11" name="image16.png" descr="A photograph of Bradley Medcroft, &#10;Executive Director Performance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descr="A photograph of Bradley Medcroft, &#10;Executive Director Performance and Planning."/>
                    <pic:cNvPicPr/>
                  </pic:nvPicPr>
                  <pic:blipFill>
                    <a:blip r:embed="rId30">
                      <a:extLst>
                        <a:ext uri="{28A0092B-C50C-407E-A947-70E740481C1C}">
                          <a14:useLocalDpi xmlns:a14="http://schemas.microsoft.com/office/drawing/2010/main" val="0"/>
                        </a:ext>
                      </a:extLst>
                    </a:blip>
                    <a:stretch>
                      <a:fillRect/>
                    </a:stretch>
                  </pic:blipFill>
                  <pic:spPr>
                    <a:xfrm>
                      <a:off x="0" y="0"/>
                      <a:ext cx="1257287" cy="1257287"/>
                    </a:xfrm>
                    <a:prstGeom prst="rect">
                      <a:avLst/>
                    </a:prstGeom>
                  </pic:spPr>
                </pic:pic>
              </a:graphicData>
            </a:graphic>
          </wp:inline>
        </w:drawing>
      </w:r>
    </w:p>
    <w:p w14:paraId="5C191061" w14:textId="28540AB6" w:rsidR="001451DE" w:rsidRDefault="001451DE" w:rsidP="001451DE">
      <w:pPr>
        <w:pStyle w:val="BodyText"/>
      </w:pPr>
      <w:r w:rsidRPr="00412AE9">
        <w:t xml:space="preserve">Bradley </w:t>
      </w:r>
      <w:proofErr w:type="spellStart"/>
      <w:r w:rsidRPr="00412AE9">
        <w:t>Medcroft</w:t>
      </w:r>
      <w:proofErr w:type="spellEnd"/>
      <w:r w:rsidRPr="00412AE9">
        <w:t xml:space="preserve">, Executive Director Performance and Planning (see </w:t>
      </w:r>
      <w:hyperlink w:anchor="Photonote5" w:history="1">
        <w:r w:rsidRPr="00412AE9">
          <w:rPr>
            <w:rStyle w:val="Hyperlink"/>
          </w:rPr>
          <w:t>note 5</w:t>
        </w:r>
      </w:hyperlink>
      <w:r w:rsidRPr="00412AE9">
        <w:t>)</w:t>
      </w:r>
    </w:p>
    <w:p w14:paraId="66B98B38" w14:textId="77777777" w:rsidR="00C5027F" w:rsidRDefault="00C5027F" w:rsidP="00C5027F">
      <w:pPr>
        <w:pStyle w:val="NotesText"/>
      </w:pPr>
      <w:r>
        <w:t>Notes:</w:t>
      </w:r>
    </w:p>
    <w:p w14:paraId="737D0C86" w14:textId="5D887533" w:rsidR="00C5027F" w:rsidRPr="00345461" w:rsidRDefault="00345461" w:rsidP="006A099C">
      <w:pPr>
        <w:pStyle w:val="NotesNumberedList"/>
      </w:pPr>
      <w:bookmarkStart w:id="14" w:name="Photonote1"/>
      <w:bookmarkEnd w:id="14"/>
      <w:r w:rsidRPr="00345461">
        <w:t>Simon Broun was the Project Director, CMS Project until April 2021</w:t>
      </w:r>
      <w:r w:rsidR="00C5027F" w:rsidRPr="00345461">
        <w:t>.</w:t>
      </w:r>
    </w:p>
    <w:p w14:paraId="1F567288" w14:textId="5A0BF058" w:rsidR="00C5027F" w:rsidRPr="00345461" w:rsidRDefault="00345461" w:rsidP="00C5027F">
      <w:pPr>
        <w:pStyle w:val="NotesNumberedList"/>
      </w:pPr>
      <w:bookmarkStart w:id="15" w:name="Photonote2"/>
      <w:bookmarkEnd w:id="15"/>
      <w:r w:rsidRPr="00345461">
        <w:t>Voula Haig was the Acting Executive Director People and Culture to 14 August 2020</w:t>
      </w:r>
      <w:r w:rsidR="00C5027F" w:rsidRPr="00345461">
        <w:t>.</w:t>
      </w:r>
    </w:p>
    <w:p w14:paraId="31B5AAFE" w14:textId="37F09F3A" w:rsidR="00C5027F" w:rsidRPr="00345461" w:rsidRDefault="00345461" w:rsidP="00C5027F">
      <w:pPr>
        <w:pStyle w:val="NotesNumberedList"/>
      </w:pPr>
      <w:bookmarkStart w:id="16" w:name="Photonote3"/>
      <w:bookmarkEnd w:id="16"/>
      <w:r w:rsidRPr="00345461">
        <w:t xml:space="preserve">Anna Guglielmucci commenced as General Counsel on 31 August 2020. Marion van </w:t>
      </w:r>
      <w:proofErr w:type="spellStart"/>
      <w:r w:rsidRPr="00345461">
        <w:t>Rooden</w:t>
      </w:r>
      <w:proofErr w:type="spellEnd"/>
      <w:r w:rsidRPr="00345461">
        <w:t xml:space="preserve"> was the Chief Corporate Officer to 30 September 2020</w:t>
      </w:r>
      <w:r w:rsidR="00C5027F" w:rsidRPr="00345461">
        <w:t>.</w:t>
      </w:r>
    </w:p>
    <w:p w14:paraId="1A421620" w14:textId="2190AF1F" w:rsidR="00345461" w:rsidRPr="00345461" w:rsidRDefault="00345461" w:rsidP="00E17601">
      <w:pPr>
        <w:pStyle w:val="NotesNumberedList"/>
      </w:pPr>
      <w:bookmarkStart w:id="17" w:name="Photonote4"/>
      <w:r w:rsidRPr="00345461">
        <w:t>J</w:t>
      </w:r>
      <w:bookmarkStart w:id="18" w:name="ColumnTitle_116"/>
      <w:r w:rsidRPr="00345461">
        <w:t>ustin Bree, substantive Chief Information Officer, commenced secondment on 7 April 2021</w:t>
      </w:r>
      <w:bookmarkEnd w:id="17"/>
      <w:bookmarkEnd w:id="18"/>
      <w:r w:rsidRPr="00345461">
        <w:t>.</w:t>
      </w:r>
    </w:p>
    <w:p w14:paraId="127D3EC2" w14:textId="4B421A17" w:rsidR="00345461" w:rsidRPr="00345461" w:rsidRDefault="00345461" w:rsidP="00E17601">
      <w:pPr>
        <w:pStyle w:val="NotesNumberedList"/>
      </w:pPr>
      <w:bookmarkStart w:id="19" w:name="Photonote5"/>
      <w:r w:rsidRPr="00345461">
        <w:t>Bill O’Connor was the Director Performance and Planning to 11 December 2020</w:t>
      </w:r>
      <w:bookmarkEnd w:id="19"/>
      <w:r w:rsidRPr="00345461">
        <w:t>.</w:t>
      </w:r>
    </w:p>
    <w:p w14:paraId="19E00E6F" w14:textId="77777777" w:rsidR="00E952AB" w:rsidRDefault="004B6BAC" w:rsidP="00356776">
      <w:pPr>
        <w:pStyle w:val="Heading4"/>
      </w:pPr>
      <w:r w:rsidRPr="007A0D86">
        <w:t>Jurisdiction Chief Executive Officers</w:t>
      </w:r>
    </w:p>
    <w:p w14:paraId="36D53B19" w14:textId="300019B9" w:rsidR="00013A74" w:rsidRDefault="00013A74" w:rsidP="00013A74">
      <w:pPr>
        <w:pStyle w:val="BodyText"/>
      </w:pPr>
      <w:r>
        <w:t>Each of the CEOs oversees the administration of their jurisdiction and provides support to their Head of Jurisdiction.</w:t>
      </w:r>
    </w:p>
    <w:p w14:paraId="669670D6" w14:textId="0531AA5C" w:rsidR="00013A74" w:rsidRDefault="00013A74" w:rsidP="00013A74">
      <w:pPr>
        <w:pStyle w:val="BodyText"/>
      </w:pPr>
      <w:r>
        <w:t>They come together with the Court Services Victoria CEO and senior executives as the Courts Executive, to focus collaboratively on the delivery of strategy, quality administration, and</w:t>
      </w:r>
      <w:r w:rsidR="009F7AFB">
        <w:t xml:space="preserve"> </w:t>
      </w:r>
      <w:r>
        <w:t>continuous improvement.</w:t>
      </w:r>
    </w:p>
    <w:p w14:paraId="12684BFE" w14:textId="541AB13F" w:rsidR="00013A74" w:rsidRDefault="00013A74" w:rsidP="00C638C6">
      <w:pPr>
        <w:pStyle w:val="BodyText"/>
        <w:keepNext/>
      </w:pPr>
      <w:r>
        <w:lastRenderedPageBreak/>
        <w:t xml:space="preserve">The Chief Executive Officers </w:t>
      </w:r>
      <w:proofErr w:type="gramStart"/>
      <w:r>
        <w:t>at</w:t>
      </w:r>
      <w:proofErr w:type="gramEnd"/>
      <w:r>
        <w:t xml:space="preserve"> 30 June 2021 are listed below.</w:t>
      </w:r>
    </w:p>
    <w:p w14:paraId="4BA29050" w14:textId="2FD57256" w:rsidR="004B6BAC" w:rsidRPr="007A0D86" w:rsidRDefault="004B6BAC" w:rsidP="004B6BAC">
      <w:pPr>
        <w:pStyle w:val="BodyText"/>
      </w:pPr>
      <w:r w:rsidRPr="007A0D86">
        <w:rPr>
          <w:noProof/>
        </w:rPr>
        <w:drawing>
          <wp:inline distT="0" distB="0" distL="0" distR="0" wp14:anchorId="40DEE550" wp14:editId="18F53FE9">
            <wp:extent cx="1254144" cy="1254144"/>
            <wp:effectExtent l="0" t="0" r="3175" b="3175"/>
            <wp:docPr id="33" name="image21.png" descr="A photograph of Matt Hall, Supreme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png" descr="A photograph of Matt Hall, Supreme Court of Victoria."/>
                    <pic:cNvPicPr/>
                  </pic:nvPicPr>
                  <pic:blipFill>
                    <a:blip r:embed="rId31">
                      <a:extLst>
                        <a:ext uri="{28A0092B-C50C-407E-A947-70E740481C1C}">
                          <a14:useLocalDpi xmlns:a14="http://schemas.microsoft.com/office/drawing/2010/main" val="0"/>
                        </a:ext>
                      </a:extLst>
                    </a:blip>
                    <a:stretch>
                      <a:fillRect/>
                    </a:stretch>
                  </pic:blipFill>
                  <pic:spPr>
                    <a:xfrm>
                      <a:off x="0" y="0"/>
                      <a:ext cx="1254144" cy="1254144"/>
                    </a:xfrm>
                    <a:prstGeom prst="rect">
                      <a:avLst/>
                    </a:prstGeom>
                  </pic:spPr>
                </pic:pic>
              </a:graphicData>
            </a:graphic>
          </wp:inline>
        </w:drawing>
      </w:r>
    </w:p>
    <w:p w14:paraId="77CCF608" w14:textId="67846059" w:rsidR="004B6BAC" w:rsidRPr="007A0D86" w:rsidRDefault="004B6BAC" w:rsidP="004B6BAC">
      <w:pPr>
        <w:pStyle w:val="BodyText"/>
      </w:pPr>
      <w:r w:rsidRPr="007A0D86">
        <w:t>Matt Hall</w:t>
      </w:r>
      <w:r w:rsidR="00C648AC">
        <w:t xml:space="preserve">, </w:t>
      </w:r>
      <w:r w:rsidRPr="007A0D86">
        <w:t>Supreme Court of Victoria</w:t>
      </w:r>
    </w:p>
    <w:p w14:paraId="0D0775EA" w14:textId="2FA1BAEE" w:rsidR="004B6BAC" w:rsidRPr="007A0D86" w:rsidRDefault="004B6BAC" w:rsidP="004B6BAC">
      <w:pPr>
        <w:pStyle w:val="BodyText"/>
      </w:pPr>
      <w:r w:rsidRPr="008321EF">
        <w:rPr>
          <w:noProof/>
        </w:rPr>
        <w:drawing>
          <wp:inline distT="0" distB="0" distL="0" distR="0" wp14:anchorId="4949D7F1" wp14:editId="2FF3ACE3">
            <wp:extent cx="1242155" cy="1242155"/>
            <wp:effectExtent l="0" t="0" r="0" b="0"/>
            <wp:docPr id="37" name="image23.png" descr="A photograph of Daniel Caporale, County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png" descr="A photograph of Daniel Caporale, County Court of Victoria."/>
                    <pic:cNvPicPr/>
                  </pic:nvPicPr>
                  <pic:blipFill>
                    <a:blip r:embed="rId32">
                      <a:extLst>
                        <a:ext uri="{28A0092B-C50C-407E-A947-70E740481C1C}">
                          <a14:useLocalDpi xmlns:a14="http://schemas.microsoft.com/office/drawing/2010/main" val="0"/>
                        </a:ext>
                      </a:extLst>
                    </a:blip>
                    <a:stretch>
                      <a:fillRect/>
                    </a:stretch>
                  </pic:blipFill>
                  <pic:spPr>
                    <a:xfrm>
                      <a:off x="0" y="0"/>
                      <a:ext cx="1242155" cy="1242155"/>
                    </a:xfrm>
                    <a:prstGeom prst="rect">
                      <a:avLst/>
                    </a:prstGeom>
                  </pic:spPr>
                </pic:pic>
              </a:graphicData>
            </a:graphic>
          </wp:inline>
        </w:drawing>
      </w:r>
    </w:p>
    <w:p w14:paraId="427DE3F2" w14:textId="02EC5632" w:rsidR="00FB3FE1" w:rsidRDefault="00E12B7A" w:rsidP="00E12B7A">
      <w:pPr>
        <w:pStyle w:val="BodyText"/>
      </w:pPr>
      <w:r>
        <w:t xml:space="preserve">Daniel </w:t>
      </w:r>
      <w:proofErr w:type="spellStart"/>
      <w:r>
        <w:t>Caporale</w:t>
      </w:r>
      <w:proofErr w:type="spellEnd"/>
      <w:r>
        <w:t>, County Court of Victoria</w:t>
      </w:r>
    </w:p>
    <w:p w14:paraId="0EC1A3E5" w14:textId="04F89874" w:rsidR="00D45E5B" w:rsidRDefault="004B6BAC" w:rsidP="004B6BAC">
      <w:pPr>
        <w:pStyle w:val="BodyText"/>
      </w:pPr>
      <w:r w:rsidRPr="008321EF">
        <w:rPr>
          <w:noProof/>
        </w:rPr>
        <w:drawing>
          <wp:inline distT="0" distB="0" distL="0" distR="0" wp14:anchorId="39E52540" wp14:editId="29EF79DF">
            <wp:extent cx="1247774" cy="1247774"/>
            <wp:effectExtent l="0" t="0" r="0" b="0"/>
            <wp:docPr id="39" name="image24.png" descr="A photograph of Simon Hollingsworth, &#10;Magistrates’ Court of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png" descr="A photograph of Simon Hollingsworth, &#10;Magistrates’ Court of Victoria "/>
                    <pic:cNvPicPr/>
                  </pic:nvPicPr>
                  <pic:blipFill>
                    <a:blip r:embed="rId33">
                      <a:extLst>
                        <a:ext uri="{28A0092B-C50C-407E-A947-70E740481C1C}">
                          <a14:useLocalDpi xmlns:a14="http://schemas.microsoft.com/office/drawing/2010/main" val="0"/>
                        </a:ext>
                      </a:extLst>
                    </a:blip>
                    <a:stretch>
                      <a:fillRect/>
                    </a:stretch>
                  </pic:blipFill>
                  <pic:spPr>
                    <a:xfrm>
                      <a:off x="0" y="0"/>
                      <a:ext cx="1247774" cy="1247774"/>
                    </a:xfrm>
                    <a:prstGeom prst="rect">
                      <a:avLst/>
                    </a:prstGeom>
                  </pic:spPr>
                </pic:pic>
              </a:graphicData>
            </a:graphic>
          </wp:inline>
        </w:drawing>
      </w:r>
    </w:p>
    <w:p w14:paraId="01253913" w14:textId="087D89C9" w:rsidR="00013A74" w:rsidRDefault="00013A74" w:rsidP="00013A74">
      <w:pPr>
        <w:pStyle w:val="BodyText"/>
      </w:pPr>
      <w:r w:rsidRPr="00C946FE">
        <w:t>Simon Hollingsworth, Magistrates’ Court of</w:t>
      </w:r>
      <w:r w:rsidR="009F7AFB" w:rsidRPr="00C946FE">
        <w:t xml:space="preserve"> </w:t>
      </w:r>
      <w:r w:rsidRPr="00C946FE">
        <w:t>Victoria (see</w:t>
      </w:r>
      <w:r w:rsidR="00C946FE">
        <w:t xml:space="preserve"> </w:t>
      </w:r>
      <w:hyperlink w:anchor="Photonote6" w:history="1">
        <w:r w:rsidR="00C946FE" w:rsidRPr="00C946FE">
          <w:rPr>
            <w:rStyle w:val="Hyperlink"/>
          </w:rPr>
          <w:t>note 1</w:t>
        </w:r>
      </w:hyperlink>
      <w:r w:rsidR="00D76242" w:rsidRPr="00C946FE">
        <w:t>)</w:t>
      </w:r>
    </w:p>
    <w:p w14:paraId="332793B9" w14:textId="0A51D167" w:rsidR="00C648AC" w:rsidRDefault="00C648AC" w:rsidP="004B6BAC">
      <w:pPr>
        <w:pStyle w:val="BodyText"/>
      </w:pPr>
      <w:r>
        <w:rPr>
          <w:noProof/>
        </w:rPr>
        <w:drawing>
          <wp:inline distT="0" distB="0" distL="0" distR="0" wp14:anchorId="7FDB0480" wp14:editId="52564157">
            <wp:extent cx="1261872" cy="1261872"/>
            <wp:effectExtent l="0" t="0" r="0" b="0"/>
            <wp:docPr id="116" name="Picture 116" descr="A photograph of Simon McDonald, Children’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hotograph of Simon McDonald, Children’s Court of Victoria."/>
                    <pic:cNvPicPr/>
                  </pic:nvPicPr>
                  <pic:blipFill>
                    <a:blip r:embed="rId34">
                      <a:extLst>
                        <a:ext uri="{28A0092B-C50C-407E-A947-70E740481C1C}">
                          <a14:useLocalDpi xmlns:a14="http://schemas.microsoft.com/office/drawing/2010/main" val="0"/>
                        </a:ext>
                      </a:extLst>
                    </a:blip>
                    <a:stretch>
                      <a:fillRect/>
                    </a:stretch>
                  </pic:blipFill>
                  <pic:spPr>
                    <a:xfrm>
                      <a:off x="0" y="0"/>
                      <a:ext cx="1261872" cy="1261872"/>
                    </a:xfrm>
                    <a:prstGeom prst="rect">
                      <a:avLst/>
                    </a:prstGeom>
                  </pic:spPr>
                </pic:pic>
              </a:graphicData>
            </a:graphic>
          </wp:inline>
        </w:drawing>
      </w:r>
    </w:p>
    <w:p w14:paraId="695E345A" w14:textId="175CBEA3" w:rsidR="004B6BAC" w:rsidRPr="007A0D86" w:rsidRDefault="004B6BAC" w:rsidP="004B6BAC">
      <w:pPr>
        <w:pStyle w:val="BodyText"/>
      </w:pPr>
      <w:r w:rsidRPr="007A0D86">
        <w:t>Simon McDonald</w:t>
      </w:r>
      <w:r w:rsidR="00C648AC">
        <w:t xml:space="preserve">, </w:t>
      </w:r>
      <w:r w:rsidRPr="007A0D86">
        <w:t>Children’s Court of Victoria</w:t>
      </w:r>
    </w:p>
    <w:p w14:paraId="5E0B543C" w14:textId="77777777" w:rsidR="004B6BAC" w:rsidRPr="007A0D86" w:rsidRDefault="004B6BAC" w:rsidP="004B6BAC">
      <w:pPr>
        <w:pStyle w:val="BodyText"/>
      </w:pPr>
      <w:r w:rsidRPr="007A0D86">
        <w:rPr>
          <w:noProof/>
        </w:rPr>
        <w:drawing>
          <wp:inline distT="0" distB="0" distL="0" distR="0" wp14:anchorId="7FD724F3" wp14:editId="5036C028">
            <wp:extent cx="1254156" cy="1254156"/>
            <wp:effectExtent l="0" t="0" r="3175" b="3175"/>
            <wp:docPr id="41" name="image25.png" descr="A photograph of Carolyn Gale, Coroner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png" descr="A photograph of Carolyn Gale, Coroners Court of Victoria."/>
                    <pic:cNvPicPr/>
                  </pic:nvPicPr>
                  <pic:blipFill>
                    <a:blip r:embed="rId35">
                      <a:extLst>
                        <a:ext uri="{28A0092B-C50C-407E-A947-70E740481C1C}">
                          <a14:useLocalDpi xmlns:a14="http://schemas.microsoft.com/office/drawing/2010/main" val="0"/>
                        </a:ext>
                      </a:extLst>
                    </a:blip>
                    <a:stretch>
                      <a:fillRect/>
                    </a:stretch>
                  </pic:blipFill>
                  <pic:spPr>
                    <a:xfrm>
                      <a:off x="0" y="0"/>
                      <a:ext cx="1254156" cy="1254156"/>
                    </a:xfrm>
                    <a:prstGeom prst="rect">
                      <a:avLst/>
                    </a:prstGeom>
                  </pic:spPr>
                </pic:pic>
              </a:graphicData>
            </a:graphic>
          </wp:inline>
        </w:drawing>
      </w:r>
    </w:p>
    <w:p w14:paraId="106B87F1" w14:textId="06E80B2A" w:rsidR="004B6BAC" w:rsidRDefault="004B6BAC" w:rsidP="004B6BAC">
      <w:pPr>
        <w:pStyle w:val="BodyText"/>
      </w:pPr>
      <w:r w:rsidRPr="007A0D86">
        <w:t>Carolyn Gale</w:t>
      </w:r>
      <w:r w:rsidR="00C648AC">
        <w:t xml:space="preserve">, </w:t>
      </w:r>
      <w:r w:rsidRPr="007A0D86">
        <w:t>Coroners Court of Victoria</w:t>
      </w:r>
    </w:p>
    <w:p w14:paraId="4D8B13E8" w14:textId="77777777" w:rsidR="00996B2E" w:rsidRDefault="00996B2E" w:rsidP="00996B2E">
      <w:pPr>
        <w:pStyle w:val="BodyText"/>
      </w:pPr>
      <w:r w:rsidRPr="007A0D86">
        <w:rPr>
          <w:noProof/>
        </w:rPr>
        <w:lastRenderedPageBreak/>
        <w:drawing>
          <wp:inline distT="0" distB="0" distL="0" distR="0" wp14:anchorId="4BC82861" wp14:editId="7A269FFB">
            <wp:extent cx="1231431" cy="1231431"/>
            <wp:effectExtent l="0" t="0" r="6985" b="6985"/>
            <wp:docPr id="45" name="image27.png" descr="A photograph of Mary Amiridis, Victorian Civil and Administrative Tribu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png" descr="A photograph of Mary Amiridis, Victorian Civil and Administrative Tribunal."/>
                    <pic:cNvPicPr/>
                  </pic:nvPicPr>
                  <pic:blipFill>
                    <a:blip r:embed="rId36">
                      <a:extLst>
                        <a:ext uri="{28A0092B-C50C-407E-A947-70E740481C1C}">
                          <a14:useLocalDpi xmlns:a14="http://schemas.microsoft.com/office/drawing/2010/main" val="0"/>
                        </a:ext>
                      </a:extLst>
                    </a:blip>
                    <a:stretch>
                      <a:fillRect/>
                    </a:stretch>
                  </pic:blipFill>
                  <pic:spPr>
                    <a:xfrm>
                      <a:off x="0" y="0"/>
                      <a:ext cx="1231431" cy="1231431"/>
                    </a:xfrm>
                    <a:prstGeom prst="rect">
                      <a:avLst/>
                    </a:prstGeom>
                  </pic:spPr>
                </pic:pic>
              </a:graphicData>
            </a:graphic>
          </wp:inline>
        </w:drawing>
      </w:r>
    </w:p>
    <w:p w14:paraId="6B879767" w14:textId="1E132BE7" w:rsidR="00996B2E" w:rsidRPr="007A0D86" w:rsidRDefault="00996B2E" w:rsidP="00996B2E">
      <w:pPr>
        <w:pStyle w:val="BodyText"/>
      </w:pPr>
      <w:r w:rsidRPr="007A0D86">
        <w:t xml:space="preserve">Mary </w:t>
      </w:r>
      <w:proofErr w:type="spellStart"/>
      <w:r w:rsidRPr="007A0D86">
        <w:t>Amiridis</w:t>
      </w:r>
      <w:proofErr w:type="spellEnd"/>
      <w:r>
        <w:t xml:space="preserve">, </w:t>
      </w:r>
      <w:r w:rsidRPr="007A0D86">
        <w:t>Victorian Civil and Administrative Tribunal</w:t>
      </w:r>
    </w:p>
    <w:p w14:paraId="084ADDD4" w14:textId="77777777" w:rsidR="004B6BAC" w:rsidRPr="007A0D86" w:rsidRDefault="004B6BAC" w:rsidP="004B6BAC">
      <w:pPr>
        <w:pStyle w:val="BodyText"/>
      </w:pPr>
      <w:r w:rsidRPr="007A0D86">
        <w:rPr>
          <w:noProof/>
        </w:rPr>
        <w:drawing>
          <wp:inline distT="0" distB="0" distL="0" distR="0" wp14:anchorId="65285104" wp14:editId="5187DF2F">
            <wp:extent cx="1254156" cy="1254156"/>
            <wp:effectExtent l="0" t="0" r="3175" b="3175"/>
            <wp:docPr id="43" name="image26.png" descr="A photograph of Samantha Burchell, Judicial College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png" descr="A photograph of Samantha Burchell, Judicial College of Victoria."/>
                    <pic:cNvPicPr/>
                  </pic:nvPicPr>
                  <pic:blipFill>
                    <a:blip r:embed="rId37">
                      <a:extLst>
                        <a:ext uri="{28A0092B-C50C-407E-A947-70E740481C1C}">
                          <a14:useLocalDpi xmlns:a14="http://schemas.microsoft.com/office/drawing/2010/main" val="0"/>
                        </a:ext>
                      </a:extLst>
                    </a:blip>
                    <a:stretch>
                      <a:fillRect/>
                    </a:stretch>
                  </pic:blipFill>
                  <pic:spPr>
                    <a:xfrm>
                      <a:off x="0" y="0"/>
                      <a:ext cx="1254156" cy="1254156"/>
                    </a:xfrm>
                    <a:prstGeom prst="rect">
                      <a:avLst/>
                    </a:prstGeom>
                  </pic:spPr>
                </pic:pic>
              </a:graphicData>
            </a:graphic>
          </wp:inline>
        </w:drawing>
      </w:r>
    </w:p>
    <w:p w14:paraId="3FDF66BF" w14:textId="64418367" w:rsidR="004B6BAC" w:rsidRPr="007A0D86" w:rsidRDefault="004B6BAC" w:rsidP="004B6BAC">
      <w:pPr>
        <w:pStyle w:val="BodyText"/>
      </w:pPr>
      <w:r w:rsidRPr="007A0D86">
        <w:t>Samantha Burchell</w:t>
      </w:r>
      <w:r w:rsidR="008B75BC">
        <w:t xml:space="preserve">, </w:t>
      </w:r>
      <w:r w:rsidRPr="007A0D86">
        <w:t>Judicial College of Victoria</w:t>
      </w:r>
    </w:p>
    <w:p w14:paraId="2AC1B8F8" w14:textId="6D9BA76A" w:rsidR="00996B2E" w:rsidRDefault="00996B2E" w:rsidP="00996B2E">
      <w:pPr>
        <w:pStyle w:val="BodyText"/>
      </w:pPr>
      <w:r>
        <w:t>Alexis Eddy, Director Judicial Commission of Victoria</w:t>
      </w:r>
    </w:p>
    <w:p w14:paraId="3C390307" w14:textId="77777777" w:rsidR="004B6BAC" w:rsidRPr="007A0D86" w:rsidRDefault="004B6BAC" w:rsidP="004B6BAC">
      <w:pPr>
        <w:pStyle w:val="NotesText"/>
      </w:pPr>
      <w:r w:rsidRPr="007A0D86">
        <w:t>Notes:</w:t>
      </w:r>
    </w:p>
    <w:p w14:paraId="6CA66901" w14:textId="6FA4D31F" w:rsidR="00A339D6" w:rsidRPr="00A339D6" w:rsidRDefault="00A339D6" w:rsidP="00A339D6">
      <w:pPr>
        <w:pStyle w:val="NotesNumberedList"/>
        <w:numPr>
          <w:ilvl w:val="0"/>
          <w:numId w:val="47"/>
        </w:numPr>
      </w:pPr>
      <w:bookmarkStart w:id="20" w:name="Photonote6"/>
      <w:bookmarkStart w:id="21" w:name="Note1KNegri"/>
      <w:r w:rsidRPr="00A339D6">
        <w:t>Elissa Scott was the Acting Chief Executive Officer Magistrates’</w:t>
      </w:r>
      <w:r w:rsidR="00F25B26">
        <w:t xml:space="preserve"> Court of Victoria to 16 August 2020</w:t>
      </w:r>
      <w:bookmarkEnd w:id="20"/>
      <w:r w:rsidR="00F25B26">
        <w:t>.</w:t>
      </w:r>
    </w:p>
    <w:p w14:paraId="6C90C9D6" w14:textId="36B2248E" w:rsidR="004B6BAC" w:rsidRPr="007A0D86" w:rsidRDefault="004B6BAC" w:rsidP="005A746E">
      <w:pPr>
        <w:pStyle w:val="Heading1"/>
      </w:pPr>
      <w:bookmarkStart w:id="22" w:name="Photenote5"/>
      <w:bookmarkStart w:id="23" w:name="Section2"/>
      <w:bookmarkStart w:id="24" w:name="_Ref22639669"/>
      <w:bookmarkStart w:id="25" w:name="_Toc88111233"/>
      <w:bookmarkEnd w:id="21"/>
      <w:bookmarkEnd w:id="22"/>
      <w:r w:rsidRPr="007A0D86">
        <w:lastRenderedPageBreak/>
        <w:t xml:space="preserve">Section </w:t>
      </w:r>
      <w:r w:rsidR="004A2FA2">
        <w:t>2</w:t>
      </w:r>
      <w:bookmarkEnd w:id="23"/>
      <w:r w:rsidR="004A2FA2">
        <w:t>: Year i</w:t>
      </w:r>
      <w:r w:rsidRPr="007A0D86">
        <w:t>n Review</w:t>
      </w:r>
      <w:bookmarkEnd w:id="24"/>
      <w:bookmarkEnd w:id="25"/>
    </w:p>
    <w:p w14:paraId="32A8B6D5" w14:textId="72D5D94F" w:rsidR="005421E9" w:rsidRDefault="005421E9" w:rsidP="005421E9">
      <w:pPr>
        <w:pStyle w:val="BodyText"/>
      </w:pPr>
      <w:r>
        <w:t>Since early 2020, Australia has been</w:t>
      </w:r>
      <w:r w:rsidR="00CD0DA0">
        <w:t xml:space="preserve"> </w:t>
      </w:r>
      <w:r>
        <w:t>affected by one of the greatest social</w:t>
      </w:r>
      <w:r w:rsidR="00CD0DA0">
        <w:t xml:space="preserve"> </w:t>
      </w:r>
      <w:r>
        <w:t>and economic disruptions in modern</w:t>
      </w:r>
      <w:r w:rsidR="00CD0DA0">
        <w:t xml:space="preserve"> </w:t>
      </w:r>
      <w:r>
        <w:t>history. Coronavirus (</w:t>
      </w:r>
      <w:r w:rsidR="005814D9">
        <w:t>COVID</w:t>
      </w:r>
      <w:r w:rsidR="005814D9">
        <w:noBreakHyphen/>
        <w:t>19</w:t>
      </w:r>
      <w:r>
        <w:t>) has</w:t>
      </w:r>
      <w:r w:rsidR="00CD0DA0">
        <w:t xml:space="preserve"> </w:t>
      </w:r>
      <w:r>
        <w:t>rapidly swept across the globe, taking</w:t>
      </w:r>
      <w:r w:rsidR="00CD0DA0">
        <w:t xml:space="preserve"> </w:t>
      </w:r>
      <w:r>
        <w:t>lives, placing pressure on health</w:t>
      </w:r>
      <w:r w:rsidR="00CD0DA0">
        <w:t xml:space="preserve"> </w:t>
      </w:r>
      <w:r>
        <w:t>services, constraining the movement</w:t>
      </w:r>
      <w:r w:rsidR="00CD0DA0">
        <w:t xml:space="preserve"> </w:t>
      </w:r>
      <w:r>
        <w:t>of</w:t>
      </w:r>
      <w:r w:rsidR="00CD0DA0">
        <w:t xml:space="preserve"> </w:t>
      </w:r>
      <w:r>
        <w:t>people and goods, and having</w:t>
      </w:r>
      <w:r w:rsidR="00CD0DA0">
        <w:t xml:space="preserve"> </w:t>
      </w:r>
      <w:r>
        <w:t>a</w:t>
      </w:r>
      <w:r w:rsidR="00CD0DA0">
        <w:t xml:space="preserve"> </w:t>
      </w:r>
      <w:r>
        <w:t>major economic impact.</w:t>
      </w:r>
    </w:p>
    <w:p w14:paraId="35C8AB14" w14:textId="10C5C054" w:rsidR="005421E9" w:rsidRDefault="005421E9" w:rsidP="005421E9">
      <w:pPr>
        <w:pStyle w:val="BodyText"/>
      </w:pPr>
      <w:r>
        <w:t>The Courts Group’s approach to the</w:t>
      </w:r>
      <w:r w:rsidR="00CD0DA0">
        <w:t xml:space="preserve"> </w:t>
      </w:r>
      <w:r>
        <w:t>administration of justice throughout coronavirus</w:t>
      </w:r>
      <w:r w:rsidR="00CD0DA0">
        <w:t xml:space="preserve"> </w:t>
      </w:r>
      <w:r>
        <w:t>(</w:t>
      </w:r>
      <w:r w:rsidR="005814D9">
        <w:t>COVID</w:t>
      </w:r>
      <w:r w:rsidR="005814D9">
        <w:noBreakHyphen/>
        <w:t>19</w:t>
      </w:r>
      <w:r>
        <w:t>) has been human-centred, focusing</w:t>
      </w:r>
      <w:r w:rsidR="00CD0DA0">
        <w:t xml:space="preserve"> </w:t>
      </w:r>
      <w:r>
        <w:t>on the challenges and needs of people (internal</w:t>
      </w:r>
      <w:r w:rsidR="00CD0DA0">
        <w:t xml:space="preserve"> </w:t>
      </w:r>
      <w:r>
        <w:t>to the courts and court users) as a way of</w:t>
      </w:r>
      <w:r w:rsidR="00CD0DA0">
        <w:t xml:space="preserve"> </w:t>
      </w:r>
      <w:r>
        <w:t>ensuring service continuity. The Courts Group’s</w:t>
      </w:r>
      <w:r w:rsidR="00CD0DA0">
        <w:t xml:space="preserve"> </w:t>
      </w:r>
      <w:r>
        <w:t>operations required innovation and rapid</w:t>
      </w:r>
      <w:r w:rsidR="00CD0DA0">
        <w:t xml:space="preserve"> </w:t>
      </w:r>
      <w:r>
        <w:t>reform, and throughout, Court Services Victoria</w:t>
      </w:r>
      <w:r w:rsidR="00CD0DA0">
        <w:t xml:space="preserve"> </w:t>
      </w:r>
      <w:r>
        <w:t>was critically focused on supporting the Courts Group in their pandemic responses.</w:t>
      </w:r>
    </w:p>
    <w:p w14:paraId="12259DAE" w14:textId="6F74530D" w:rsidR="005421E9" w:rsidRDefault="005421E9" w:rsidP="005421E9">
      <w:pPr>
        <w:pStyle w:val="BodyText"/>
      </w:pPr>
      <w:r>
        <w:t>At the same time, Court Services Victoria led</w:t>
      </w:r>
      <w:r w:rsidR="00CD0DA0">
        <w:t xml:space="preserve"> </w:t>
      </w:r>
      <w:r>
        <w:t>and delivered on several key initiatives which</w:t>
      </w:r>
      <w:r w:rsidR="00CD0DA0">
        <w:t xml:space="preserve"> </w:t>
      </w:r>
      <w:r>
        <w:t>in turn drive reform. The development of the</w:t>
      </w:r>
      <w:r w:rsidR="00CD0DA0">
        <w:t xml:space="preserve"> </w:t>
      </w:r>
      <w:r>
        <w:t>Strategic Plan, the Digital Strategy and enabling</w:t>
      </w:r>
      <w:r w:rsidR="00CD0DA0">
        <w:t xml:space="preserve"> </w:t>
      </w:r>
      <w:r>
        <w:t>the Sexual Harassment Review are examples</w:t>
      </w:r>
      <w:r w:rsidR="00CD0DA0">
        <w:t xml:space="preserve"> </w:t>
      </w:r>
      <w:r>
        <w:t>of Courts Services Victoria’s commitment</w:t>
      </w:r>
      <w:r w:rsidR="00CD0DA0">
        <w:t xml:space="preserve"> </w:t>
      </w:r>
      <w:r>
        <w:t xml:space="preserve">to being a capable, open, </w:t>
      </w:r>
      <w:proofErr w:type="gramStart"/>
      <w:r>
        <w:t>inclusive</w:t>
      </w:r>
      <w:proofErr w:type="gramEnd"/>
      <w:r>
        <w:t xml:space="preserve"> and</w:t>
      </w:r>
      <w:r w:rsidR="00CD0DA0">
        <w:t xml:space="preserve"> </w:t>
      </w:r>
      <w:r>
        <w:t>accountable</w:t>
      </w:r>
      <w:r w:rsidR="00CD0DA0">
        <w:t xml:space="preserve"> </w:t>
      </w:r>
      <w:r>
        <w:t>entity.</w:t>
      </w:r>
    </w:p>
    <w:p w14:paraId="3EFCDDB7" w14:textId="4002AD73" w:rsidR="005421E9" w:rsidRDefault="005421E9" w:rsidP="005421E9">
      <w:pPr>
        <w:pStyle w:val="BodyText"/>
      </w:pPr>
      <w:r>
        <w:t xml:space="preserve">In 2019, </w:t>
      </w:r>
      <w:r w:rsidR="005814D9">
        <w:t>Court Services Victoria</w:t>
      </w:r>
      <w:r>
        <w:t xml:space="preserve"> commenced development of its</w:t>
      </w:r>
      <w:r w:rsidR="00CD0DA0">
        <w:t xml:space="preserve"> </w:t>
      </w:r>
      <w:r>
        <w:t>five-year strategic plan. The plan was endorsed</w:t>
      </w:r>
      <w:r w:rsidR="00CD0DA0">
        <w:t xml:space="preserve"> </w:t>
      </w:r>
      <w:r>
        <w:t>by Courts Council in September 2020, with</w:t>
      </w:r>
      <w:r w:rsidR="00CD0DA0">
        <w:t xml:space="preserve"> </w:t>
      </w:r>
      <w:r>
        <w:t>the finalisation of the plan delayed due to the</w:t>
      </w:r>
      <w:r w:rsidR="00CD0DA0">
        <w:t xml:space="preserve"> </w:t>
      </w:r>
      <w:r>
        <w:t>considerable amount of effort focused on</w:t>
      </w:r>
      <w:r w:rsidR="00CD0DA0">
        <w:t xml:space="preserve"> </w:t>
      </w:r>
      <w:r>
        <w:t>supporting the operations of the courts and</w:t>
      </w:r>
      <w:r w:rsidR="00CD0DA0">
        <w:t xml:space="preserve"> </w:t>
      </w:r>
      <w:r>
        <w:t>tribunals throughout the pandemic.</w:t>
      </w:r>
    </w:p>
    <w:p w14:paraId="1C718B1A" w14:textId="7D1B6C26" w:rsidR="005421E9" w:rsidRDefault="005421E9" w:rsidP="005421E9">
      <w:pPr>
        <w:pStyle w:val="BodyText"/>
      </w:pPr>
      <w:r>
        <w:t>The Strategic Plan 2020-2025 sets out the</w:t>
      </w:r>
      <w:r w:rsidR="00CD0DA0">
        <w:t xml:space="preserve"> </w:t>
      </w:r>
      <w:r>
        <w:t>clear role and responsibilities for Court Services</w:t>
      </w:r>
      <w:r w:rsidR="00CD0DA0">
        <w:t xml:space="preserve"> </w:t>
      </w:r>
      <w:r>
        <w:t>Victoria. The Plan outlines a vision, supported by</w:t>
      </w:r>
      <w:r w:rsidR="00CD0DA0">
        <w:t xml:space="preserve"> </w:t>
      </w:r>
      <w:r>
        <w:t>Courts Council, for how Court Services Victoria</w:t>
      </w:r>
      <w:r w:rsidR="00CD0DA0">
        <w:t xml:space="preserve"> </w:t>
      </w:r>
      <w:r>
        <w:t>will support and work with the jurisdictions to</w:t>
      </w:r>
      <w:r w:rsidR="00CD0DA0">
        <w:t xml:space="preserve"> </w:t>
      </w:r>
      <w:proofErr w:type="gramStart"/>
      <w:r>
        <w:t>effectively and efficiently administer justice</w:t>
      </w:r>
      <w:proofErr w:type="gramEnd"/>
      <w:r>
        <w:t>.</w:t>
      </w:r>
    </w:p>
    <w:p w14:paraId="15D51ACB" w14:textId="45409285" w:rsidR="005421E9" w:rsidRDefault="005421E9" w:rsidP="005421E9">
      <w:pPr>
        <w:pStyle w:val="BodyText"/>
      </w:pPr>
      <w:r>
        <w:t>The Plan identifies five priorities that will guide</w:t>
      </w:r>
      <w:r w:rsidR="00CD0DA0">
        <w:t xml:space="preserve"> </w:t>
      </w:r>
      <w:r>
        <w:t>Court Services Victoria’s actions over 2020-2025.</w:t>
      </w:r>
      <w:r w:rsidR="00CD0DA0">
        <w:t xml:space="preserve"> </w:t>
      </w:r>
      <w:r>
        <w:t>In delivering these priorities, Court Services</w:t>
      </w:r>
      <w:r w:rsidR="00CD0DA0">
        <w:t xml:space="preserve"> </w:t>
      </w:r>
      <w:r>
        <w:t>Victoria strives to deliver integrated services</w:t>
      </w:r>
      <w:r w:rsidR="00CD0DA0">
        <w:t xml:space="preserve"> </w:t>
      </w:r>
      <w:r>
        <w:t>for the community that respond to the needs</w:t>
      </w:r>
      <w:r w:rsidR="00CD0DA0">
        <w:t xml:space="preserve"> </w:t>
      </w:r>
      <w:r>
        <w:t xml:space="preserve">of users, through excellence in our processes, </w:t>
      </w:r>
      <w:proofErr w:type="gramStart"/>
      <w:r>
        <w:t>technology</w:t>
      </w:r>
      <w:proofErr w:type="gramEnd"/>
      <w:r>
        <w:t xml:space="preserve"> and people.</w:t>
      </w:r>
    </w:p>
    <w:p w14:paraId="50267746" w14:textId="79F1F788" w:rsidR="005421E9" w:rsidRDefault="005421E9" w:rsidP="005421E9">
      <w:pPr>
        <w:pStyle w:val="BodyText"/>
      </w:pPr>
      <w:r>
        <w:t>This ‘Year in Review’ section details performance</w:t>
      </w:r>
      <w:r w:rsidR="00CD0DA0">
        <w:t xml:space="preserve"> </w:t>
      </w:r>
      <w:r>
        <w:t>highlights of operational areas within Court</w:t>
      </w:r>
      <w:r w:rsidR="00CD0DA0">
        <w:t xml:space="preserve"> </w:t>
      </w:r>
      <w:r>
        <w:t>Services Victoria’s corporate centre against the</w:t>
      </w:r>
      <w:r w:rsidR="00CD0DA0">
        <w:t xml:space="preserve"> </w:t>
      </w:r>
      <w:r>
        <w:t>five priorities of the Strategic Plan 2020-2025.</w:t>
      </w:r>
    </w:p>
    <w:p w14:paraId="52B223CD" w14:textId="6F715082" w:rsidR="004870C5" w:rsidRDefault="004870C5" w:rsidP="004870C5">
      <w:pPr>
        <w:pStyle w:val="Heading2"/>
      </w:pPr>
      <w:bookmarkStart w:id="26" w:name="_Toc88111234"/>
      <w:r>
        <w:t>Priority One: Excellence in Court and Tribunal Administration</w:t>
      </w:r>
      <w:bookmarkEnd w:id="26"/>
    </w:p>
    <w:p w14:paraId="3BCCFD55" w14:textId="208DE196" w:rsidR="004870C5" w:rsidRDefault="004870C5" w:rsidP="004870C5">
      <w:pPr>
        <w:pStyle w:val="BodyText"/>
      </w:pPr>
      <w:r>
        <w:t>Throughout the reporting period, Court Services Victoria’s commitment to excellence in the delivery of services to its users, the community and government was evidenced through the following initiatives.</w:t>
      </w:r>
    </w:p>
    <w:p w14:paraId="4F1FD43F" w14:textId="2D36B416" w:rsidR="004870C5" w:rsidRDefault="004870C5" w:rsidP="004870C5">
      <w:pPr>
        <w:pStyle w:val="Heading3"/>
      </w:pPr>
      <w:r>
        <w:t>Sound Governance Necessary to Support Operations</w:t>
      </w:r>
    </w:p>
    <w:p w14:paraId="74A71704" w14:textId="279E78AF" w:rsidR="004870C5" w:rsidRDefault="004870C5" w:rsidP="004870C5">
      <w:pPr>
        <w:pStyle w:val="BodyText"/>
      </w:pPr>
      <w:r>
        <w:t>Strengthening Courts Council’s and Courts Services Victoria’s governance has been key to Courts Services Victoria’s effective operations during the pandemic, as well as positioning us well to support the Courts Group recovery and to build a future ready model, enabling agile responses to unanticipated challenges.</w:t>
      </w:r>
    </w:p>
    <w:p w14:paraId="69450F31" w14:textId="4C42F057" w:rsidR="004870C5" w:rsidRDefault="004870C5" w:rsidP="004870C5">
      <w:pPr>
        <w:pStyle w:val="BodyText"/>
      </w:pPr>
      <w:r>
        <w:t xml:space="preserve">Reviewing governance arrangements in parallel to agreeing a comprehensive strategic agenda for the next five years required that Courts Services Victoria was clear as to its purposes, refocused on its values, strengthened in its </w:t>
      </w:r>
      <w:proofErr w:type="gramStart"/>
      <w:r>
        <w:t>culture</w:t>
      </w:r>
      <w:proofErr w:type="gramEnd"/>
      <w:r>
        <w:t xml:space="preserve"> and focused on a Courts Group ‘system’ perspective.</w:t>
      </w:r>
    </w:p>
    <w:p w14:paraId="6505EDAB" w14:textId="75581320" w:rsidR="004870C5" w:rsidRDefault="004870C5" w:rsidP="004870C5">
      <w:pPr>
        <w:pStyle w:val="BodyText"/>
      </w:pPr>
      <w:r>
        <w:lastRenderedPageBreak/>
        <w:t>In July 2021, Court Services Victoria strengthened the organisation’s commitment to Aboriginal Victorians through the release of the Court Services Victoria Self-determination Plan 2021-2025.</w:t>
      </w:r>
    </w:p>
    <w:p w14:paraId="140CABA9" w14:textId="66CB5603" w:rsidR="004870C5" w:rsidRDefault="004870C5" w:rsidP="004870C5">
      <w:pPr>
        <w:pStyle w:val="BodyText"/>
      </w:pPr>
      <w:r>
        <w:t xml:space="preserve">The Court Services Victoria Plan sits alongside the Self-determination Plans of the courts and </w:t>
      </w:r>
      <w:r w:rsidR="005814D9">
        <w:t>Victorian Civil and Administrative Tribunal</w:t>
      </w:r>
      <w:r>
        <w:t>, and Court Services Victoria commits to supporting the jurisdictions to realise these Plans.</w:t>
      </w:r>
    </w:p>
    <w:p w14:paraId="5877ECF9" w14:textId="34EB8485" w:rsidR="004870C5" w:rsidRDefault="004870C5" w:rsidP="004870C5">
      <w:pPr>
        <w:pStyle w:val="BodyText"/>
      </w:pPr>
      <w:r>
        <w:t>Court Services Victoria’s Plan adopts the four priority areas, or self-determination enablers, as set out in the Victorian Aboriginal Affairs Framework 2018-2023:</w:t>
      </w:r>
    </w:p>
    <w:p w14:paraId="0BCAF7FC" w14:textId="5E1C5995" w:rsidR="004870C5" w:rsidRDefault="004870C5" w:rsidP="004870C5">
      <w:pPr>
        <w:pStyle w:val="ListBullet"/>
      </w:pPr>
      <w:r>
        <w:t>Prioritise culture</w:t>
      </w:r>
    </w:p>
    <w:p w14:paraId="049824C4" w14:textId="6978ABEF" w:rsidR="004870C5" w:rsidRDefault="004870C5" w:rsidP="004870C5">
      <w:pPr>
        <w:pStyle w:val="ListBullet"/>
      </w:pPr>
      <w:r>
        <w:t>Address trauma and support healing</w:t>
      </w:r>
    </w:p>
    <w:p w14:paraId="5BC718BE" w14:textId="34CA6552" w:rsidR="004870C5" w:rsidRDefault="004870C5" w:rsidP="004870C5">
      <w:pPr>
        <w:pStyle w:val="ListBullet"/>
      </w:pPr>
      <w:r>
        <w:t>Address racism and promote cultural safety</w:t>
      </w:r>
    </w:p>
    <w:p w14:paraId="000D0AF1" w14:textId="65C57AC2" w:rsidR="004870C5" w:rsidRDefault="004870C5" w:rsidP="004870C5">
      <w:pPr>
        <w:pStyle w:val="ListBullet"/>
      </w:pPr>
      <w:r>
        <w:t>Transfer power and resources to communities.</w:t>
      </w:r>
    </w:p>
    <w:p w14:paraId="3C357542" w14:textId="6B6B04D7" w:rsidR="004870C5" w:rsidRDefault="004870C5" w:rsidP="004870C5">
      <w:pPr>
        <w:pStyle w:val="BodyText"/>
      </w:pPr>
      <w:r>
        <w:t xml:space="preserve">The Self-determination Plan includes a Koori Governance Framework that sets out the process for both internal and external consultation on Koori matters at courts and </w:t>
      </w:r>
      <w:r w:rsidR="005814D9">
        <w:t>Victorian Civil and Administrative Tribunal</w:t>
      </w:r>
      <w:r>
        <w:t>.</w:t>
      </w:r>
    </w:p>
    <w:p w14:paraId="2CC7E296" w14:textId="2C556797" w:rsidR="004870C5" w:rsidRDefault="004870C5" w:rsidP="004870C5">
      <w:pPr>
        <w:pStyle w:val="PullOutBoxHeading"/>
      </w:pPr>
      <w:r>
        <w:t>Court Services Victoria Self</w:t>
      </w:r>
      <w:r>
        <w:rPr>
          <w:rFonts w:ascii="Cambria Math" w:hAnsi="Cambria Math" w:cs="Cambria Math"/>
        </w:rPr>
        <w:t>‑</w:t>
      </w:r>
      <w:r>
        <w:t>determination Plan 2021</w:t>
      </w:r>
      <w:r>
        <w:rPr>
          <w:rFonts w:ascii="Cambria Math" w:hAnsi="Cambria Math" w:cs="Cambria Math"/>
        </w:rPr>
        <w:t>‑</w:t>
      </w:r>
      <w:r>
        <w:t>2025</w:t>
      </w:r>
    </w:p>
    <w:p w14:paraId="4AD0C88B" w14:textId="3E40E65B" w:rsidR="004870C5" w:rsidRDefault="004870C5" w:rsidP="004870C5">
      <w:pPr>
        <w:pStyle w:val="PullOutBoxBodyText"/>
      </w:pPr>
      <w:r>
        <w:t xml:space="preserve">“I know that Koori people carry unique shared and lived experiences that can bring enormous value to our justice system and restore agency to people who </w:t>
      </w:r>
      <w:proofErr w:type="gramStart"/>
      <w:r>
        <w:t>come into contact with</w:t>
      </w:r>
      <w:proofErr w:type="gramEnd"/>
      <w:r>
        <w:t xml:space="preserve"> it. That is why it’s so important we fully embrace the principles of change outlined in this Self-determination plan.”</w:t>
      </w:r>
    </w:p>
    <w:p w14:paraId="1A776FA4" w14:textId="6F3EAC9A" w:rsidR="004870C5" w:rsidRDefault="004870C5" w:rsidP="004870C5">
      <w:pPr>
        <w:pStyle w:val="PullOutBoxBodyText"/>
      </w:pPr>
      <w:proofErr w:type="gramStart"/>
      <w:r>
        <w:t>“ I</w:t>
      </w:r>
      <w:proofErr w:type="gramEnd"/>
      <w:r>
        <w:t xml:space="preserve"> recognise that Koori voices must play an active part in the day-to-day business of our courts. Your voices can lead and shape the discussion. As Chair of the Courts Council, I am committed to ensuring the Plan’s implementation is rigorously monitored so we can be confident change is delivered. I am a strong believer that when workplaces, professions and institutions reflect the communities they serve, they will always be better equipped to serve the interests of</w:t>
      </w:r>
      <w:r w:rsidR="001936C0">
        <w:t xml:space="preserve"> </w:t>
      </w:r>
      <w:r>
        <w:t>those</w:t>
      </w:r>
      <w:r w:rsidR="001936C0">
        <w:t xml:space="preserve"> </w:t>
      </w:r>
      <w:r>
        <w:t>communities.”</w:t>
      </w:r>
    </w:p>
    <w:p w14:paraId="091EB4C0" w14:textId="527080DD" w:rsidR="004870C5" w:rsidRDefault="004870C5" w:rsidP="001936C0">
      <w:pPr>
        <w:pStyle w:val="PullOutBoxBodyText"/>
      </w:pPr>
      <w:r>
        <w:t>Chief Justice Anne Ferguson, Chair of Courts Council</w:t>
      </w:r>
    </w:p>
    <w:p w14:paraId="1796F96F" w14:textId="5D6952E3" w:rsidR="002A7EC1" w:rsidRDefault="002A7EC1" w:rsidP="002A7EC1">
      <w:pPr>
        <w:pStyle w:val="Heading3"/>
      </w:pPr>
      <w:r>
        <w:t>The Rapid Deployment of Technology</w:t>
      </w:r>
    </w:p>
    <w:p w14:paraId="30770960" w14:textId="025DAC14" w:rsidR="002A7EC1" w:rsidRDefault="002A7EC1" w:rsidP="002A7EC1">
      <w:pPr>
        <w:pStyle w:val="BodyText"/>
      </w:pPr>
      <w:r>
        <w:t>Throughout the reporting period, coronavirus (</w:t>
      </w:r>
      <w:r w:rsidR="005814D9">
        <w:t>COVID</w:t>
      </w:r>
      <w:r w:rsidR="005814D9">
        <w:noBreakHyphen/>
        <w:t>19</w:t>
      </w:r>
      <w:r>
        <w:t xml:space="preserve">) continued to significantly impact court users and the operations of the Courts Group, and measures were rapidly implemented to move from in-person to remote hearings for a large volume of matters. This enabled all Victorian courts and </w:t>
      </w:r>
      <w:r w:rsidR="005814D9">
        <w:t>Victorian Civil and Administrative Tribunal</w:t>
      </w:r>
      <w:r>
        <w:t xml:space="preserve"> to remain operational and continue to deliver justice.</w:t>
      </w:r>
    </w:p>
    <w:p w14:paraId="753BDCDC" w14:textId="77777777" w:rsidR="002A7EC1" w:rsidRDefault="002A7EC1" w:rsidP="002A7EC1">
      <w:pPr>
        <w:pStyle w:val="BodyText"/>
      </w:pPr>
      <w:r>
        <w:t>The Courts Group has over many years identified the critical need to digitise processes and embed technology into practice. At the onset of the pandemic, some courts were more ready than others as they were more progressed on their digital transformation journeys.</w:t>
      </w:r>
    </w:p>
    <w:p w14:paraId="7C29B7C2" w14:textId="1BA022E6" w:rsidR="002A7EC1" w:rsidRDefault="002A7EC1" w:rsidP="002A7EC1">
      <w:pPr>
        <w:pStyle w:val="BodyText"/>
      </w:pPr>
      <w:r>
        <w:t xml:space="preserve">In this context, audio and video technology capability was rapidly expanded, enabling judges and magistrates to conduct many more remote hearings so court users could have their cases heard. The rollout of software such as </w:t>
      </w:r>
      <w:proofErr w:type="spellStart"/>
      <w:r>
        <w:t>WebEX</w:t>
      </w:r>
      <w:proofErr w:type="spellEnd"/>
      <w:r>
        <w:t xml:space="preserve">, Zoom and Microsoft Teams cloud-based AV platforms was accelerated, and these methods of delivering remote hearings are now used extensively in all courts. This is clearly demonstrated through the large number of remote hearings held between July 2020 and June 2021 – with more than 470,000 remote hearings conducted across all the courts and </w:t>
      </w:r>
      <w:r w:rsidR="005814D9">
        <w:t>Victorian Civil and Administrative Tribunal</w:t>
      </w:r>
      <w:r>
        <w:t>.</w:t>
      </w:r>
    </w:p>
    <w:p w14:paraId="0D8B1F5B" w14:textId="06D2A94F" w:rsidR="001936C0" w:rsidRDefault="002A7EC1" w:rsidP="002A7EC1">
      <w:pPr>
        <w:pStyle w:val="BodyText"/>
      </w:pPr>
      <w:r>
        <w:lastRenderedPageBreak/>
        <w:t xml:space="preserve">In addition to increasing remote hearings in courts with the established capacity to hear matters online, the ‘Online Magistrates’ Court’ was introduced. Pre-pandemic, the Magistrates’ Court had limited capacity to hear matters remotely, with processes being predominantly paper-based and the delivery of justice reliant on in-person attendance at court. The courts fast-tracked the design, </w:t>
      </w:r>
      <w:proofErr w:type="gramStart"/>
      <w:r>
        <w:t>piloting</w:t>
      </w:r>
      <w:proofErr w:type="gramEnd"/>
      <w:r>
        <w:t xml:space="preserve"> and scaling of an online court to enable the end-to-end hearing of priority matters remotely.</w:t>
      </w:r>
    </w:p>
    <w:p w14:paraId="6A94AB9B" w14:textId="77777777" w:rsidR="002A7EC1" w:rsidRDefault="002A7EC1" w:rsidP="002A7EC1">
      <w:pPr>
        <w:pStyle w:val="PullOutBoxHeading"/>
      </w:pPr>
      <w:r>
        <w:t>Online Magistrates’ Court</w:t>
      </w:r>
    </w:p>
    <w:p w14:paraId="3D9529BD" w14:textId="2F3484AA" w:rsidR="002A7EC1" w:rsidRDefault="002A7EC1" w:rsidP="002A7EC1">
      <w:pPr>
        <w:pStyle w:val="PullOutBoxBodyText"/>
      </w:pPr>
      <w:r>
        <w:t>In response to the pandemic, to reduce the number of people attending court, all non-urgent matters were initially adjourned by the Magistrates’ Court. Within eight weeks an Online Magistrates’ Court had been established to facilitate remote hearings. The following measures were also implemented soon after to support the remote hearing of matters:</w:t>
      </w:r>
    </w:p>
    <w:p w14:paraId="26162C24" w14:textId="0A2836AD" w:rsidR="002A7EC1" w:rsidRDefault="002A7EC1" w:rsidP="00E17601">
      <w:pPr>
        <w:pStyle w:val="PullOutBoxBullet"/>
      </w:pPr>
      <w:r>
        <w:t>Triage Recovery Team and Business Transformation Unit</w:t>
      </w:r>
    </w:p>
    <w:p w14:paraId="506AA517" w14:textId="77777777" w:rsidR="003123E9" w:rsidRDefault="002A7EC1" w:rsidP="00E17601">
      <w:pPr>
        <w:pStyle w:val="PullOutBoxBullet"/>
      </w:pPr>
      <w:r>
        <w:t>Expanded Family Violence Contact Centre</w:t>
      </w:r>
    </w:p>
    <w:p w14:paraId="4E12D326" w14:textId="00BC3C87" w:rsidR="002A7EC1" w:rsidRDefault="002A7EC1" w:rsidP="00E17601">
      <w:pPr>
        <w:pStyle w:val="PullOutBoxBullet"/>
      </w:pPr>
      <w:r>
        <w:t>Fast-tracked rollout of Magistrates’ e-docs portal to enable electronic filing</w:t>
      </w:r>
    </w:p>
    <w:p w14:paraId="433B3FC2" w14:textId="22E61571" w:rsidR="002A7EC1" w:rsidRDefault="002A7EC1" w:rsidP="002A7EC1">
      <w:pPr>
        <w:pStyle w:val="PullOutBoxBullet"/>
      </w:pPr>
      <w:r>
        <w:t>Flexible utilisation of Judicial Registrars</w:t>
      </w:r>
    </w:p>
    <w:p w14:paraId="5309BEFB" w14:textId="4B7FB38C" w:rsidR="002A7EC1" w:rsidRDefault="002A7EC1" w:rsidP="002A7EC1">
      <w:pPr>
        <w:pStyle w:val="PullOutBoxBullet"/>
      </w:pPr>
      <w:r>
        <w:t>Development of an online plea portal</w:t>
      </w:r>
    </w:p>
    <w:p w14:paraId="5AB5F2D8" w14:textId="4CC4A327" w:rsidR="002A7EC1" w:rsidRDefault="002A7EC1" w:rsidP="002A7EC1">
      <w:pPr>
        <w:pStyle w:val="PullOutBoxBodyText"/>
      </w:pPr>
      <w:r>
        <w:t>The Magistrates’ Court credits the rapid implementation of the Online Magistrates’ Court with the stabilisation of the growth in its pending caseload.</w:t>
      </w:r>
    </w:p>
    <w:p w14:paraId="2BF79CC5" w14:textId="3E58A509" w:rsidR="002A7EC1" w:rsidRDefault="002A7EC1" w:rsidP="002A7EC1">
      <w:pPr>
        <w:pStyle w:val="Heading3"/>
      </w:pPr>
      <w:r>
        <w:t>Development of a Capable, Flexible and More Responsive Approach to Risk, Procurement and Emergency Management</w:t>
      </w:r>
    </w:p>
    <w:p w14:paraId="10A8D3FC" w14:textId="231BF79E" w:rsidR="002A7EC1" w:rsidRDefault="002A7EC1" w:rsidP="002A7EC1">
      <w:pPr>
        <w:pStyle w:val="BodyText"/>
      </w:pPr>
      <w:r>
        <w:t xml:space="preserve">Throughout the reporting period, Court Services Victoria’s Emergency Management Team (EMT) provided cross-jurisdictional leadership of emergency incidents and continued to be central to the Courts Group’s management of the pandemic. </w:t>
      </w:r>
      <w:r w:rsidR="005814D9">
        <w:t>Emergency Management Team</w:t>
      </w:r>
      <w:r>
        <w:t xml:space="preserve"> is comprised of all jurisdiction CEOs and Court Services Victoria executives. During 2020-21, </w:t>
      </w:r>
      <w:r w:rsidR="005814D9">
        <w:t>Emergency Management Team</w:t>
      </w:r>
      <w:r>
        <w:t xml:space="preserve"> met weekly to manage strategic and critical operational issues related to the pandemic. </w:t>
      </w:r>
      <w:r w:rsidR="005814D9">
        <w:t>Emergency Management Team</w:t>
      </w:r>
      <w:r>
        <w:t xml:space="preserve"> is supported by a multi-disciplinary group of operational leads, providing expert advice and implementation support for the work necessary to sustain safe and</w:t>
      </w:r>
      <w:r w:rsidR="009F7AFB">
        <w:t xml:space="preserve"> </w:t>
      </w:r>
      <w:r>
        <w:t>secure court operations.</w:t>
      </w:r>
    </w:p>
    <w:p w14:paraId="25C84E1F" w14:textId="2BF1EE0A" w:rsidR="002A7EC1" w:rsidRDefault="002A7EC1" w:rsidP="002A7EC1">
      <w:pPr>
        <w:pStyle w:val="BodyText"/>
      </w:pPr>
      <w:r>
        <w:t xml:space="preserve">Court Services Victoria established the role of Senior Manager, </w:t>
      </w:r>
      <w:r w:rsidR="005814D9">
        <w:t>COVID</w:t>
      </w:r>
      <w:r w:rsidR="005814D9">
        <w:noBreakHyphen/>
        <w:t>19</w:t>
      </w:r>
      <w:r>
        <w:t xml:space="preserve"> Response, to bring to bear Occupational Health and Safety, public health, and clinical expertise on the Courts Group’s pandemic management. This role was instrumental to implementing strategies to minimise the risk of coronavirus (</w:t>
      </w:r>
      <w:r w:rsidR="005814D9">
        <w:t>COVID</w:t>
      </w:r>
      <w:r w:rsidR="005814D9">
        <w:noBreakHyphen/>
        <w:t>19</w:t>
      </w:r>
      <w:r>
        <w:t>) transmission in courtrooms and other Courts Group workplaces.</w:t>
      </w:r>
    </w:p>
    <w:p w14:paraId="2B049ED3" w14:textId="5E98D19E" w:rsidR="002A7EC1" w:rsidRDefault="002A7EC1" w:rsidP="002A7EC1">
      <w:pPr>
        <w:pStyle w:val="BodyText"/>
      </w:pPr>
      <w:r>
        <w:t>The Risk, Audit and Insurance function continued to refine and embed Court Services Victoria’s risk management approach, including strengthened reporting to support informed and evidence-based decision making; a revised risk management framework and policy to support and promote a culture of continuous improvement, while promoting transparency and accountability; and continued education on appropriate management of organisational risks.</w:t>
      </w:r>
    </w:p>
    <w:p w14:paraId="1A4D501E" w14:textId="3E1B7998" w:rsidR="002A7EC1" w:rsidRDefault="002A7EC1" w:rsidP="002A7EC1">
      <w:pPr>
        <w:pStyle w:val="BodyText"/>
      </w:pPr>
      <w:r>
        <w:t>During 2020-21, the Procurement Group implemented the Procurement Improvement Program. This delivered a refreshed Procurement Framework designed to establish a streamlined procurement function, with digital workflows through new e-Sourcing technology, improved visibility over all procurements, and a training and development program.</w:t>
      </w:r>
    </w:p>
    <w:p w14:paraId="4F4ED4D9" w14:textId="7B84829C" w:rsidR="002A7EC1" w:rsidRDefault="002A7EC1" w:rsidP="002A7EC1">
      <w:pPr>
        <w:pStyle w:val="BodyText"/>
      </w:pPr>
      <w:r>
        <w:t xml:space="preserve">Court Services Victoria’s Records Management unit supports the Courts Group in driving records management improvements. In 2020-21, the importance of the public record was elevated </w:t>
      </w:r>
      <w:r>
        <w:lastRenderedPageBreak/>
        <w:t xml:space="preserve">throughout Court Services Victoria through knowledge sharing, </w:t>
      </w:r>
      <w:proofErr w:type="gramStart"/>
      <w:r>
        <w:t>awareness</w:t>
      </w:r>
      <w:proofErr w:type="gramEnd"/>
      <w:r>
        <w:t xml:space="preserve"> and training. This was facilitated through a community of practice and Records Management Advisory Group, both of which were successfully established in 2020-21.</w:t>
      </w:r>
    </w:p>
    <w:p w14:paraId="636D5BF3" w14:textId="746F5972" w:rsidR="002A7EC1" w:rsidRDefault="002A7EC1" w:rsidP="00717682">
      <w:pPr>
        <w:pStyle w:val="PullOutBoxHeading"/>
      </w:pPr>
      <w:r>
        <w:t>Risk Management Practice</w:t>
      </w:r>
      <w:r w:rsidR="00717682">
        <w:t xml:space="preserve"> </w:t>
      </w:r>
      <w:r>
        <w:t>Leadership</w:t>
      </w:r>
      <w:r w:rsidR="00717682">
        <w:t xml:space="preserve"> </w:t>
      </w:r>
      <w:r>
        <w:t>Group</w:t>
      </w:r>
    </w:p>
    <w:p w14:paraId="729A4B81" w14:textId="2F5B01FD" w:rsidR="002A7EC1" w:rsidRDefault="002A7EC1" w:rsidP="00717682">
      <w:pPr>
        <w:pStyle w:val="PullOutBoxBodyText"/>
      </w:pPr>
      <w:r>
        <w:t>Established in 2020-21, the Risk</w:t>
      </w:r>
      <w:r w:rsidR="00717682">
        <w:t xml:space="preserve"> </w:t>
      </w:r>
      <w:r>
        <w:t>Management Practice Leadership Group</w:t>
      </w:r>
      <w:r w:rsidR="00717682">
        <w:t xml:space="preserve"> </w:t>
      </w:r>
      <w:r>
        <w:t>is a gathering of senior risk managers from</w:t>
      </w:r>
      <w:r w:rsidR="00717682">
        <w:t xml:space="preserve"> </w:t>
      </w:r>
      <w:r>
        <w:t>Court Services Victoria and the jurisdictions</w:t>
      </w:r>
      <w:r w:rsidR="00717682">
        <w:t xml:space="preserve"> </w:t>
      </w:r>
      <w:r>
        <w:t>who meet bi-monthly in a collegiate forum.</w:t>
      </w:r>
      <w:r w:rsidR="00717682">
        <w:t xml:space="preserve"> </w:t>
      </w:r>
      <w:r>
        <w:t>The Group works collaboratively to share</w:t>
      </w:r>
      <w:r w:rsidR="00717682">
        <w:t xml:space="preserve"> </w:t>
      </w:r>
      <w:r>
        <w:t xml:space="preserve">information, </w:t>
      </w:r>
      <w:proofErr w:type="gramStart"/>
      <w:r>
        <w:t>ideas</w:t>
      </w:r>
      <w:proofErr w:type="gramEnd"/>
      <w:r>
        <w:t xml:space="preserve"> and approaches to</w:t>
      </w:r>
      <w:r w:rsidR="00717682">
        <w:t xml:space="preserve"> </w:t>
      </w:r>
      <w:r>
        <w:t>identify areas of best practice and potential</w:t>
      </w:r>
      <w:r w:rsidR="00717682">
        <w:t xml:space="preserve"> </w:t>
      </w:r>
      <w:r>
        <w:t>opportunities for improvement that benefit</w:t>
      </w:r>
      <w:r w:rsidR="00717682">
        <w:t xml:space="preserve"> </w:t>
      </w:r>
      <w:r>
        <w:t>the whole of the Courts Croup.</w:t>
      </w:r>
    </w:p>
    <w:p w14:paraId="5B00E684" w14:textId="2E64510B" w:rsidR="002A7EC1" w:rsidRDefault="002A7EC1" w:rsidP="00717682">
      <w:pPr>
        <w:pStyle w:val="PullOutBoxBodyText"/>
      </w:pPr>
      <w:r>
        <w:t>Working in this way, the Practice Leadership</w:t>
      </w:r>
      <w:r w:rsidR="00717682">
        <w:t xml:space="preserve"> </w:t>
      </w:r>
      <w:r>
        <w:t xml:space="preserve">Group </w:t>
      </w:r>
      <w:proofErr w:type="gramStart"/>
      <w:r>
        <w:t>is able to</w:t>
      </w:r>
      <w:proofErr w:type="gramEnd"/>
      <w:r>
        <w:t xml:space="preserve"> jointly develop responses</w:t>
      </w:r>
      <w:r w:rsidR="00717682">
        <w:t xml:space="preserve"> </w:t>
      </w:r>
      <w:r>
        <w:t>to any relevant matters raised by the Courts</w:t>
      </w:r>
      <w:r w:rsidR="00717682">
        <w:t xml:space="preserve"> </w:t>
      </w:r>
      <w:r>
        <w:t>Council, Audit and Risk Committee and</w:t>
      </w:r>
      <w:r w:rsidR="00717682">
        <w:t xml:space="preserve"> </w:t>
      </w:r>
      <w:r>
        <w:t>Courts Executive.</w:t>
      </w:r>
    </w:p>
    <w:p w14:paraId="71AF55EC" w14:textId="610EB063" w:rsidR="00717682" w:rsidRDefault="00717682" w:rsidP="00717682">
      <w:pPr>
        <w:pStyle w:val="Heading3"/>
      </w:pPr>
      <w:r>
        <w:t>Building a Resilient and Adaptive Organisation</w:t>
      </w:r>
    </w:p>
    <w:p w14:paraId="098FADBC" w14:textId="3CC0DE89" w:rsidR="00717682" w:rsidRDefault="00717682" w:rsidP="00717682">
      <w:pPr>
        <w:pStyle w:val="BodyText"/>
      </w:pPr>
      <w:r>
        <w:t>Measures to protect the health and wellbeing of all court users continued as a high priority and were adapted with the developing public health advice. Courts Services Victoria prioritised keeping people safe and well in their workplaces – in the office and at home – and helping them adapt to changing living conditions.</w:t>
      </w:r>
    </w:p>
    <w:p w14:paraId="4219C52F" w14:textId="0F1E9E97" w:rsidR="00717682" w:rsidRDefault="00717682" w:rsidP="00717682">
      <w:pPr>
        <w:pStyle w:val="BodyText"/>
      </w:pPr>
      <w:r>
        <w:t>An extensive range of hygiene and physical distancing measures were introduced across court locations, including increased general and ‘deep’ cleaning; installation of hand sanitisers; physical distancing and hygiene signage and decals; provision of face masks; installation of hygiene screens; and pre-emptive implementation of a QR code registration system.</w:t>
      </w:r>
    </w:p>
    <w:p w14:paraId="0745BB36" w14:textId="7CC76D39" w:rsidR="002A7EC1" w:rsidRDefault="00717682" w:rsidP="00717682">
      <w:pPr>
        <w:pStyle w:val="BodyText"/>
      </w:pPr>
      <w:r>
        <w:t>Operational changes were designed considering the impact on court users and communicated frequently through multiple channels including jurisdictional websites, practice directions, social media, press releases and onsite signage.</w:t>
      </w:r>
    </w:p>
    <w:p w14:paraId="09B610CE" w14:textId="6CEBC112" w:rsidR="00717682" w:rsidRDefault="00717682" w:rsidP="00264A81">
      <w:pPr>
        <w:pStyle w:val="Heading2"/>
      </w:pPr>
      <w:bookmarkStart w:id="27" w:name="_Toc88111235"/>
      <w:r>
        <w:t>Priority Two: Reliable, Integrated and Innovative Technology and Digital Capabilities</w:t>
      </w:r>
      <w:bookmarkEnd w:id="27"/>
    </w:p>
    <w:p w14:paraId="648CFBAB" w14:textId="77777777" w:rsidR="00264A81" w:rsidRDefault="00264A81" w:rsidP="00264A81">
      <w:pPr>
        <w:pStyle w:val="BodyText"/>
      </w:pPr>
      <w:r>
        <w:t>Court Services Victoria’s use of data and technology drives opportunity creation, informs decision making, and simplifies access to justice through integrated, people-centric solutions.</w:t>
      </w:r>
    </w:p>
    <w:p w14:paraId="52B2FABA" w14:textId="18D72001" w:rsidR="00717682" w:rsidRDefault="00264A81" w:rsidP="00264A81">
      <w:pPr>
        <w:pStyle w:val="BodyText"/>
      </w:pPr>
      <w:r>
        <w:t>Court Services Victoria is continuing to invest in technology solutions and digital transformation as a key enabler of change, ensuring the people who use and work in the courts are at the centre of</w:t>
      </w:r>
      <w:r w:rsidR="00E36CE0">
        <w:t xml:space="preserve"> </w:t>
      </w:r>
      <w:r>
        <w:t>service design and delivery.</w:t>
      </w:r>
    </w:p>
    <w:p w14:paraId="58F0FD32" w14:textId="18C86134" w:rsidR="00264A81" w:rsidRDefault="00264A81" w:rsidP="00264A81">
      <w:pPr>
        <w:pStyle w:val="Heading3"/>
      </w:pPr>
      <w:r>
        <w:t>Enabling the Court of the Future</w:t>
      </w:r>
    </w:p>
    <w:p w14:paraId="45D34BF5" w14:textId="388D7165" w:rsidR="00264A81" w:rsidRDefault="00264A81" w:rsidP="00264A81">
      <w:pPr>
        <w:pStyle w:val="BodyText"/>
      </w:pPr>
      <w:r>
        <w:t xml:space="preserve">Over the last five years the Courts Group has focused on the adoption of modern and responsive technology solutions, many designed and delivered by </w:t>
      </w:r>
      <w:r w:rsidR="005814D9">
        <w:t>Court Services Victoria</w:t>
      </w:r>
      <w:r>
        <w:t xml:space="preserve">’s Information Technology Services division. The progress made has been crucial in enabling the Courts Group to digitise manual processes and change ways of working to operate remotely during the </w:t>
      </w:r>
      <w:r w:rsidR="005814D9">
        <w:t>COVID</w:t>
      </w:r>
      <w:r w:rsidR="005814D9">
        <w:noBreakHyphen/>
        <w:t>19</w:t>
      </w:r>
      <w:r>
        <w:t xml:space="preserve"> pandemic.</w:t>
      </w:r>
    </w:p>
    <w:p w14:paraId="5224EB56" w14:textId="65D4B733" w:rsidR="00264A81" w:rsidRDefault="00264A81" w:rsidP="00264A81">
      <w:pPr>
        <w:pStyle w:val="BodyText"/>
      </w:pPr>
      <w:r>
        <w:t>However, pressures on the justice system continue to compound and new digital solutions are essential to address the increased backlog of pending matters and enable the continued service delivery transformation of the Courts Group.</w:t>
      </w:r>
    </w:p>
    <w:p w14:paraId="6E645115" w14:textId="5F12C71D" w:rsidR="00264A81" w:rsidRDefault="00264A81" w:rsidP="00264A81">
      <w:pPr>
        <w:pStyle w:val="BodyText"/>
      </w:pPr>
      <w:r>
        <w:lastRenderedPageBreak/>
        <w:t>Considering the growing importance of digital capabilities to respond to increases in demand and citizens’ expectations for modern, digitally enabled services, the</w:t>
      </w:r>
      <w:r w:rsidR="009F7AFB">
        <w:t xml:space="preserve"> </w:t>
      </w:r>
      <w:r>
        <w:t>Court Services Victoria Digital Strategy was developed in 2020-21.</w:t>
      </w:r>
    </w:p>
    <w:p w14:paraId="73796E60" w14:textId="39A075D5" w:rsidR="00264A81" w:rsidRDefault="00264A81" w:rsidP="00264A81">
      <w:pPr>
        <w:pStyle w:val="BodyText"/>
      </w:pPr>
      <w:r>
        <w:t xml:space="preserve">Underpinning the digital vision are five strategic focus areas, which will guide the future digital service catalogue, </w:t>
      </w:r>
      <w:proofErr w:type="gramStart"/>
      <w:r>
        <w:t>architecture</w:t>
      </w:r>
      <w:proofErr w:type="gramEnd"/>
      <w:r>
        <w:t xml:space="preserve"> and roadmap.</w:t>
      </w:r>
    </w:p>
    <w:p w14:paraId="72D287BB" w14:textId="2ECBBB96" w:rsidR="00264A81" w:rsidRDefault="00264A81" w:rsidP="00264A81">
      <w:pPr>
        <w:pStyle w:val="BodyText"/>
      </w:pPr>
      <w:r>
        <w:t>The Digital Strategy highlights that Court Services Victoria is accountable for the delivery of consistent, secure, digitally enabled services, providing seamless digital experiences for the Courts Group, court users and broader Victorian community, now and into the future.</w:t>
      </w:r>
    </w:p>
    <w:p w14:paraId="05819E63" w14:textId="77777777" w:rsidR="00890D8B" w:rsidRDefault="00890D8B" w:rsidP="00890D8B">
      <w:pPr>
        <w:pStyle w:val="Heading4"/>
      </w:pPr>
      <w:r>
        <w:t>Putting people at the heart of digital design and delivery</w:t>
      </w:r>
    </w:p>
    <w:p w14:paraId="05A97C1C" w14:textId="79334042" w:rsidR="00890D8B" w:rsidRDefault="00890D8B" w:rsidP="00890D8B">
      <w:pPr>
        <w:pStyle w:val="BodyText"/>
      </w:pPr>
      <w:r>
        <w:t>All Victorians are entitled to safe, accessible services, regardless of how they engage with the courts and tribunals. Strategic Focus Area 1 of the</w:t>
      </w:r>
      <w:r w:rsidR="009F7AFB">
        <w:t xml:space="preserve"> </w:t>
      </w:r>
      <w:r>
        <w:t>Digital Strategy will interrogate how Court Services Victoria’s digital services, delivered across a range of channels, meet the needs of the Victorian community.</w:t>
      </w:r>
    </w:p>
    <w:p w14:paraId="58E83206" w14:textId="551BABA7" w:rsidR="00264A81" w:rsidRDefault="00890D8B" w:rsidP="00C638C6">
      <w:pPr>
        <w:pStyle w:val="BodyText"/>
      </w:pPr>
      <w:r>
        <w:t>Courts of the future are user-centric and focus on creating seamless and safe experiences across channels. They provide access to relevant information and adapt to the needs of different court users, particularly those most vulnerable in the community and guides them through the experience with clarity and transparency.</w:t>
      </w:r>
    </w:p>
    <w:p w14:paraId="47227971" w14:textId="66511A7F" w:rsidR="00B1584E" w:rsidRPr="00B1584E" w:rsidRDefault="00B1584E" w:rsidP="00B1584E">
      <w:r>
        <w:rPr>
          <w:noProof/>
        </w:rPr>
        <w:drawing>
          <wp:inline distT="0" distB="0" distL="0" distR="0" wp14:anchorId="5072595F" wp14:editId="4C43DC00">
            <wp:extent cx="5653553" cy="4176000"/>
            <wp:effectExtent l="0" t="0" r="4445" b="0"/>
            <wp:docPr id="13" name="Picture 13" descr="An image showing the following services that enable seamless and safe experience across channels: &#10;Service desk; In person; Online portals; Text; Email; Mobile apps and social; and Website and web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mage showing the following services that enable seamless and safe experience across channels: &#10;Service desk; In person; Online portals; Text; Email; Mobile apps and social; and Website and web chat."/>
                    <pic:cNvPicPr/>
                  </pic:nvPicPr>
                  <pic:blipFill>
                    <a:blip r:embed="rId38">
                      <a:extLst>
                        <a:ext uri="{28A0092B-C50C-407E-A947-70E740481C1C}">
                          <a14:useLocalDpi xmlns:a14="http://schemas.microsoft.com/office/drawing/2010/main" val="0"/>
                        </a:ext>
                      </a:extLst>
                    </a:blip>
                    <a:stretch>
                      <a:fillRect/>
                    </a:stretch>
                  </pic:blipFill>
                  <pic:spPr>
                    <a:xfrm>
                      <a:off x="0" y="0"/>
                      <a:ext cx="5653553" cy="4176000"/>
                    </a:xfrm>
                    <a:prstGeom prst="rect">
                      <a:avLst/>
                    </a:prstGeom>
                  </pic:spPr>
                </pic:pic>
              </a:graphicData>
            </a:graphic>
          </wp:inline>
        </w:drawing>
      </w:r>
    </w:p>
    <w:p w14:paraId="0366B61A" w14:textId="022A2D6F" w:rsidR="00264A81" w:rsidRDefault="00E63E9F" w:rsidP="00E63E9F">
      <w:pPr>
        <w:pStyle w:val="Heading3"/>
      </w:pPr>
      <w:r w:rsidRPr="00E63E9F">
        <w:t xml:space="preserve">Boosting </w:t>
      </w:r>
      <w:r>
        <w:t>t</w:t>
      </w:r>
      <w:r w:rsidRPr="00E63E9F">
        <w:t xml:space="preserve">he Capacity </w:t>
      </w:r>
      <w:r>
        <w:t>a</w:t>
      </w:r>
      <w:r w:rsidRPr="00E63E9F">
        <w:t xml:space="preserve">nd Functionality </w:t>
      </w:r>
      <w:r>
        <w:t>o</w:t>
      </w:r>
      <w:r w:rsidRPr="00E63E9F">
        <w:t xml:space="preserve">f </w:t>
      </w:r>
      <w:proofErr w:type="gramStart"/>
      <w:r w:rsidRPr="00E63E9F">
        <w:t>In</w:t>
      </w:r>
      <w:proofErr w:type="gramEnd"/>
      <w:r w:rsidRPr="00E63E9F">
        <w:rPr>
          <w:rFonts w:ascii="Cambria Math" w:hAnsi="Cambria Math" w:cs="Cambria Math"/>
        </w:rPr>
        <w:t>‑</w:t>
      </w:r>
      <w:r w:rsidRPr="00E63E9F">
        <w:t>Court Technology</w:t>
      </w:r>
    </w:p>
    <w:p w14:paraId="5025622B" w14:textId="6E94CD08" w:rsidR="00E63E9F" w:rsidRDefault="00E63E9F" w:rsidP="00E63E9F">
      <w:pPr>
        <w:pStyle w:val="BodyText"/>
      </w:pPr>
      <w:r>
        <w:t>Audio-visual technology played a vital role in ensuring continuity of business operations in 2020- 21, not only providing seamless access to services for court and tribunal users, but also demonstrating the power of technology to enable innovation.</w:t>
      </w:r>
    </w:p>
    <w:p w14:paraId="4973B594" w14:textId="45C8BA29" w:rsidR="00E63E9F" w:rsidRDefault="00E63E9F" w:rsidP="00E63E9F">
      <w:pPr>
        <w:pStyle w:val="BodyText"/>
      </w:pPr>
      <w:r>
        <w:lastRenderedPageBreak/>
        <w:t xml:space="preserve">With a transition to remote hearings occurring across several jurisdictions in response to the </w:t>
      </w:r>
      <w:r w:rsidR="005814D9">
        <w:t>COVID</w:t>
      </w:r>
      <w:r w:rsidR="005814D9">
        <w:noBreakHyphen/>
        <w:t>19</w:t>
      </w:r>
      <w:r>
        <w:t xml:space="preserve"> pandemic, over 1,000 daily connections were facilitated between remote parties and the courts and </w:t>
      </w:r>
      <w:r w:rsidR="005814D9">
        <w:t>Victorian Civil and Administrative Tribunal</w:t>
      </w:r>
      <w:r>
        <w:t>, assisted by the expansion and capabilities of video-conferencing technology.</w:t>
      </w:r>
    </w:p>
    <w:p w14:paraId="7E857136" w14:textId="0A80FE51" w:rsidR="00E63E9F" w:rsidRDefault="00E63E9F" w:rsidP="00E63E9F">
      <w:pPr>
        <w:pStyle w:val="BodyText"/>
      </w:pPr>
      <w:r>
        <w:t xml:space="preserve">The Victorian Government Reporting Service (VGRS) supports the courts, particularly for criminal trials, by ensuring that the court and the involved parties have timely access to an accurate record of court proceedings. During 2020-21, </w:t>
      </w:r>
      <w:r w:rsidR="005814D9">
        <w:t>Victorian Government Reporting Service</w:t>
      </w:r>
      <w:r>
        <w:t xml:space="preserve"> continued to manage a</w:t>
      </w:r>
      <w:r w:rsidR="009F7AFB">
        <w:t xml:space="preserve"> </w:t>
      </w:r>
      <w:r>
        <w:t>significant demand for recording and transcript services, dealing with approximately 21,555 matters.</w:t>
      </w:r>
    </w:p>
    <w:p w14:paraId="38F53631" w14:textId="220581BA" w:rsidR="00E63E9F" w:rsidRDefault="005814D9" w:rsidP="00E63E9F">
      <w:pPr>
        <w:pStyle w:val="BodyText"/>
      </w:pPr>
      <w:r>
        <w:t>Victorian Government Reporting Service</w:t>
      </w:r>
      <w:r w:rsidR="00E63E9F">
        <w:t xml:space="preserve"> also had to adapt to recording and transcribing matters utilising different technologies in response to the coronavirus (</w:t>
      </w:r>
      <w:r>
        <w:t>COVID</w:t>
      </w:r>
      <w:r>
        <w:noBreakHyphen/>
        <w:t>19</w:t>
      </w:r>
      <w:r w:rsidR="00E63E9F">
        <w:t>) pandemic and matters being heard remotely, managing more than 1,000 e-hearings through 2020-21.</w:t>
      </w:r>
    </w:p>
    <w:p w14:paraId="6A2DC0E8" w14:textId="3423B7AF" w:rsidR="00E63E9F" w:rsidRDefault="00E63E9F" w:rsidP="00555299">
      <w:pPr>
        <w:pStyle w:val="PullOutBoxHeading"/>
        <w:keepNext/>
      </w:pPr>
      <w:r>
        <w:t>Using technology to enable in</w:t>
      </w:r>
      <w:r>
        <w:rPr>
          <w:rFonts w:ascii="Cambria Math" w:hAnsi="Cambria Math" w:cs="Cambria Math"/>
        </w:rPr>
        <w:t>‑</w:t>
      </w:r>
      <w:r>
        <w:t>court</w:t>
      </w:r>
      <w:r>
        <w:rPr>
          <w:rFonts w:ascii="Arial" w:hAnsi="Arial"/>
        </w:rPr>
        <w:t xml:space="preserve"> </w:t>
      </w:r>
      <w:r>
        <w:t>innovation</w:t>
      </w:r>
    </w:p>
    <w:p w14:paraId="20B9AFAC" w14:textId="1EC69090" w:rsidR="00E63E9F" w:rsidRDefault="00E63E9F" w:rsidP="00555299">
      <w:pPr>
        <w:pStyle w:val="PullOutBoxBodyText"/>
        <w:keepNext/>
        <w:keepLines/>
      </w:pPr>
      <w:r>
        <w:t>To ensure the provision of services to communities outside metropolitan Melbourne, upgrades to the audio-visual technology were undertaken in 1</w:t>
      </w:r>
      <w:r w:rsidR="00060138">
        <w:t>3</w:t>
      </w:r>
      <w:r>
        <w:t xml:space="preserve"> courtrooms across regional Magistrates’ Court sites. Additional work across most Magistrates’ courtrooms saw the enabling of video-conferencing features to allow Counsel to make private audio calls to a client in custody, via phone from the Bar table.</w:t>
      </w:r>
    </w:p>
    <w:p w14:paraId="172A4A7E" w14:textId="695A012B" w:rsidR="00E63E9F" w:rsidRDefault="00E63E9F" w:rsidP="00E63E9F">
      <w:pPr>
        <w:pStyle w:val="PullOutBoxBodyText"/>
      </w:pPr>
      <w:r>
        <w:t>As part of ongoing enhancements to the County Court, 18 courtrooms were upgraded, including the installation of</w:t>
      </w:r>
      <w:r w:rsidR="009F7AFB">
        <w:t xml:space="preserve"> </w:t>
      </w:r>
      <w:r>
        <w:t>a</w:t>
      </w:r>
      <w:r w:rsidR="009F7AFB">
        <w:t xml:space="preserve"> </w:t>
      </w:r>
      <w:r>
        <w:t>video wall in two Ceremonial courts, to allow a more modern display of video conferencing and evidence playback to the court. In response to social distancing requirements, the audio-visual technology in jury pool rooms was upgraded to enable juries to be selected online.</w:t>
      </w:r>
    </w:p>
    <w:p w14:paraId="1F9400D2" w14:textId="591ACEA3" w:rsidR="00E63E9F" w:rsidRDefault="00E63E9F" w:rsidP="00E63E9F">
      <w:pPr>
        <w:pStyle w:val="Heading3"/>
      </w:pPr>
      <w:bookmarkStart w:id="28" w:name="_Ref87425633"/>
      <w:r>
        <w:t>Delivering a New Case Management System</w:t>
      </w:r>
      <w:bookmarkEnd w:id="28"/>
    </w:p>
    <w:p w14:paraId="0715F644" w14:textId="44C55DD9" w:rsidR="00E63E9F" w:rsidRDefault="00E63E9F" w:rsidP="00E63E9F">
      <w:pPr>
        <w:pStyle w:val="BodyText"/>
      </w:pPr>
      <w:r>
        <w:t>Courts Services Victoria commenced the development of a Case Management System for the Magistrates’ Court and Children’s Court in 2017. The system will strengthen the ability to capture and share critical information as appropriate across the justice sector, reduce reliance on paper, and minimise manual practices, allowing the courts’ processes to operate more efficiently.</w:t>
      </w:r>
    </w:p>
    <w:p w14:paraId="4FA009BB" w14:textId="6D9DC02F" w:rsidR="00E63E9F" w:rsidRDefault="00E63E9F" w:rsidP="00E63E9F">
      <w:pPr>
        <w:pStyle w:val="BodyText"/>
      </w:pPr>
      <w:r>
        <w:t>Technology partner, Journal Technologies, was engaged in 2019 to deliver the system and are working closely with the courts and Court Services Victoria to deliver a highly configurable system that ensures the best possible solution for the courts and court users.</w:t>
      </w:r>
    </w:p>
    <w:p w14:paraId="737980AF" w14:textId="1C9BB1C6" w:rsidR="00E63E9F" w:rsidRDefault="00E63E9F" w:rsidP="00E63E9F">
      <w:pPr>
        <w:pStyle w:val="BodyText"/>
      </w:pPr>
      <w:r>
        <w:t xml:space="preserve">The CMS Project successfully delivered eDocs in November 2020 in support of the courts’ move to a </w:t>
      </w:r>
      <w:r w:rsidR="005814D9">
        <w:t>COVID</w:t>
      </w:r>
      <w:r w:rsidR="005814D9">
        <w:noBreakHyphen/>
        <w:t>19</w:t>
      </w:r>
      <w:r>
        <w:t xml:space="preserve"> digital operating model.</w:t>
      </w:r>
    </w:p>
    <w:p w14:paraId="7077967D" w14:textId="10363E11" w:rsidR="00E63E9F" w:rsidRDefault="00E63E9F" w:rsidP="00C638C6">
      <w:pPr>
        <w:pStyle w:val="BodyText"/>
        <w:keepNext/>
        <w:keepLines/>
      </w:pPr>
      <w:r>
        <w:t xml:space="preserve">eDocs is a web portal for external court users </w:t>
      </w:r>
      <w:proofErr w:type="spellStart"/>
      <w:r>
        <w:t>o</w:t>
      </w:r>
      <w:proofErr w:type="spellEnd"/>
      <w:r>
        <w:t xml:space="preserve"> securely exchange documents digitally with courts without the need for physical interaction. More than 19,000 portal users from Victoria Police, lawyers, and other justice agencies have access to eDocs, with more than 24,000 Magistrates’ Court and 700 Children’s Court lodgements submitted in 2020-21.</w:t>
      </w:r>
    </w:p>
    <w:p w14:paraId="48BF532A" w14:textId="6253FFAD" w:rsidR="00E63E9F" w:rsidRDefault="00E63E9F" w:rsidP="00E63E9F">
      <w:pPr>
        <w:pStyle w:val="BodyText"/>
      </w:pPr>
      <w:r>
        <w:t xml:space="preserve">The project is currently in the Implementation Phase, and there are six further releases scheduled </w:t>
      </w:r>
      <w:proofErr w:type="spellStart"/>
      <w:r>
        <w:t>or</w:t>
      </w:r>
      <w:proofErr w:type="spellEnd"/>
      <w:r>
        <w:t xml:space="preserve"> delivery in 2022.</w:t>
      </w:r>
    </w:p>
    <w:p w14:paraId="16D3AC4C" w14:textId="3C451384" w:rsidR="00E63E9F" w:rsidRDefault="00E63E9F" w:rsidP="00E63E9F">
      <w:pPr>
        <w:pStyle w:val="Heading2"/>
      </w:pPr>
      <w:bookmarkStart w:id="29" w:name="_Toc88111236"/>
      <w:r>
        <w:lastRenderedPageBreak/>
        <w:t>Priority Three: Diverse, Collaborative, Ethical and</w:t>
      </w:r>
      <w:r w:rsidR="009F7AFB">
        <w:t xml:space="preserve"> </w:t>
      </w:r>
      <w:r>
        <w:t>Capable People</w:t>
      </w:r>
      <w:bookmarkEnd w:id="29"/>
    </w:p>
    <w:p w14:paraId="0BAACBBF" w14:textId="333DDE93" w:rsidR="00B606FB" w:rsidRDefault="00B606FB" w:rsidP="00B606FB">
      <w:pPr>
        <w:pStyle w:val="BodyText"/>
      </w:pPr>
      <w:r>
        <w:t xml:space="preserve">Foundational to effective service delivery is maintaining a dedicated, </w:t>
      </w:r>
      <w:proofErr w:type="gramStart"/>
      <w:r>
        <w:t>professional</w:t>
      </w:r>
      <w:proofErr w:type="gramEnd"/>
      <w:r>
        <w:t xml:space="preserve"> and passionate workforce. Court Services Victoria believes it is important that every person working within the Courts Group feels connected to and understands our purpose and strives for the highest ethical standards in everything they do.</w:t>
      </w:r>
    </w:p>
    <w:p w14:paraId="6EDD06E3" w14:textId="54BA2338" w:rsidR="00B606FB" w:rsidRDefault="00B606FB" w:rsidP="00B606FB">
      <w:pPr>
        <w:pStyle w:val="BodyText"/>
      </w:pPr>
      <w:r>
        <w:t>To achieve these standards, we are building an inclusive and diverse workforce that reflects the community we serve.</w:t>
      </w:r>
    </w:p>
    <w:p w14:paraId="27690BB4" w14:textId="2D65033B" w:rsidR="00B606FB" w:rsidRDefault="00B606FB" w:rsidP="00B606FB">
      <w:pPr>
        <w:pStyle w:val="Heading3"/>
      </w:pPr>
      <w:r>
        <w:t>Establishing Future Directions that Support and Develop our People</w:t>
      </w:r>
    </w:p>
    <w:p w14:paraId="620F97F2" w14:textId="75408439" w:rsidR="00B606FB" w:rsidRDefault="00B606FB" w:rsidP="00B606FB">
      <w:pPr>
        <w:pStyle w:val="BodyText"/>
      </w:pPr>
      <w:r>
        <w:t>The Court Services Victoria’s inaugural People and Culture Strategy is in development. The purpose of the Strategy is to ensure the Courts Group has the people required to deliver justice in Victoria in line with the strategic priorities of Courts Council.</w:t>
      </w:r>
    </w:p>
    <w:p w14:paraId="460EBC6A" w14:textId="070EEA80" w:rsidR="00B606FB" w:rsidRDefault="00B606FB" w:rsidP="00B606FB">
      <w:pPr>
        <w:pStyle w:val="BodyText"/>
      </w:pPr>
      <w:r>
        <w:t>In June 2021, a strategic framework, which is a provisional framework for developing the full People and Culture Strategy, was endorsed by the Health, Safety and Culture Committee. The strategic framework identifies four key objectives for the People and Culture Strategy:</w:t>
      </w:r>
    </w:p>
    <w:p w14:paraId="5F686926" w14:textId="4A1C1D69" w:rsidR="00B606FB" w:rsidRDefault="00B606FB" w:rsidP="00E17601">
      <w:pPr>
        <w:pStyle w:val="ListBullet"/>
      </w:pPr>
      <w:r>
        <w:t xml:space="preserve">Attract, </w:t>
      </w:r>
      <w:proofErr w:type="gramStart"/>
      <w:r>
        <w:t>develop</w:t>
      </w:r>
      <w:proofErr w:type="gramEnd"/>
      <w:r>
        <w:t xml:space="preserve"> and reward a highly capable workforce</w:t>
      </w:r>
    </w:p>
    <w:p w14:paraId="2F841F2D" w14:textId="77777777" w:rsidR="00B606FB" w:rsidRDefault="00B606FB" w:rsidP="00E17601">
      <w:pPr>
        <w:pStyle w:val="ListBullet"/>
      </w:pPr>
      <w:r>
        <w:t>Create a workplace that inspires commitment</w:t>
      </w:r>
    </w:p>
    <w:p w14:paraId="373284EA" w14:textId="3D38B9E3" w:rsidR="00B606FB" w:rsidRDefault="00B606FB" w:rsidP="00E17601">
      <w:pPr>
        <w:pStyle w:val="ListBullet"/>
      </w:pPr>
      <w:r>
        <w:t xml:space="preserve">Foster a culture of inclusivity, safety, </w:t>
      </w:r>
      <w:proofErr w:type="gramStart"/>
      <w:r>
        <w:t>health</w:t>
      </w:r>
      <w:proofErr w:type="gramEnd"/>
      <w:r>
        <w:t xml:space="preserve"> and</w:t>
      </w:r>
      <w:r w:rsidR="009F7AFB">
        <w:t xml:space="preserve"> </w:t>
      </w:r>
      <w:r>
        <w:t>wellbeing</w:t>
      </w:r>
    </w:p>
    <w:p w14:paraId="2821E571" w14:textId="5F1CE56C" w:rsidR="00B606FB" w:rsidRDefault="00B606FB" w:rsidP="00B606FB">
      <w:pPr>
        <w:pStyle w:val="ListBullet"/>
      </w:pPr>
      <w:r>
        <w:t>Create a great employee experience</w:t>
      </w:r>
    </w:p>
    <w:p w14:paraId="39FDA859" w14:textId="0FCE95D5" w:rsidR="00E63E9F" w:rsidRDefault="00B606FB" w:rsidP="00B606FB">
      <w:pPr>
        <w:pStyle w:val="BodyText"/>
      </w:pPr>
      <w:r>
        <w:t xml:space="preserve">The strategic framework focuses on building capability; promoting collaboration; increasing commitment; valuing diversity and inclusion; protecting safety, </w:t>
      </w:r>
      <w:proofErr w:type="gramStart"/>
      <w:r>
        <w:t>health</w:t>
      </w:r>
      <w:proofErr w:type="gramEnd"/>
      <w:r>
        <w:t xml:space="preserve"> and wellbeing; safeguarding integrity; and improving people management across the Courts Group.</w:t>
      </w:r>
    </w:p>
    <w:p w14:paraId="4931642F" w14:textId="77777777" w:rsidR="00B606FB" w:rsidRDefault="00B606FB" w:rsidP="00C638C6">
      <w:pPr>
        <w:pStyle w:val="PullOutBoxHeading"/>
        <w:keepNext/>
        <w:keepLines/>
      </w:pPr>
      <w:r>
        <w:t>HR Practice Leadership Group</w:t>
      </w:r>
    </w:p>
    <w:p w14:paraId="20EB17A9" w14:textId="3E73F631" w:rsidR="00B606FB" w:rsidRDefault="00B606FB" w:rsidP="00C638C6">
      <w:pPr>
        <w:pStyle w:val="PullOutBoxBodyText"/>
        <w:keepNext/>
        <w:keepLines/>
      </w:pPr>
      <w:r>
        <w:t xml:space="preserve">The Human Resources Practice Leadership Group (HR PLG) was established in response to the </w:t>
      </w:r>
      <w:r w:rsidR="005814D9">
        <w:t>COVID</w:t>
      </w:r>
      <w:r w:rsidR="005814D9">
        <w:noBreakHyphen/>
        <w:t>19</w:t>
      </w:r>
      <w:r>
        <w:t xml:space="preserve"> pandemic, initially to bring the HR community together to ensure that administrative services continued to support the Courts Group through a period of uncertainty.</w:t>
      </w:r>
    </w:p>
    <w:p w14:paraId="02D4D38B" w14:textId="30570139" w:rsidR="00B606FB" w:rsidRDefault="00B606FB" w:rsidP="00C638C6">
      <w:pPr>
        <w:pStyle w:val="PullOutBoxBodyText"/>
        <w:keepNext/>
        <w:keepLines/>
      </w:pPr>
      <w:r>
        <w:t xml:space="preserve">This group has enabled HR leaders to share information, </w:t>
      </w:r>
      <w:proofErr w:type="gramStart"/>
      <w:r>
        <w:t>knowledge</w:t>
      </w:r>
      <w:proofErr w:type="gramEnd"/>
      <w:r>
        <w:t xml:space="preserve"> and initiatives in a connected way on a regular basis. Meetings were aligned to the changing needs associated with the pandemic, including holding twice weekly meetings for a time – one dedicated to guidance and policy related matters, and the other focused on health and wellbeing.</w:t>
      </w:r>
    </w:p>
    <w:p w14:paraId="39C42D06" w14:textId="77777777" w:rsidR="00B606FB" w:rsidRDefault="00B606FB" w:rsidP="00C638C6">
      <w:pPr>
        <w:pStyle w:val="PullOutBoxBodyText"/>
        <w:keepNext/>
        <w:keepLines/>
      </w:pPr>
      <w:r>
        <w:t>The benefits of the HR PLG include:</w:t>
      </w:r>
    </w:p>
    <w:p w14:paraId="4CA2017D" w14:textId="636E516C" w:rsidR="00B606FB" w:rsidRDefault="00B606FB" w:rsidP="00E17601">
      <w:pPr>
        <w:pStyle w:val="PullOutBoxBullet"/>
      </w:pPr>
      <w:r>
        <w:t>Shared responsibility for the continued effective operations of HR services across the Courts Group</w:t>
      </w:r>
    </w:p>
    <w:p w14:paraId="4A116276" w14:textId="77777777" w:rsidR="00B606FB" w:rsidRDefault="00B606FB" w:rsidP="00E17601">
      <w:pPr>
        <w:pStyle w:val="PullOutBoxBullet"/>
      </w:pPr>
      <w:r>
        <w:t xml:space="preserve">Regular, </w:t>
      </w:r>
      <w:proofErr w:type="gramStart"/>
      <w:r>
        <w:t>clear</w:t>
      </w:r>
      <w:proofErr w:type="gramEnd"/>
      <w:r>
        <w:t xml:space="preserve"> and effective communication among practice leaders</w:t>
      </w:r>
    </w:p>
    <w:p w14:paraId="0356BEBC" w14:textId="6FA470E7" w:rsidR="00B606FB" w:rsidRPr="00E63E9F" w:rsidRDefault="00B606FB" w:rsidP="00E17601">
      <w:pPr>
        <w:pStyle w:val="PullOutBoxBullet"/>
      </w:pPr>
      <w:r>
        <w:t>Cross-jurisdictional collaboration across HR groups that ensured a continued and meaningful focus on safety and wellbeing across the Courts Group</w:t>
      </w:r>
    </w:p>
    <w:p w14:paraId="738C3257" w14:textId="42D4B2D8" w:rsidR="00B606FB" w:rsidRDefault="00B606FB" w:rsidP="00B606FB">
      <w:pPr>
        <w:pStyle w:val="Heading3"/>
      </w:pPr>
      <w:bookmarkStart w:id="30" w:name="_Ref87425675"/>
      <w:r>
        <w:lastRenderedPageBreak/>
        <w:t>Working in Partnership with Victorian Aboriginal Communities</w:t>
      </w:r>
      <w:bookmarkEnd w:id="30"/>
    </w:p>
    <w:p w14:paraId="1FC64896" w14:textId="1A64B80E" w:rsidR="00B606FB" w:rsidRDefault="00B606FB" w:rsidP="00B606FB">
      <w:pPr>
        <w:pStyle w:val="BodyText"/>
      </w:pPr>
      <w:r>
        <w:t>The Court Services Victoria Self-determination Plan 2021-2025 strengthens the Court Group’s commitment to Aboriginal Victorians and to embracing the principle of self-determination and moving to action.</w:t>
      </w:r>
    </w:p>
    <w:p w14:paraId="216151F9" w14:textId="0CB919F5" w:rsidR="00B606FB" w:rsidRDefault="00B606FB" w:rsidP="00B606FB">
      <w:pPr>
        <w:pStyle w:val="BodyText"/>
      </w:pPr>
      <w:r>
        <w:t>Court Services Victoria is continuing to build cultural awareness and competency capability across all areas of courts and tribunals to strengthen the respect and understanding of the cultural values, traditions and customs that underpin the essence of Koori staff and the Koori Community accessing court services.</w:t>
      </w:r>
    </w:p>
    <w:p w14:paraId="50DEA6A5" w14:textId="2F70393E" w:rsidR="00B606FB" w:rsidRDefault="00B606FB" w:rsidP="00B606FB">
      <w:pPr>
        <w:pStyle w:val="BodyText"/>
      </w:pPr>
      <w:r>
        <w:t xml:space="preserve">The implementation of the Self-determination Plan will build a more Koori inclusive courts environment for Koori staff, </w:t>
      </w:r>
      <w:proofErr w:type="gramStart"/>
      <w:r>
        <w:t>agencies</w:t>
      </w:r>
      <w:proofErr w:type="gramEnd"/>
      <w:r>
        <w:t xml:space="preserve"> and communities in Victoria.</w:t>
      </w:r>
    </w:p>
    <w:p w14:paraId="179D445A" w14:textId="05EB7FBF" w:rsidR="00B606FB" w:rsidRDefault="00B606FB" w:rsidP="00B606FB">
      <w:pPr>
        <w:pStyle w:val="BodyText"/>
      </w:pPr>
      <w:r>
        <w:t xml:space="preserve">During 2020-21, Court Services Victoria continued to implement initiatives funded through the Aboriginal Justice Agreement 4, including these significant developments across the courts and </w:t>
      </w:r>
      <w:r w:rsidR="005814D9">
        <w:t>Victorian Civil and Administrative Tribunal</w:t>
      </w:r>
      <w:r>
        <w:t>.</w:t>
      </w:r>
    </w:p>
    <w:p w14:paraId="2639685B" w14:textId="60036593" w:rsidR="00B606FB" w:rsidRDefault="005814D9" w:rsidP="00E17601">
      <w:pPr>
        <w:pStyle w:val="ListBullet"/>
      </w:pPr>
      <w:r>
        <w:t>Victorian Civil and Administrative Tribunal</w:t>
      </w:r>
      <w:r w:rsidR="00B606FB">
        <w:t>’s Koori Engagement team has filled all positions, along with the launch of a Koori Hearing room at Bundoora</w:t>
      </w:r>
    </w:p>
    <w:p w14:paraId="5F1C7CB5" w14:textId="61DF07EC" w:rsidR="00B606FB" w:rsidRDefault="00B606FB" w:rsidP="00E17601">
      <w:pPr>
        <w:pStyle w:val="ListBullet"/>
      </w:pPr>
      <w:r>
        <w:t xml:space="preserve">Marram-Ngala </w:t>
      </w:r>
      <w:proofErr w:type="spellStart"/>
      <w:r>
        <w:t>Ganbu</w:t>
      </w:r>
      <w:proofErr w:type="spellEnd"/>
      <w:r>
        <w:t xml:space="preserve"> formally launched the Koori Family Hearing Day Program in Shepparton</w:t>
      </w:r>
    </w:p>
    <w:p w14:paraId="5EFD75F2" w14:textId="2C1EF56C" w:rsidR="00B606FB" w:rsidRDefault="00B606FB" w:rsidP="00E17601">
      <w:pPr>
        <w:pStyle w:val="ListBullet"/>
      </w:pPr>
      <w:r>
        <w:t>A review of the Koori Court Integrated Services Program was undertaken informing the future cultural implementation of the program</w:t>
      </w:r>
    </w:p>
    <w:p w14:paraId="50F04332" w14:textId="051BC6FB" w:rsidR="00B606FB" w:rsidRDefault="00B606FB" w:rsidP="00E17601">
      <w:pPr>
        <w:pStyle w:val="ListBullet"/>
      </w:pPr>
      <w:r>
        <w:t>Employment of an additional Koori Family Engagement Support Officer at the Coroners Court to assist in the case management of Koori coronial cases, which will improve the experience of Koori families and ensure culturally appropriate practices</w:t>
      </w:r>
    </w:p>
    <w:p w14:paraId="26F202CF" w14:textId="75058F5B" w:rsidR="00B606FB" w:rsidRDefault="00B606FB" w:rsidP="00E17601">
      <w:pPr>
        <w:pStyle w:val="ListBullet"/>
      </w:pPr>
      <w:r>
        <w:t>Implementation of the capital works project to ensure culturally safe court rooms across the state</w:t>
      </w:r>
    </w:p>
    <w:p w14:paraId="14253487" w14:textId="472B07E9" w:rsidR="00791F95" w:rsidRDefault="00791F95" w:rsidP="00C638C6">
      <w:pPr>
        <w:pStyle w:val="PullOutBoxHeading"/>
        <w:keepNext/>
        <w:keepLines/>
      </w:pPr>
      <w:r>
        <w:t xml:space="preserve">Attracting, </w:t>
      </w:r>
      <w:proofErr w:type="gramStart"/>
      <w:r>
        <w:t>developing</w:t>
      </w:r>
      <w:proofErr w:type="gramEnd"/>
      <w:r>
        <w:t xml:space="preserve"> and retaining Koori talent</w:t>
      </w:r>
    </w:p>
    <w:p w14:paraId="12FE3485" w14:textId="0ABC31A9" w:rsidR="00791F95" w:rsidRDefault="00791F95" w:rsidP="00C638C6">
      <w:pPr>
        <w:pStyle w:val="PullOutBoxBodyText"/>
        <w:keepNext/>
        <w:keepLines/>
      </w:pPr>
      <w:r>
        <w:t xml:space="preserve">In line with the Victorian Government’s Barring </w:t>
      </w:r>
      <w:proofErr w:type="spellStart"/>
      <w:r>
        <w:t>Djinang</w:t>
      </w:r>
      <w:proofErr w:type="spellEnd"/>
      <w:r>
        <w:t xml:space="preserve"> Aboriginal Employment Strategy, Court Services Victoria led the review and development of the 2021-2025 Koori Employment Plan, pledging to work towards a three per cent Koori employment rate across the organisation.</w:t>
      </w:r>
    </w:p>
    <w:p w14:paraId="100278B7" w14:textId="30219ED2" w:rsidR="00791F95" w:rsidRDefault="00791F95" w:rsidP="00791F95">
      <w:pPr>
        <w:pStyle w:val="PullOutBoxBodyText"/>
      </w:pPr>
      <w:r>
        <w:t>In June 2021, 66 (full-time equivalent) staff identified as Aboriginal and/or Torres Strait Islander, representing a 2.65 per cent Koori employment rate.</w:t>
      </w:r>
    </w:p>
    <w:p w14:paraId="71598DF1" w14:textId="0337D925" w:rsidR="00B606FB" w:rsidRDefault="00791F95" w:rsidP="00791F95">
      <w:pPr>
        <w:pStyle w:val="PullOutBoxBodyText"/>
      </w:pPr>
      <w:r>
        <w:t>Including casually employed Elders and Respected Persons takes the Koori employment rate across Court Services Victoria to more than five per cent.</w:t>
      </w:r>
    </w:p>
    <w:p w14:paraId="324751AC" w14:textId="514FEC6C" w:rsidR="00512A21" w:rsidRDefault="00512A21" w:rsidP="00512A21">
      <w:pPr>
        <w:pStyle w:val="Heading3"/>
      </w:pPr>
      <w:r>
        <w:t>Strengthening Health, Safety and Wellbeing</w:t>
      </w:r>
    </w:p>
    <w:p w14:paraId="019C1C94" w14:textId="099C943C" w:rsidR="00512A21" w:rsidRDefault="00512A21" w:rsidP="00512A21">
      <w:pPr>
        <w:pStyle w:val="BodyText"/>
      </w:pPr>
      <w:r>
        <w:t xml:space="preserve">Court Services Victoria is committed to ensuring all its employees remain safe and healthy at work and promotes a positive, preventative safety culture across all jurisdictions. It continues to develop wholistic strategies and initiatives to improve the health, </w:t>
      </w:r>
      <w:proofErr w:type="gramStart"/>
      <w:r>
        <w:t>safety</w:t>
      </w:r>
      <w:proofErr w:type="gramEnd"/>
      <w:r>
        <w:t xml:space="preserve"> and wellbeing of employees and to ensure access to information. The organisation also engages and consults with court users to understand the changing nature of the courts environment and to implement systems and create workplaces that minimise risks to health and safety.</w:t>
      </w:r>
    </w:p>
    <w:p w14:paraId="15FB9555" w14:textId="01A8C678" w:rsidR="00512A21" w:rsidRDefault="00512A21" w:rsidP="00512A21">
      <w:pPr>
        <w:pStyle w:val="BodyText"/>
      </w:pPr>
      <w:r>
        <w:t xml:space="preserve">In 2020, Court Services Victoria established the Health, Safety and Culture Committee to support Courts Council in fulfilling its responsibilities and obligations under the Occupational Health and </w:t>
      </w:r>
      <w:r>
        <w:lastRenderedPageBreak/>
        <w:t>Safety Act 2004. The Health, Safety and Culture Committee replaced the Human Resources Portfolio Committee and the Workplace Health and Safety Sub-Committee.</w:t>
      </w:r>
    </w:p>
    <w:p w14:paraId="7DB656ED" w14:textId="6676C2C2" w:rsidR="00791F95" w:rsidRDefault="00512A21" w:rsidP="00512A21">
      <w:pPr>
        <w:pStyle w:val="BodyText"/>
      </w:pPr>
      <w:r>
        <w:t xml:space="preserve">The </w:t>
      </w:r>
      <w:r w:rsidR="005814D9">
        <w:t>COVID</w:t>
      </w:r>
      <w:r w:rsidR="005814D9">
        <w:noBreakHyphen/>
        <w:t>19</w:t>
      </w:r>
      <w:r>
        <w:t xml:space="preserve"> pandemic has significantly disrupted the way people live and work, impacting people’s health and wellbeing and their quality of life. Court Services Victoria instituted a wide range of health and wellbeing measures to support staff during the pandemic and bolster the performance of the courts and </w:t>
      </w:r>
      <w:r w:rsidR="005814D9">
        <w:t>Victorian Civil and Administrative Tribunal</w:t>
      </w:r>
      <w:r>
        <w:t>. These efforts have included a comprehensive wellbeing program – including mindfulness, Yoga, Pilates, fitness programs, and healthy workspace sessions – along with access to psychological support, health and wellbeing webinars, an online wellbeing hub, frequent pulse check surveys and regular communications with staff.</w:t>
      </w:r>
    </w:p>
    <w:p w14:paraId="4133C39E" w14:textId="77777777" w:rsidR="00512A21" w:rsidRDefault="00512A21" w:rsidP="00C638C6">
      <w:pPr>
        <w:pStyle w:val="PullOutBoxHeading"/>
        <w:keepNext/>
        <w:keepLines/>
      </w:pPr>
      <w:r>
        <w:t>Group Listening Strategy</w:t>
      </w:r>
    </w:p>
    <w:p w14:paraId="46E34ED0" w14:textId="1E2A818C" w:rsidR="00512A21" w:rsidRDefault="00512A21" w:rsidP="00C638C6">
      <w:pPr>
        <w:pStyle w:val="PullOutBoxBodyText"/>
        <w:keepNext/>
        <w:keepLines/>
      </w:pPr>
      <w:r>
        <w:t xml:space="preserve">In response to the </w:t>
      </w:r>
      <w:r w:rsidR="005814D9">
        <w:t>COVID</w:t>
      </w:r>
      <w:r w:rsidR="005814D9">
        <w:noBreakHyphen/>
        <w:t>19</w:t>
      </w:r>
      <w:r>
        <w:t xml:space="preserve"> pandemic, Court Services Victoria established an integrated approach to understanding the employee experience, utilising a combination of pulse surveys, and facilitated discussions through interactive listening workshops. Each of these listening techniques were designed to hear the unique experiences of individuals, harness their ideas, and feedback, and identify common themes to improve processes, structures and actions that support the safety, wellbeing, and</w:t>
      </w:r>
      <w:r w:rsidR="009F7AFB">
        <w:t xml:space="preserve"> </w:t>
      </w:r>
      <w:r>
        <w:t>productivity of our staff.</w:t>
      </w:r>
    </w:p>
    <w:p w14:paraId="4E35491F" w14:textId="0E0F3BF5" w:rsidR="00512A21" w:rsidRDefault="00512A21" w:rsidP="00C638C6">
      <w:pPr>
        <w:pStyle w:val="PullOutBoxBodyText"/>
        <w:keepNext/>
        <w:keepLines/>
      </w:pPr>
      <w:r>
        <w:t>Through 21 listening sessions and nine surveys, 1,336 responses were received from across the Courts Group, resulting in:</w:t>
      </w:r>
    </w:p>
    <w:p w14:paraId="79B288E1" w14:textId="1C54D493" w:rsidR="00512A21" w:rsidRDefault="00512A21" w:rsidP="00C638C6">
      <w:pPr>
        <w:pStyle w:val="PullOutBoxBullet"/>
        <w:keepNext/>
        <w:keepLines/>
      </w:pPr>
      <w:r>
        <w:t xml:space="preserve">Insights into the benefits to staff in accessing flexible work arrangements, health, </w:t>
      </w:r>
      <w:proofErr w:type="gramStart"/>
      <w:r>
        <w:t>safety</w:t>
      </w:r>
      <w:proofErr w:type="gramEnd"/>
      <w:r>
        <w:t xml:space="preserve"> and wellbeing programs, ensuring a continued focus on these</w:t>
      </w:r>
    </w:p>
    <w:p w14:paraId="293B9207" w14:textId="14FA9C84" w:rsidR="00512A21" w:rsidRDefault="00512A21" w:rsidP="00C638C6">
      <w:pPr>
        <w:pStyle w:val="PullOutBoxBullet"/>
        <w:keepNext/>
        <w:keepLines/>
      </w:pPr>
      <w:r>
        <w:t xml:space="preserve">Increased communication and resources developed for staff and managers to deal with the challenges experienced with the sustained nature of the pandemic, </w:t>
      </w:r>
      <w:proofErr w:type="gramStart"/>
      <w:r>
        <w:t>workloads</w:t>
      </w:r>
      <w:proofErr w:type="gramEnd"/>
      <w:r>
        <w:t xml:space="preserve"> and constant change</w:t>
      </w:r>
    </w:p>
    <w:p w14:paraId="28B8EF96" w14:textId="399DF114" w:rsidR="00791F95" w:rsidRDefault="00512A21" w:rsidP="00E17601">
      <w:pPr>
        <w:pStyle w:val="PullOutBoxBullet"/>
      </w:pPr>
      <w:r>
        <w:t>The expressed opportunity to continue to access flexible work arrangements beyond the pandemic</w:t>
      </w:r>
    </w:p>
    <w:p w14:paraId="55AF7DAA" w14:textId="6AE5EB5C" w:rsidR="00512A21" w:rsidRDefault="00740D3C" w:rsidP="00740D3C">
      <w:pPr>
        <w:pStyle w:val="Heading3"/>
      </w:pPr>
      <w:r>
        <w:t>Review of Sexual Harassment in Victorian Courts</w:t>
      </w:r>
    </w:p>
    <w:p w14:paraId="6321F557" w14:textId="14045E5F" w:rsidR="00512A21" w:rsidRDefault="00512A21" w:rsidP="00512A21">
      <w:pPr>
        <w:pStyle w:val="BodyText"/>
      </w:pPr>
      <w:r>
        <w:t>On 13 July 2020, the Chief Justice of Victoria,</w:t>
      </w:r>
      <w:r w:rsidR="00740D3C">
        <w:t xml:space="preserve"> </w:t>
      </w:r>
      <w:r>
        <w:t>the Hon Anne Ferguson and the former</w:t>
      </w:r>
      <w:r w:rsidR="00740D3C">
        <w:t xml:space="preserve"> </w:t>
      </w:r>
      <w:r>
        <w:t>Attorney-General, the Hon Jill Hennessy</w:t>
      </w:r>
      <w:r w:rsidR="00740D3C">
        <w:t xml:space="preserve"> </w:t>
      </w:r>
      <w:r>
        <w:t>commissioned Dr</w:t>
      </w:r>
      <w:r w:rsidR="009F7AFB">
        <w:t xml:space="preserve"> </w:t>
      </w:r>
      <w:r>
        <w:t xml:space="preserve">Helen </w:t>
      </w:r>
      <w:proofErr w:type="spellStart"/>
      <w:r>
        <w:t>Szoke</w:t>
      </w:r>
      <w:proofErr w:type="spellEnd"/>
      <w:r>
        <w:t xml:space="preserve"> to conduct an</w:t>
      </w:r>
      <w:r w:rsidR="00740D3C">
        <w:t xml:space="preserve"> </w:t>
      </w:r>
      <w:r>
        <w:t>independent Review of Sexual Harassment</w:t>
      </w:r>
      <w:r w:rsidR="00740D3C">
        <w:t xml:space="preserve"> </w:t>
      </w:r>
      <w:r>
        <w:t>in</w:t>
      </w:r>
      <w:r w:rsidR="00740D3C">
        <w:t xml:space="preserve"> </w:t>
      </w:r>
      <w:r>
        <w:t xml:space="preserve">Victorian courts and </w:t>
      </w:r>
      <w:r w:rsidR="005814D9">
        <w:t>Victorian Civil and Administrative Tribunal</w:t>
      </w:r>
      <w:r>
        <w:t>.</w:t>
      </w:r>
    </w:p>
    <w:p w14:paraId="3AFD3BAF" w14:textId="1E0903D4" w:rsidR="00512A21" w:rsidRDefault="00512A21" w:rsidP="00512A21">
      <w:pPr>
        <w:pStyle w:val="BodyText"/>
      </w:pPr>
      <w:r>
        <w:t>On 19 April 2021, the final report of the Review</w:t>
      </w:r>
      <w:r w:rsidR="00740D3C">
        <w:t xml:space="preserve"> </w:t>
      </w:r>
      <w:r>
        <w:t>into Sexual Harassment in Victorian Courts</w:t>
      </w:r>
      <w:r w:rsidR="00740D3C">
        <w:t xml:space="preserve"> </w:t>
      </w:r>
      <w:r>
        <w:t>was released. The report found that sexual</w:t>
      </w:r>
      <w:r w:rsidR="00740D3C">
        <w:t xml:space="preserve"> </w:t>
      </w:r>
      <w:r>
        <w:t>harassment does occur in Victorian courts and</w:t>
      </w:r>
      <w:r w:rsidR="00740D3C">
        <w:t xml:space="preserve"> </w:t>
      </w:r>
      <w:r w:rsidR="005814D9">
        <w:t>Victorian Civil and Administrative Tribunal</w:t>
      </w:r>
      <w:r>
        <w:t>; that there</w:t>
      </w:r>
      <w:r w:rsidR="00740D3C">
        <w:t xml:space="preserve"> </w:t>
      </w:r>
      <w:r>
        <w:t>are significant barriers preventing</w:t>
      </w:r>
      <w:r w:rsidR="00740D3C">
        <w:t xml:space="preserve"> </w:t>
      </w:r>
      <w:r>
        <w:t>victim-survivors and witnesses from reporting;</w:t>
      </w:r>
      <w:r w:rsidR="00740D3C">
        <w:t xml:space="preserve"> </w:t>
      </w:r>
      <w:r>
        <w:t>and</w:t>
      </w:r>
      <w:r w:rsidR="00740D3C">
        <w:t xml:space="preserve"> </w:t>
      </w:r>
      <w:r>
        <w:t xml:space="preserve">that the courts and </w:t>
      </w:r>
      <w:r w:rsidR="005814D9">
        <w:t>Victorian Civil and Administrative Tribunal</w:t>
      </w:r>
      <w:r>
        <w:t xml:space="preserve"> should work to</w:t>
      </w:r>
      <w:r w:rsidR="00740D3C">
        <w:t xml:space="preserve"> </w:t>
      </w:r>
      <w:r>
        <w:t>create a workplace where this is not tolerated.</w:t>
      </w:r>
    </w:p>
    <w:p w14:paraId="2634C025" w14:textId="125DED07" w:rsidR="00512A21" w:rsidRDefault="00512A21" w:rsidP="00512A21">
      <w:pPr>
        <w:pStyle w:val="BodyText"/>
      </w:pPr>
      <w:r>
        <w:t>The report made 20 recommendations to prevent</w:t>
      </w:r>
      <w:r w:rsidR="00740D3C">
        <w:t xml:space="preserve"> </w:t>
      </w:r>
      <w:r>
        <w:t xml:space="preserve">sexual harassment and build safe, </w:t>
      </w:r>
      <w:proofErr w:type="gramStart"/>
      <w:r>
        <w:t>positive</w:t>
      </w:r>
      <w:proofErr w:type="gramEnd"/>
      <w:r>
        <w:t xml:space="preserve"> and</w:t>
      </w:r>
      <w:r w:rsidR="00740D3C">
        <w:t xml:space="preserve"> </w:t>
      </w:r>
      <w:r>
        <w:t xml:space="preserve">accountable workplace cultures throughout Victorian courts and </w:t>
      </w:r>
      <w:r w:rsidR="005814D9">
        <w:t>Victorian Civil and Administrative Tribunal</w:t>
      </w:r>
      <w:r>
        <w:t>. The recommendations were supported by the Heads of Jurisdiction,</w:t>
      </w:r>
      <w:r w:rsidR="00740D3C">
        <w:t xml:space="preserve"> </w:t>
      </w:r>
      <w:r>
        <w:t>Court</w:t>
      </w:r>
      <w:r w:rsidR="009F7AFB">
        <w:t xml:space="preserve"> </w:t>
      </w:r>
      <w:r>
        <w:t xml:space="preserve">Services Victoria, the Judicial </w:t>
      </w:r>
      <w:proofErr w:type="gramStart"/>
      <w:r>
        <w:t>College</w:t>
      </w:r>
      <w:proofErr w:type="gramEnd"/>
      <w:r>
        <w:t xml:space="preserve"> and</w:t>
      </w:r>
      <w:r w:rsidR="00740D3C">
        <w:t xml:space="preserve"> </w:t>
      </w:r>
      <w:r>
        <w:t>th</w:t>
      </w:r>
      <w:r w:rsidR="00740D3C">
        <w:t xml:space="preserve">e </w:t>
      </w:r>
      <w:r>
        <w:t>Judicial Commission.</w:t>
      </w:r>
    </w:p>
    <w:p w14:paraId="5AAA66F3" w14:textId="1C095BE2" w:rsidR="00512A21" w:rsidRDefault="00512A21" w:rsidP="00512A21">
      <w:pPr>
        <w:pStyle w:val="BodyText"/>
      </w:pPr>
      <w:r>
        <w:t>The recommendations encompass seven</w:t>
      </w:r>
      <w:r w:rsidR="00740D3C">
        <w:t xml:space="preserve"> </w:t>
      </w:r>
      <w:r>
        <w:t>measurable outcomes:</w:t>
      </w:r>
    </w:p>
    <w:p w14:paraId="671AED0C" w14:textId="795C066D" w:rsidR="00512A21" w:rsidRDefault="00512A21" w:rsidP="003176D6">
      <w:pPr>
        <w:pStyle w:val="ListBullet"/>
        <w:spacing w:before="0" w:after="60"/>
      </w:pPr>
      <w:r>
        <w:t>Strong and effective leadership driving</w:t>
      </w:r>
      <w:r w:rsidR="00740D3C">
        <w:t xml:space="preserve"> </w:t>
      </w:r>
      <w:r>
        <w:t>successful, long term reform</w:t>
      </w:r>
    </w:p>
    <w:p w14:paraId="0F04C5F2" w14:textId="018AD389" w:rsidR="00512A21" w:rsidRDefault="00512A21" w:rsidP="003176D6">
      <w:pPr>
        <w:pStyle w:val="ListBullet"/>
        <w:spacing w:before="0" w:after="60"/>
      </w:pPr>
      <w:r>
        <w:t xml:space="preserve">A positive workplace </w:t>
      </w:r>
      <w:proofErr w:type="gramStart"/>
      <w:r>
        <w:t>culture</w:t>
      </w:r>
      <w:proofErr w:type="gramEnd"/>
    </w:p>
    <w:p w14:paraId="452A8D8F" w14:textId="02CE9DCD" w:rsidR="00512A21" w:rsidRDefault="00512A21" w:rsidP="003176D6">
      <w:pPr>
        <w:pStyle w:val="ListBullet"/>
        <w:spacing w:before="0" w:after="60"/>
      </w:pPr>
      <w:r>
        <w:lastRenderedPageBreak/>
        <w:t>Diversity and gender equality</w:t>
      </w:r>
    </w:p>
    <w:p w14:paraId="0C858D14" w14:textId="4C6026EF" w:rsidR="00512A21" w:rsidRDefault="00512A21" w:rsidP="003176D6">
      <w:pPr>
        <w:pStyle w:val="ListBullet"/>
        <w:spacing w:before="0" w:after="60"/>
      </w:pPr>
      <w:r>
        <w:t>Victim-centred support, reporting and response</w:t>
      </w:r>
    </w:p>
    <w:p w14:paraId="7A8201D8" w14:textId="04D7E9B3" w:rsidR="00512A21" w:rsidRDefault="00512A21" w:rsidP="003176D6">
      <w:pPr>
        <w:pStyle w:val="ListBullet"/>
        <w:spacing w:before="0" w:after="60"/>
      </w:pPr>
      <w:r>
        <w:t>Organisation capability and knowledge</w:t>
      </w:r>
    </w:p>
    <w:p w14:paraId="688DA38B" w14:textId="5FAEBF45" w:rsidR="00512A21" w:rsidRDefault="00512A21" w:rsidP="003176D6">
      <w:pPr>
        <w:pStyle w:val="ListBullet"/>
        <w:spacing w:before="0" w:after="60"/>
      </w:pPr>
      <w:r>
        <w:t>Ensuring integrity and accountability</w:t>
      </w:r>
    </w:p>
    <w:p w14:paraId="1CC7F0E0" w14:textId="0A0C84C6" w:rsidR="00512A21" w:rsidRDefault="00512A21" w:rsidP="003176D6">
      <w:pPr>
        <w:pStyle w:val="ListBullet"/>
        <w:spacing w:before="0" w:after="60"/>
      </w:pPr>
      <w:r>
        <w:t>Effective monitoring and evaluation</w:t>
      </w:r>
    </w:p>
    <w:p w14:paraId="0610F072" w14:textId="615377EA" w:rsidR="00791F95" w:rsidRDefault="00512A21" w:rsidP="00512A21">
      <w:pPr>
        <w:pStyle w:val="BodyText"/>
      </w:pPr>
      <w:r>
        <w:t>A dedicated project team was established to lead</w:t>
      </w:r>
      <w:r w:rsidR="00740D3C">
        <w:t xml:space="preserve"> </w:t>
      </w:r>
      <w:r>
        <w:t>implementation of the eleven recommendations</w:t>
      </w:r>
      <w:r w:rsidR="00740D3C">
        <w:t xml:space="preserve"> </w:t>
      </w:r>
      <w:r>
        <w:t>made to Court Services Victoria, and provide</w:t>
      </w:r>
      <w:r w:rsidR="00740D3C">
        <w:t xml:space="preserve"> </w:t>
      </w:r>
      <w:r>
        <w:t>a coordination point for, and contribute to,</w:t>
      </w:r>
      <w:r w:rsidR="00740D3C">
        <w:t xml:space="preserve"> </w:t>
      </w:r>
      <w:r>
        <w:t>the recommendations made to the Judicial</w:t>
      </w:r>
      <w:r w:rsidR="00740D3C">
        <w:t xml:space="preserve"> </w:t>
      </w:r>
      <w:r>
        <w:t>Commission, the Judicial College, and the</w:t>
      </w:r>
      <w:r w:rsidR="00740D3C">
        <w:t xml:space="preserve"> </w:t>
      </w:r>
      <w:r>
        <w:t>Chief</w:t>
      </w:r>
      <w:r w:rsidR="00740D3C">
        <w:t xml:space="preserve"> </w:t>
      </w:r>
      <w:r>
        <w:t>Justice.</w:t>
      </w:r>
    </w:p>
    <w:p w14:paraId="66585168" w14:textId="0E791CC8" w:rsidR="00740D3C" w:rsidRDefault="00740D3C" w:rsidP="00740D3C">
      <w:pPr>
        <w:pStyle w:val="Heading3"/>
      </w:pPr>
      <w:r>
        <w:t>Gender Equality</w:t>
      </w:r>
    </w:p>
    <w:p w14:paraId="3B4C6EAF" w14:textId="029B6D09" w:rsidR="00740D3C" w:rsidRDefault="00740D3C" w:rsidP="00780D12">
      <w:pPr>
        <w:pStyle w:val="BodyText"/>
      </w:pPr>
      <w:r>
        <w:t xml:space="preserve">With the Gender Equality Act 2020 coming into effect on 31 March 2021, Court Services Victoria </w:t>
      </w:r>
      <w:r w:rsidRPr="00780D12">
        <w:t>recognises</w:t>
      </w:r>
      <w:r>
        <w:t xml:space="preserve"> its important role in ensuring that our culture and practices are inclusive for all employees and members of the community.</w:t>
      </w:r>
    </w:p>
    <w:p w14:paraId="28A6F847" w14:textId="75C40B7A" w:rsidR="00740D3C" w:rsidRDefault="00740D3C" w:rsidP="00780D12">
      <w:pPr>
        <w:pStyle w:val="BodyText"/>
      </w:pPr>
      <w:r>
        <w:t xml:space="preserve">Court Services Victoria is taking positive action towards achieving workplace gender equality and promoting gender equality in its policies, </w:t>
      </w:r>
      <w:proofErr w:type="gramStart"/>
      <w:r>
        <w:t>programs</w:t>
      </w:r>
      <w:proofErr w:type="gramEnd"/>
      <w:r>
        <w:t xml:space="preserve"> and services by:</w:t>
      </w:r>
    </w:p>
    <w:p w14:paraId="288F7843" w14:textId="67EEF898" w:rsidR="00740D3C" w:rsidRDefault="00740D3C" w:rsidP="00740D3C">
      <w:pPr>
        <w:pStyle w:val="ListBullet"/>
      </w:pPr>
      <w:r>
        <w:t>Undertaking a workplace gender audit</w:t>
      </w:r>
    </w:p>
    <w:p w14:paraId="11B7DD50" w14:textId="2847C1D3" w:rsidR="00740D3C" w:rsidRDefault="00740D3C" w:rsidP="00E17601">
      <w:pPr>
        <w:pStyle w:val="ListBullet"/>
      </w:pPr>
      <w:r>
        <w:t xml:space="preserve">Conducting gender impact assessments when developing new policies, </w:t>
      </w:r>
      <w:proofErr w:type="gramStart"/>
      <w:r>
        <w:t>programs</w:t>
      </w:r>
      <w:proofErr w:type="gramEnd"/>
      <w:r>
        <w:t xml:space="preserve"> and services (or those under review) that have a direct and significant impact to the public</w:t>
      </w:r>
    </w:p>
    <w:p w14:paraId="0DF77A6B" w14:textId="3479B3ED" w:rsidR="00740D3C" w:rsidRDefault="00740D3C" w:rsidP="00E17601">
      <w:pPr>
        <w:pStyle w:val="ListBullet"/>
      </w:pPr>
      <w:r>
        <w:t>Developing a four-year Gender Equality Action Plan in consultation with Courts Council, executives, employees, employee representatives, the Community and Public Sector Union and other relevant people.</w:t>
      </w:r>
    </w:p>
    <w:p w14:paraId="6C1097DA" w14:textId="3B62B848" w:rsidR="00740D3C" w:rsidRDefault="00740D3C" w:rsidP="00780D12">
      <w:pPr>
        <w:pStyle w:val="BodyText"/>
      </w:pPr>
      <w:r>
        <w:t xml:space="preserve">The Gender Equality Action Plan will be a key tool for translating our commitment into action. It will enable </w:t>
      </w:r>
      <w:r w:rsidR="005814D9">
        <w:t>Court Services Victoria</w:t>
      </w:r>
      <w:r>
        <w:t xml:space="preserve"> to implement strategies to improve our intersectional approach and gender equity performance based on unique organisational insights.</w:t>
      </w:r>
    </w:p>
    <w:p w14:paraId="03886987" w14:textId="09F22627" w:rsidR="00740D3C" w:rsidRDefault="00740D3C" w:rsidP="00E36CE0">
      <w:pPr>
        <w:pStyle w:val="Heading2"/>
      </w:pPr>
      <w:bookmarkStart w:id="31" w:name="_Toc88111237"/>
      <w:r>
        <w:t>Priority Four:</w:t>
      </w:r>
      <w:r w:rsidR="00E36CE0">
        <w:t xml:space="preserve"> </w:t>
      </w:r>
      <w:r>
        <w:t>Contemporary, Safe and Integrated Venues</w:t>
      </w:r>
      <w:bookmarkEnd w:id="31"/>
    </w:p>
    <w:p w14:paraId="0D564E82" w14:textId="4AAEB76F" w:rsidR="00E36CE0" w:rsidRDefault="00E36CE0" w:rsidP="00780D12">
      <w:pPr>
        <w:pStyle w:val="BodyText"/>
      </w:pPr>
      <w:r>
        <w:t>The courts are important public spaces. They</w:t>
      </w:r>
      <w:r w:rsidR="00780D12">
        <w:t xml:space="preserve"> </w:t>
      </w:r>
      <w:r>
        <w:t>are where justice is delivered for the community,</w:t>
      </w:r>
      <w:r w:rsidR="00780D12">
        <w:t xml:space="preserve"> </w:t>
      </w:r>
      <w:r>
        <w:t>and are workplaces for judicial officers, staff and</w:t>
      </w:r>
      <w:r w:rsidR="00780D12">
        <w:t xml:space="preserve"> </w:t>
      </w:r>
      <w:r>
        <w:t>practitioners attending court.</w:t>
      </w:r>
    </w:p>
    <w:p w14:paraId="331C1ADD" w14:textId="3EBC1BDF" w:rsidR="00E36CE0" w:rsidRDefault="00E36CE0" w:rsidP="00780D12">
      <w:pPr>
        <w:pStyle w:val="BodyText"/>
      </w:pPr>
      <w:r>
        <w:t>In 2021, Court Services Victoria operated</w:t>
      </w:r>
      <w:r w:rsidR="00780D12">
        <w:t xml:space="preserve"> </w:t>
      </w:r>
      <w:r>
        <w:t>75</w:t>
      </w:r>
      <w:r w:rsidR="00780D12">
        <w:t xml:space="preserve"> </w:t>
      </w:r>
      <w:r>
        <w:t>separate buildings in 66 locations across</w:t>
      </w:r>
      <w:r w:rsidR="00780D12">
        <w:t xml:space="preserve"> </w:t>
      </w:r>
      <w:r>
        <w:t>Victoria. Forty-one per cent of our buildings</w:t>
      </w:r>
      <w:r w:rsidR="00780D12">
        <w:t xml:space="preserve"> </w:t>
      </w:r>
      <w:r>
        <w:t>are over 50</w:t>
      </w:r>
      <w:r w:rsidR="009F7AFB">
        <w:t xml:space="preserve"> </w:t>
      </w:r>
      <w:r>
        <w:t>years old and 50 per cent are</w:t>
      </w:r>
      <w:r w:rsidR="00780D12">
        <w:t xml:space="preserve"> </w:t>
      </w:r>
      <w:r>
        <w:t>single-courtroom</w:t>
      </w:r>
      <w:r w:rsidR="00780D12">
        <w:t xml:space="preserve"> </w:t>
      </w:r>
      <w:r>
        <w:t>facilities.</w:t>
      </w:r>
    </w:p>
    <w:p w14:paraId="2B66CE5D" w14:textId="02625C4E" w:rsidR="00740D3C" w:rsidRDefault="00E36CE0" w:rsidP="00780D12">
      <w:pPr>
        <w:pStyle w:val="BodyText"/>
      </w:pPr>
      <w:r>
        <w:t>To meet the needs of the jurisdictions and</w:t>
      </w:r>
      <w:r w:rsidR="00780D12">
        <w:t xml:space="preserve"> </w:t>
      </w:r>
      <w:r>
        <w:t>diverse, rapidly growing communities across</w:t>
      </w:r>
      <w:r w:rsidR="00780D12">
        <w:t xml:space="preserve"> </w:t>
      </w:r>
      <w:r>
        <w:t>Victoria, Court Services Victoria continues to</w:t>
      </w:r>
      <w:r w:rsidR="00780D12">
        <w:t xml:space="preserve"> </w:t>
      </w:r>
      <w:r>
        <w:t>invest in modernising our existing venues and</w:t>
      </w:r>
      <w:r w:rsidR="00780D12">
        <w:t xml:space="preserve"> </w:t>
      </w:r>
      <w:r>
        <w:t>building the ‘courts of the future’, to provide</w:t>
      </w:r>
      <w:r w:rsidR="00780D12">
        <w:t xml:space="preserve"> </w:t>
      </w:r>
      <w:r>
        <w:t>facilities that prioritise user experience, support</w:t>
      </w:r>
      <w:r w:rsidR="00780D12">
        <w:t xml:space="preserve"> </w:t>
      </w:r>
      <w:r>
        <w:t>new and emerging operating models, are</w:t>
      </w:r>
      <w:r w:rsidR="00780D12">
        <w:t xml:space="preserve"> </w:t>
      </w:r>
      <w:r>
        <w:t>technology-enabled, safer and more sustainable.</w:t>
      </w:r>
    </w:p>
    <w:p w14:paraId="6D8E53AA" w14:textId="6B616DC9" w:rsidR="00780D12" w:rsidRDefault="00780D12" w:rsidP="00780D12">
      <w:pPr>
        <w:pStyle w:val="Heading3"/>
      </w:pPr>
      <w:r>
        <w:t>Transforming the Built Environment</w:t>
      </w:r>
    </w:p>
    <w:p w14:paraId="3C167BF0" w14:textId="199031AB" w:rsidR="00780D12" w:rsidRDefault="00780D12" w:rsidP="00780D12">
      <w:pPr>
        <w:pStyle w:val="BodyText"/>
      </w:pPr>
      <w:r w:rsidRPr="00780D12">
        <w:t>Court</w:t>
      </w:r>
      <w:r>
        <w:t xml:space="preserve"> Services Victoria has developed its second Strategic Asset Plan 2021-36. The Plan presents a strategy for securing future court infrastructure that is evidence-based, integrated, and responsive to the evolving operating environment.</w:t>
      </w:r>
    </w:p>
    <w:p w14:paraId="459D6EB8" w14:textId="77777777" w:rsidR="00780D12" w:rsidRDefault="00780D12" w:rsidP="00C638C6">
      <w:pPr>
        <w:pStyle w:val="BodyText"/>
        <w:keepNext/>
      </w:pPr>
      <w:r>
        <w:lastRenderedPageBreak/>
        <w:t>The benefits of the Strategic Asset Plan include:</w:t>
      </w:r>
    </w:p>
    <w:p w14:paraId="1E2ED4E6" w14:textId="5CC7426A" w:rsidR="00780D12" w:rsidRDefault="00780D12" w:rsidP="00C638C6">
      <w:pPr>
        <w:pStyle w:val="ListBullet"/>
        <w:keepNext/>
      </w:pPr>
      <w:r>
        <w:t>Enhanced court user experience with fit-for-purpose and safe venues</w:t>
      </w:r>
    </w:p>
    <w:p w14:paraId="12ECD457" w14:textId="77777777" w:rsidR="00780D12" w:rsidRDefault="00780D12" w:rsidP="00C638C6">
      <w:pPr>
        <w:pStyle w:val="ListBullet"/>
        <w:keepNext/>
      </w:pPr>
      <w:r>
        <w:t>Economic benefits providing critical investments aligned with Victoria’s priority growth areas</w:t>
      </w:r>
    </w:p>
    <w:p w14:paraId="2E020BBE" w14:textId="77777777" w:rsidR="00780D12" w:rsidRDefault="00780D12" w:rsidP="00C638C6">
      <w:pPr>
        <w:pStyle w:val="ListBullet"/>
        <w:keepNext/>
      </w:pPr>
      <w:r>
        <w:t>Improved accessibility and timeliness of justice</w:t>
      </w:r>
    </w:p>
    <w:p w14:paraId="3C5EDBC1" w14:textId="0962599E" w:rsidR="00780D12" w:rsidRDefault="00780D12" w:rsidP="00E17601">
      <w:pPr>
        <w:pStyle w:val="ListBullet"/>
      </w:pPr>
      <w:r>
        <w:t>Efficiencies enabling modern work practices and greater adoption of digital and technologically enabled justice services delivery models.</w:t>
      </w:r>
    </w:p>
    <w:p w14:paraId="7B60819C" w14:textId="488159D9" w:rsidR="00780D12" w:rsidRDefault="00780D12" w:rsidP="00780D12">
      <w:pPr>
        <w:pStyle w:val="BodyText"/>
      </w:pPr>
      <w:r>
        <w:t>Evidence-based modelling has forecast service demand against capacities over five-, ten- and fifteen-year horizons.</w:t>
      </w:r>
    </w:p>
    <w:p w14:paraId="1CBC3E8B" w14:textId="61D311F2" w:rsidR="00780D12" w:rsidRDefault="00780D12" w:rsidP="00780D12">
      <w:pPr>
        <w:pStyle w:val="BodyText"/>
      </w:pPr>
      <w:r>
        <w:t>The investment strategy proposed under the Plan is to bring the portfolio to a fit-for-purpose standard that will meet the forecast demand for services for all jurisdictions, in locations that best meet the demand of court users.</w:t>
      </w:r>
    </w:p>
    <w:p w14:paraId="52311FB6" w14:textId="45FFB154" w:rsidR="00780D12" w:rsidRDefault="00780D12" w:rsidP="00780D12">
      <w:pPr>
        <w:pStyle w:val="BodyText"/>
      </w:pPr>
      <w:r>
        <w:t xml:space="preserve">The onset of the </w:t>
      </w:r>
      <w:r w:rsidR="005814D9">
        <w:t>COVID</w:t>
      </w:r>
      <w:r w:rsidR="005814D9">
        <w:noBreakHyphen/>
        <w:t>19</w:t>
      </w:r>
      <w:r>
        <w:t xml:space="preserve"> pandemic highlighted the constraints that the physical asset base places on operational resilience. In addition, court user expectations have changed in terms of public building health and safety.</w:t>
      </w:r>
    </w:p>
    <w:p w14:paraId="1467A9A5" w14:textId="037B6857" w:rsidR="00740D3C" w:rsidRDefault="00780D12" w:rsidP="00780D12">
      <w:pPr>
        <w:pStyle w:val="BodyText"/>
      </w:pPr>
      <w:r>
        <w:t xml:space="preserve">The Strategic Asset Plan leverages lessons learned from our response to the </w:t>
      </w:r>
      <w:r w:rsidR="005814D9">
        <w:t>COVID</w:t>
      </w:r>
      <w:r w:rsidR="005814D9">
        <w:noBreakHyphen/>
        <w:t>19</w:t>
      </w:r>
      <w:r>
        <w:t xml:space="preserve"> pandemic to improve business continuity and resilience. It also reviews the use of technology to rethink and improve processes, enable appropriate matters to be dealt with remotely, and simplify access to justice through integrated, user-centric solutions.</w:t>
      </w:r>
    </w:p>
    <w:p w14:paraId="03A3F45D" w14:textId="39D36095" w:rsidR="00780D12" w:rsidRDefault="00780D12" w:rsidP="00780D12">
      <w:pPr>
        <w:pStyle w:val="Heading3"/>
      </w:pPr>
      <w:r>
        <w:t>Building the Courts of the Future</w:t>
      </w:r>
    </w:p>
    <w:p w14:paraId="43E235A7" w14:textId="77777777" w:rsidR="00780D12" w:rsidRDefault="00780D12" w:rsidP="00780D12">
      <w:pPr>
        <w:pStyle w:val="Heading4"/>
      </w:pPr>
      <w:bookmarkStart w:id="32" w:name="_Ref87425545"/>
      <w:r>
        <w:t>Bendigo Law Courts Development</w:t>
      </w:r>
      <w:bookmarkEnd w:id="32"/>
    </w:p>
    <w:p w14:paraId="52F6BDC2" w14:textId="6E62A48D" w:rsidR="00780D12" w:rsidRDefault="00780D12" w:rsidP="00780D12">
      <w:pPr>
        <w:pStyle w:val="BodyText"/>
      </w:pPr>
      <w:r>
        <w:t>The delivery of a regional court for Bendigo that puts people and community first is well underway, with construction commencing onsite in November 2020.</w:t>
      </w:r>
    </w:p>
    <w:p w14:paraId="3543A253" w14:textId="31AA8CAB" w:rsidR="00780D12" w:rsidRDefault="00780D12" w:rsidP="00780D12">
      <w:pPr>
        <w:pStyle w:val="BodyText"/>
      </w:pPr>
      <w:r>
        <w:t>Bendigo’s future court will service the Magistrates’ Court of Victoria, Children’s Court of Victoria, and the Victorian Civil and Administrative Tribunal, as well as the Supreme Court of Victoria, County Court of Victoria and Federal Circuit and Family Court of Australia on a circuit basis.</w:t>
      </w:r>
    </w:p>
    <w:p w14:paraId="0A05AB21" w14:textId="1CED7B24" w:rsidR="00780D12" w:rsidRDefault="00780D12" w:rsidP="00780D12">
      <w:pPr>
        <w:pStyle w:val="BodyText"/>
      </w:pPr>
      <w:r>
        <w:t>It will be the first regional court in Victoria to provide specialist courts for the Koori community,</w:t>
      </w:r>
      <w:r w:rsidR="005A08C7">
        <w:t xml:space="preserve"> </w:t>
      </w:r>
      <w:r>
        <w:t xml:space="preserve">for family violence, </w:t>
      </w:r>
      <w:proofErr w:type="gramStart"/>
      <w:r>
        <w:t>drug</w:t>
      </w:r>
      <w:proofErr w:type="gramEnd"/>
      <w:r>
        <w:t xml:space="preserve"> and mental health</w:t>
      </w:r>
      <w:r w:rsidR="005A08C7">
        <w:t xml:space="preserve"> </w:t>
      </w:r>
      <w:r>
        <w:t>matters, as well as a specialist Children’s Court</w:t>
      </w:r>
      <w:r w:rsidR="005A08C7">
        <w:t xml:space="preserve"> </w:t>
      </w:r>
      <w:r>
        <w:t>response.</w:t>
      </w:r>
    </w:p>
    <w:p w14:paraId="10FE61C7" w14:textId="7406AA25" w:rsidR="00780D12" w:rsidRDefault="00780D12" w:rsidP="00780D12">
      <w:pPr>
        <w:pStyle w:val="BodyText"/>
      </w:pPr>
      <w:r>
        <w:t xml:space="preserve">Anchored in Bendigo’s unique heritage and culture, and informed by significant collaboration with the </w:t>
      </w:r>
      <w:proofErr w:type="spellStart"/>
      <w:r>
        <w:t>Dja</w:t>
      </w:r>
      <w:proofErr w:type="spellEnd"/>
      <w:r>
        <w:t xml:space="preserve"> </w:t>
      </w:r>
      <w:proofErr w:type="spellStart"/>
      <w:r>
        <w:t>Dja</w:t>
      </w:r>
      <w:proofErr w:type="spellEnd"/>
      <w:r>
        <w:t xml:space="preserve"> Wurrung, Bendigo’s Traditional Owners, the</w:t>
      </w:r>
      <w:r w:rsidR="005A08C7">
        <w:t xml:space="preserve"> </w:t>
      </w:r>
      <w:r>
        <w:t>future court will strengthen community safety by</w:t>
      </w:r>
      <w:r w:rsidR="005A08C7">
        <w:t xml:space="preserve"> </w:t>
      </w:r>
      <w:r>
        <w:t>supporting people, where appropriate, to address</w:t>
      </w:r>
      <w:r w:rsidR="005A08C7">
        <w:t xml:space="preserve"> </w:t>
      </w:r>
      <w:r>
        <w:t>the issues that contribute to offending.</w:t>
      </w:r>
    </w:p>
    <w:p w14:paraId="3C66A62B" w14:textId="73342836" w:rsidR="00780D12" w:rsidRDefault="00780D12" w:rsidP="00780D12">
      <w:pPr>
        <w:pStyle w:val="BodyText"/>
      </w:pPr>
      <w:r>
        <w:t>With people at the heart of its service delivery</w:t>
      </w:r>
      <w:r w:rsidR="005A08C7">
        <w:t xml:space="preserve"> </w:t>
      </w:r>
      <w:r>
        <w:t>model, and supported by advanced technology</w:t>
      </w:r>
      <w:r w:rsidR="005A08C7">
        <w:t xml:space="preserve"> </w:t>
      </w:r>
      <w:r>
        <w:t>to enable a range of digital services such as</w:t>
      </w:r>
      <w:r w:rsidR="005A08C7">
        <w:t xml:space="preserve"> </w:t>
      </w:r>
      <w:r>
        <w:t>remote hearings, display of digital evidence, video</w:t>
      </w:r>
      <w:r w:rsidR="005A08C7">
        <w:t xml:space="preserve"> </w:t>
      </w:r>
      <w:r>
        <w:t>conferencing, and livestreaming, the future court</w:t>
      </w:r>
      <w:r w:rsidR="005A08C7">
        <w:t xml:space="preserve"> </w:t>
      </w:r>
      <w:r>
        <w:t>will provide:</w:t>
      </w:r>
    </w:p>
    <w:p w14:paraId="789BA642" w14:textId="521B7418" w:rsidR="00780D12" w:rsidRDefault="00780D12" w:rsidP="00E17601">
      <w:pPr>
        <w:pStyle w:val="ListBullet"/>
      </w:pPr>
      <w:r>
        <w:t>Easy access to information and services for all</w:t>
      </w:r>
      <w:r w:rsidR="005A08C7">
        <w:t xml:space="preserve"> </w:t>
      </w:r>
      <w:r>
        <w:t>court users, whether they engage with the courts</w:t>
      </w:r>
      <w:r w:rsidR="005A08C7">
        <w:t xml:space="preserve"> </w:t>
      </w:r>
      <w:r>
        <w:t>and tribunals online or in-person</w:t>
      </w:r>
    </w:p>
    <w:p w14:paraId="064633C2" w14:textId="2B81435F" w:rsidR="00780D12" w:rsidRDefault="00780D12" w:rsidP="005A08C7">
      <w:pPr>
        <w:pStyle w:val="ListBullet"/>
      </w:pPr>
      <w:r>
        <w:t>Individualised assessment of court user needs</w:t>
      </w:r>
    </w:p>
    <w:p w14:paraId="35C57314" w14:textId="390803FC" w:rsidR="00780D12" w:rsidRDefault="00780D12" w:rsidP="00E17601">
      <w:pPr>
        <w:pStyle w:val="ListBullet"/>
      </w:pPr>
      <w:r>
        <w:t>Delivery of justice in the Bendigo and Loddon</w:t>
      </w:r>
      <w:r w:rsidR="005A08C7">
        <w:t xml:space="preserve"> </w:t>
      </w:r>
      <w:r>
        <w:t>Mallee region using the most appropriate</w:t>
      </w:r>
      <w:r w:rsidR="005A08C7">
        <w:t xml:space="preserve"> </w:t>
      </w:r>
      <w:r>
        <w:t>method for each matter, either via online or</w:t>
      </w:r>
      <w:r w:rsidR="005A08C7">
        <w:t xml:space="preserve"> </w:t>
      </w:r>
      <w:r>
        <w:t>remote hearing, or in-person</w:t>
      </w:r>
    </w:p>
    <w:p w14:paraId="12537BE0" w14:textId="43C8A6B7" w:rsidR="00780D12" w:rsidRDefault="00780D12" w:rsidP="00E17601">
      <w:pPr>
        <w:pStyle w:val="ListBullet"/>
      </w:pPr>
      <w:r>
        <w:t>Cross-jurisdictional collaboration to deliver the</w:t>
      </w:r>
      <w:r w:rsidR="005A08C7">
        <w:t xml:space="preserve"> </w:t>
      </w:r>
      <w:r>
        <w:t>best outcomes for court users</w:t>
      </w:r>
    </w:p>
    <w:p w14:paraId="30FBC3C3" w14:textId="70A7F8EC" w:rsidR="00780D12" w:rsidRDefault="00780D12" w:rsidP="00E17601">
      <w:pPr>
        <w:pStyle w:val="ListBullet"/>
      </w:pPr>
      <w:r>
        <w:lastRenderedPageBreak/>
        <w:t>Clear and timely communication so that people</w:t>
      </w:r>
      <w:r w:rsidR="005A08C7">
        <w:t xml:space="preserve"> </w:t>
      </w:r>
      <w:r>
        <w:t>interacting with courts and tribunals know what</w:t>
      </w:r>
      <w:r w:rsidR="005A08C7">
        <w:t xml:space="preserve"> </w:t>
      </w:r>
      <w:r>
        <w:t>to expect</w:t>
      </w:r>
    </w:p>
    <w:p w14:paraId="46D94CA2" w14:textId="2AB39B3D" w:rsidR="009E6B7D" w:rsidRDefault="009E6B7D" w:rsidP="009E6B7D">
      <w:pPr>
        <w:pStyle w:val="BodyText"/>
      </w:pPr>
      <w:r>
        <w:t xml:space="preserve">The court project’s steering committee met six times in 2020-21, chaired by the CEO of Court Services Victoria, and comprised of Judicial Officers, executive officers of court and tribunal jurisdictions and Court Services Victoria, and specialist experts. Further specialist advice was provided by committees and working groups addressing service transformation; local community needs; court technology; and custody, </w:t>
      </w:r>
      <w:proofErr w:type="gramStart"/>
      <w:r>
        <w:t>security</w:t>
      </w:r>
      <w:proofErr w:type="gramEnd"/>
      <w:r>
        <w:t xml:space="preserve"> and emergency management arrangements.</w:t>
      </w:r>
    </w:p>
    <w:p w14:paraId="03E569EE" w14:textId="77777777" w:rsidR="009E6B7D" w:rsidRDefault="009E6B7D" w:rsidP="009E6B7D">
      <w:pPr>
        <w:pStyle w:val="BodyText"/>
      </w:pPr>
      <w:r>
        <w:t>Court Services Victoria has established a Bendigo project office and continues to work closely with the City of Greater Bendigo, other government agencies in the region, and the local community.</w:t>
      </w:r>
    </w:p>
    <w:p w14:paraId="2B66BBD4" w14:textId="34F5E6B6" w:rsidR="009E6B7D" w:rsidRDefault="009E6B7D" w:rsidP="009E6B7D">
      <w:pPr>
        <w:pStyle w:val="BodyText"/>
      </w:pPr>
      <w:r>
        <w:t>The project is on track to meet the requirement under the Local Jobs First Policy to source 92</w:t>
      </w:r>
      <w:r w:rsidR="009F7AFB">
        <w:t xml:space="preserve"> </w:t>
      </w:r>
      <w:r>
        <w:t>per</w:t>
      </w:r>
      <w:r w:rsidR="009F7AFB">
        <w:t xml:space="preserve"> </w:t>
      </w:r>
      <w:r>
        <w:t>cent local content (Australia and New Zealand), with much of this content sourced from Bendigo and surrounding areas.</w:t>
      </w:r>
    </w:p>
    <w:p w14:paraId="086CB4CE" w14:textId="40239037" w:rsidR="009E6B7D" w:rsidRDefault="009E6B7D" w:rsidP="009E6B7D">
      <w:pPr>
        <w:pStyle w:val="BodyText"/>
      </w:pPr>
      <w:r>
        <w:t>Key project events and milestones achieved during 2020-21 include:</w:t>
      </w:r>
    </w:p>
    <w:p w14:paraId="1E20925B" w14:textId="2624AE5A" w:rsidR="009E6B7D" w:rsidRDefault="009E6B7D" w:rsidP="00E17601">
      <w:pPr>
        <w:pStyle w:val="ListBullet"/>
      </w:pPr>
      <w:r>
        <w:t>Awarding of the early works contract to the Delta</w:t>
      </w:r>
      <w:r w:rsidR="009F7AFB">
        <w:t xml:space="preserve"> </w:t>
      </w:r>
      <w:r>
        <w:t>Group, October 2020</w:t>
      </w:r>
    </w:p>
    <w:p w14:paraId="7E407486" w14:textId="68165296" w:rsidR="009E6B7D" w:rsidRDefault="009E6B7D" w:rsidP="00E17601">
      <w:pPr>
        <w:pStyle w:val="ListBullet"/>
      </w:pPr>
      <w:r>
        <w:t>Awarding of the main works contract to Kane Nicholson Joint Venture, April 2021</w:t>
      </w:r>
    </w:p>
    <w:p w14:paraId="20E00E0F" w14:textId="0EDA286E" w:rsidR="009E6B7D" w:rsidRDefault="009E6B7D" w:rsidP="00E17601">
      <w:pPr>
        <w:pStyle w:val="ListBullet"/>
      </w:pPr>
      <w:r>
        <w:t xml:space="preserve">Public release of design imagery informed by collaboration with the </w:t>
      </w:r>
      <w:proofErr w:type="spellStart"/>
      <w:r>
        <w:t>Dja</w:t>
      </w:r>
      <w:proofErr w:type="spellEnd"/>
      <w:r>
        <w:t xml:space="preserve"> </w:t>
      </w:r>
      <w:proofErr w:type="spellStart"/>
      <w:r>
        <w:t>Dja</w:t>
      </w:r>
      <w:proofErr w:type="spellEnd"/>
      <w:r>
        <w:t xml:space="preserve"> Wurrung, April 2021</w:t>
      </w:r>
    </w:p>
    <w:p w14:paraId="43EDE217" w14:textId="18C92F92" w:rsidR="009E6B7D" w:rsidRDefault="009E6B7D" w:rsidP="00E17601">
      <w:pPr>
        <w:pStyle w:val="ListBullet"/>
      </w:pPr>
      <w:r>
        <w:t>Delivery of Law Week event, held in partnership with the Bendigo Law Association, Victoria Legal Aid, and the Loddon Campaspe Community Legal Centre, May 2021</w:t>
      </w:r>
    </w:p>
    <w:p w14:paraId="77056227" w14:textId="244A260E" w:rsidR="005A08C7" w:rsidRDefault="009E6B7D" w:rsidP="009E6B7D">
      <w:pPr>
        <w:pStyle w:val="BodyText"/>
      </w:pPr>
      <w:r>
        <w:t>With independent reviews confirming positive progress against key performance measures including schedule and budget, construction of the court is on track for completion in December 2022, with court operations due to commence in early 2023.</w:t>
      </w:r>
    </w:p>
    <w:p w14:paraId="4BA2BFA7" w14:textId="5AF81DA0" w:rsidR="009E6B7D" w:rsidRDefault="009E6B7D" w:rsidP="007E36CB">
      <w:pPr>
        <w:pStyle w:val="Heading4"/>
      </w:pPr>
      <w:r w:rsidRPr="009E6B7D">
        <w:t>Setting the scene for a culturally sensitive</w:t>
      </w:r>
      <w:r>
        <w:t xml:space="preserve"> </w:t>
      </w:r>
      <w:r w:rsidRPr="009E6B7D">
        <w:t>court</w:t>
      </w:r>
    </w:p>
    <w:p w14:paraId="18A87F6A" w14:textId="55E9E784" w:rsidR="009E6B7D" w:rsidRDefault="009E6B7D" w:rsidP="007E36CB">
      <w:pPr>
        <w:pStyle w:val="BodyText"/>
      </w:pPr>
      <w:r>
        <w:t>Bendigo’s future law courts will be anchored in Bendigo’s unique heritage and culture.</w:t>
      </w:r>
    </w:p>
    <w:p w14:paraId="67C61763" w14:textId="29E593E3" w:rsidR="009E6B7D" w:rsidRDefault="009E6B7D" w:rsidP="007E36CB">
      <w:pPr>
        <w:pStyle w:val="BodyText"/>
      </w:pPr>
      <w:r>
        <w:t xml:space="preserve">Collaboration with Bendigo’s Traditional Owners, the </w:t>
      </w:r>
      <w:proofErr w:type="spellStart"/>
      <w:r>
        <w:t>Dja</w:t>
      </w:r>
      <w:proofErr w:type="spellEnd"/>
      <w:r>
        <w:t xml:space="preserve"> </w:t>
      </w:r>
      <w:proofErr w:type="spellStart"/>
      <w:r>
        <w:t>Dja</w:t>
      </w:r>
      <w:proofErr w:type="spellEnd"/>
      <w:r>
        <w:t xml:space="preserve"> Wurrung has informed elements of the design, and set the scene for a culturally sensitive and inclusive court for the people of Bendigo and the Loddon Mallee.</w:t>
      </w:r>
    </w:p>
    <w:p w14:paraId="5333B908" w14:textId="7D15288B" w:rsidR="009E6B7D" w:rsidRDefault="009E6B7D" w:rsidP="007E36CB">
      <w:pPr>
        <w:pStyle w:val="BodyText"/>
      </w:pPr>
      <w:r>
        <w:t xml:space="preserve">A representation of creation being </w:t>
      </w:r>
      <w:proofErr w:type="spellStart"/>
      <w:r>
        <w:t>Bundjiyl</w:t>
      </w:r>
      <w:proofErr w:type="spellEnd"/>
      <w:r>
        <w:t xml:space="preserve"> (</w:t>
      </w:r>
      <w:proofErr w:type="spellStart"/>
      <w:r>
        <w:t>Bunjil</w:t>
      </w:r>
      <w:proofErr w:type="spellEnd"/>
      <w:r>
        <w:t xml:space="preserve">) has been built into the building’s façade, and external landscaping features designs that symbolise a smoking ceremony and the distinctive granite outcrops, water features and native flora of </w:t>
      </w:r>
      <w:proofErr w:type="spellStart"/>
      <w:r>
        <w:t>Dja</w:t>
      </w:r>
      <w:proofErr w:type="spellEnd"/>
      <w:r>
        <w:t xml:space="preserve"> </w:t>
      </w:r>
      <w:proofErr w:type="spellStart"/>
      <w:r>
        <w:t>Dja</w:t>
      </w:r>
      <w:proofErr w:type="spellEnd"/>
      <w:r>
        <w:t xml:space="preserve"> Wurrung Country.</w:t>
      </w:r>
    </w:p>
    <w:p w14:paraId="669F2512" w14:textId="4BDBED95" w:rsidR="009E6B7D" w:rsidRDefault="009E6B7D" w:rsidP="007E36CB">
      <w:pPr>
        <w:pStyle w:val="BodyText"/>
      </w:pPr>
      <w:r>
        <w:t>The designs were launched in April 2021 with a smoking ceremony onsite. Videos about this significant collaboration featuring interviews with Traditional Owners, Judicial Officers, and John Wardle Architects can be viewed on the Court Services Victoria website.</w:t>
      </w:r>
    </w:p>
    <w:p w14:paraId="41F83C0B" w14:textId="77777777" w:rsidR="007E36CB" w:rsidRDefault="007E36CB" w:rsidP="007E36CB">
      <w:pPr>
        <w:pStyle w:val="Heading4"/>
      </w:pPr>
      <w:bookmarkStart w:id="33" w:name="_Ref87425729"/>
      <w:r>
        <w:t>Wyndham Law Courts Development</w:t>
      </w:r>
      <w:bookmarkEnd w:id="33"/>
    </w:p>
    <w:p w14:paraId="6156200F" w14:textId="5C407620" w:rsidR="007E36CB" w:rsidRDefault="007E36CB" w:rsidP="007E36CB">
      <w:pPr>
        <w:pStyle w:val="BodyText"/>
      </w:pPr>
      <w:r>
        <w:t>A new state-of-the-art court facility is being</w:t>
      </w:r>
      <w:r w:rsidR="00254E48">
        <w:t xml:space="preserve"> </w:t>
      </w:r>
      <w:r>
        <w:t>delivered in Melbourne's west. The 2020-21</w:t>
      </w:r>
      <w:r w:rsidR="00254E48">
        <w:t xml:space="preserve"> </w:t>
      </w:r>
      <w:r>
        <w:t>state budget committed $271.1m to deliver</w:t>
      </w:r>
      <w:r w:rsidR="00254E48">
        <w:t xml:space="preserve"> </w:t>
      </w:r>
      <w:r>
        <w:t>the Wyndham Law Courts Development, after</w:t>
      </w:r>
      <w:r w:rsidR="00254E48">
        <w:t xml:space="preserve"> </w:t>
      </w:r>
      <w:r>
        <w:t>receiving funding for the purchase of land in the</w:t>
      </w:r>
      <w:r w:rsidR="00254E48">
        <w:t xml:space="preserve"> </w:t>
      </w:r>
      <w:r>
        <w:t>2018-19 State Budget.</w:t>
      </w:r>
    </w:p>
    <w:p w14:paraId="2631F0EB" w14:textId="124C564D" w:rsidR="007E36CB" w:rsidRDefault="007E36CB" w:rsidP="007E36CB">
      <w:pPr>
        <w:pStyle w:val="BodyText"/>
      </w:pPr>
      <w:r>
        <w:t>Wyndham’s will be the largest court complex</w:t>
      </w:r>
      <w:r w:rsidR="00254E48">
        <w:t xml:space="preserve"> </w:t>
      </w:r>
      <w:r>
        <w:t>outside of Melbourne's central business district,</w:t>
      </w:r>
      <w:r w:rsidR="00254E48">
        <w:t xml:space="preserve"> </w:t>
      </w:r>
      <w:r>
        <w:t>bringing together multiple Victorian court</w:t>
      </w:r>
      <w:r w:rsidR="00254E48">
        <w:t xml:space="preserve"> </w:t>
      </w:r>
      <w:r>
        <w:t>jurisdictions and specialist courts to the rapidly</w:t>
      </w:r>
      <w:r w:rsidR="00254E48">
        <w:t xml:space="preserve"> </w:t>
      </w:r>
      <w:r>
        <w:t>growing Wyndham area.</w:t>
      </w:r>
    </w:p>
    <w:p w14:paraId="44B53E67" w14:textId="47672345" w:rsidR="007E36CB" w:rsidRDefault="007E36CB" w:rsidP="007E36CB">
      <w:pPr>
        <w:pStyle w:val="BodyText"/>
      </w:pPr>
      <w:r>
        <w:lastRenderedPageBreak/>
        <w:t>Wyndham's future court will prioritise user</w:t>
      </w:r>
      <w:r w:rsidR="00254E48">
        <w:t xml:space="preserve"> </w:t>
      </w:r>
      <w:r>
        <w:t>experience, safety, sustainability, and</w:t>
      </w:r>
      <w:r w:rsidR="00254E48">
        <w:t xml:space="preserve"> </w:t>
      </w:r>
      <w:r>
        <w:t>technological capability. It will deliver specialist</w:t>
      </w:r>
      <w:r w:rsidR="00254E48">
        <w:t xml:space="preserve"> </w:t>
      </w:r>
      <w:r>
        <w:t>family violence court services and meet the</w:t>
      </w:r>
      <w:r w:rsidR="00254E48">
        <w:t xml:space="preserve"> </w:t>
      </w:r>
      <w:r>
        <w:t>recommendations of the Royal Commission</w:t>
      </w:r>
      <w:r w:rsidR="00254E48">
        <w:t xml:space="preserve"> </w:t>
      </w:r>
      <w:r>
        <w:t>into Family Violence. Specialist drug and mental</w:t>
      </w:r>
      <w:r w:rsidR="00254E48">
        <w:t xml:space="preserve"> </w:t>
      </w:r>
      <w:r>
        <w:t>health assessment and referral court services, as</w:t>
      </w:r>
      <w:r w:rsidR="00254E48">
        <w:t xml:space="preserve"> </w:t>
      </w:r>
      <w:r>
        <w:t>well as culturally sensitive services for the Koori</w:t>
      </w:r>
      <w:r w:rsidR="00254E48">
        <w:t xml:space="preserve"> </w:t>
      </w:r>
      <w:r>
        <w:t>community will be available.</w:t>
      </w:r>
    </w:p>
    <w:p w14:paraId="27A926C8" w14:textId="36201A5C" w:rsidR="007E36CB" w:rsidRDefault="007E36CB" w:rsidP="007E36CB">
      <w:pPr>
        <w:pStyle w:val="BodyText"/>
      </w:pPr>
      <w:r>
        <w:t>The court will be located adjacent to the new</w:t>
      </w:r>
      <w:r w:rsidR="00254E48">
        <w:t xml:space="preserve"> </w:t>
      </w:r>
      <w:r>
        <w:t>Werribee Police Station.</w:t>
      </w:r>
    </w:p>
    <w:p w14:paraId="706D6631" w14:textId="09A22E09" w:rsidR="007E36CB" w:rsidRDefault="007E36CB" w:rsidP="007E36CB">
      <w:pPr>
        <w:pStyle w:val="BodyText"/>
      </w:pPr>
      <w:r>
        <w:t>The Wyndham Law Courts Development is</w:t>
      </w:r>
      <w:r w:rsidR="00254E48">
        <w:t xml:space="preserve"> </w:t>
      </w:r>
      <w:r>
        <w:t>overseen by a steering committee which met</w:t>
      </w:r>
      <w:r w:rsidR="00254E48">
        <w:t xml:space="preserve"> </w:t>
      </w:r>
      <w:r>
        <w:t>three times in 2020-21, chaired by the CEO Court</w:t>
      </w:r>
      <w:r w:rsidR="00254E48">
        <w:t xml:space="preserve"> </w:t>
      </w:r>
      <w:r>
        <w:t>Services Victoria, and comprised of Judicial</w:t>
      </w:r>
      <w:r w:rsidR="00254E48">
        <w:t xml:space="preserve"> </w:t>
      </w:r>
      <w:r>
        <w:t>Officers, specialist experts, and executive officers</w:t>
      </w:r>
      <w:r w:rsidR="00254E48">
        <w:t xml:space="preserve"> </w:t>
      </w:r>
      <w:r>
        <w:t>of jurisdictions and Court Services Victoria, and the</w:t>
      </w:r>
      <w:r w:rsidR="00254E48">
        <w:t xml:space="preserve"> </w:t>
      </w:r>
      <w:r>
        <w:t>Department of Justice and Community Safety.</w:t>
      </w:r>
    </w:p>
    <w:p w14:paraId="732D48A8" w14:textId="43B61A79" w:rsidR="009E6B7D" w:rsidRDefault="007E36CB" w:rsidP="007E36CB">
      <w:pPr>
        <w:pStyle w:val="BodyText"/>
      </w:pPr>
      <w:r>
        <w:t>Construction is scheduled to commence in late</w:t>
      </w:r>
      <w:r w:rsidR="00254E48">
        <w:t xml:space="preserve"> </w:t>
      </w:r>
      <w:r>
        <w:t>2022 and be completed in September 2024, with</w:t>
      </w:r>
      <w:r w:rsidR="00254E48">
        <w:t xml:space="preserve"> </w:t>
      </w:r>
      <w:r>
        <w:t>court operations commencing in early 2025.</w:t>
      </w:r>
    </w:p>
    <w:p w14:paraId="42606357" w14:textId="00DAAC1A" w:rsidR="00254E48" w:rsidRDefault="00254E48" w:rsidP="00254E48">
      <w:pPr>
        <w:pStyle w:val="Heading3"/>
      </w:pPr>
      <w:r>
        <w:t>Delivering Safe and Accessible Justice to Vulnerable Communities</w:t>
      </w:r>
    </w:p>
    <w:p w14:paraId="208DD044" w14:textId="4498CE4B" w:rsidR="00254E48" w:rsidRDefault="00254E48" w:rsidP="00F3383D">
      <w:pPr>
        <w:pStyle w:val="BodyText"/>
      </w:pPr>
      <w:r>
        <w:t>As a result of the recommendations of the 2016 Royal Commission into Family Violence Report, the Victorian Government invested $130 million to deliver courts for the new Special Family Violence Division at all headquarter courts within the next five years.</w:t>
      </w:r>
    </w:p>
    <w:p w14:paraId="55B73BB4" w14:textId="73555F1C" w:rsidR="00254E48" w:rsidRDefault="00254E48" w:rsidP="00F3383D">
      <w:pPr>
        <w:pStyle w:val="BodyText"/>
      </w:pPr>
      <w:r>
        <w:t xml:space="preserve">Court Services Victoria delivered two new </w:t>
      </w:r>
      <w:r w:rsidR="005814D9">
        <w:t>Victorian Civil and Administrative Tribunal</w:t>
      </w:r>
      <w:r>
        <w:t xml:space="preserve"> venues at Frankston and Bundoora, allowing the relocation of </w:t>
      </w:r>
      <w:r w:rsidR="005814D9">
        <w:t>Victorian Civil and Administrative Tribunal</w:t>
      </w:r>
      <w:r>
        <w:t xml:space="preserve"> hearings and creation of Specialist Family Violence Courts at Frankston and Heidelberg courts. This allowed for the expansion of the family violence program at these venues.</w:t>
      </w:r>
    </w:p>
    <w:p w14:paraId="28F6A68E" w14:textId="3903E917" w:rsidR="00254E48" w:rsidRDefault="00254E48" w:rsidP="00F3383D">
      <w:pPr>
        <w:pStyle w:val="BodyText"/>
      </w:pPr>
      <w:r>
        <w:t>The Courts Family Violence Reform program covers various initiatives to strengthen the court system's response to family violence. The 2016 Royal Commission into Family Violence Report identified the quality of the court user's experience as a critical contributor to satisfaction with court outcomes.</w:t>
      </w:r>
    </w:p>
    <w:p w14:paraId="3466926E" w14:textId="1FA07565" w:rsidR="009E6B7D" w:rsidRDefault="00254E48" w:rsidP="00F3383D">
      <w:pPr>
        <w:pStyle w:val="BodyText"/>
      </w:pPr>
      <w:r>
        <w:t>In September 2020, the Courts Family Violence Steering Committee approved the delivery of works at Melbourne Magistrates', Broadmeadows, Wodonga, Seymour, Wangaratta, and Sale courts to improve the experience of the built environment for all courts users. Works included improving the design and amenities in public areas via upgrades to waiting area layouts, furniture, and ambience.</w:t>
      </w:r>
    </w:p>
    <w:p w14:paraId="53B569EB" w14:textId="0F9EC709" w:rsidR="00254E48" w:rsidRDefault="00AE23B5" w:rsidP="00AE23B5">
      <w:pPr>
        <w:pStyle w:val="Heading3"/>
      </w:pPr>
      <w:r>
        <w:t>Ensuring Sound Project Governance and Excellent Project Delivery</w:t>
      </w:r>
    </w:p>
    <w:p w14:paraId="2268824A" w14:textId="7AFFA64B" w:rsidR="00254E48" w:rsidRDefault="00254E48" w:rsidP="00F3383D">
      <w:pPr>
        <w:pStyle w:val="BodyText"/>
      </w:pPr>
      <w:r>
        <w:t>In 2020-21, Asset Management Plans were</w:t>
      </w:r>
      <w:r w:rsidR="00AE23B5">
        <w:t xml:space="preserve"> </w:t>
      </w:r>
      <w:r>
        <w:t>developed and implemented for half of all Court</w:t>
      </w:r>
      <w:r w:rsidR="00AE23B5">
        <w:t xml:space="preserve"> </w:t>
      </w:r>
      <w:r>
        <w:t>Services Victoria's assets, with the remaining plans</w:t>
      </w:r>
      <w:r w:rsidR="00AE23B5">
        <w:t xml:space="preserve"> </w:t>
      </w:r>
      <w:r>
        <w:t>to be implemented by 30 June 2022.</w:t>
      </w:r>
    </w:p>
    <w:p w14:paraId="4E041CD2" w14:textId="77777777" w:rsidR="00AE23B5" w:rsidRDefault="00254E48" w:rsidP="00F3383D">
      <w:pPr>
        <w:pStyle w:val="BodyText"/>
      </w:pPr>
      <w:r>
        <w:t>These four-year plans set out the operational,</w:t>
      </w:r>
      <w:r w:rsidR="00AE23B5">
        <w:t xml:space="preserve"> </w:t>
      </w:r>
      <w:r>
        <w:t>maintenance, condition monitoring, and forward</w:t>
      </w:r>
      <w:r w:rsidR="00AE23B5">
        <w:t xml:space="preserve"> </w:t>
      </w:r>
      <w:r>
        <w:t>investment plans necessary to ensure optimal</w:t>
      </w:r>
      <w:r w:rsidR="00AE23B5">
        <w:t xml:space="preserve"> </w:t>
      </w:r>
      <w:r>
        <w:t>asset utilisation and reliable operation for the</w:t>
      </w:r>
      <w:r w:rsidR="00AE23B5">
        <w:t xml:space="preserve"> </w:t>
      </w:r>
      <w:r>
        <w:t>lowest lifecycle cost. Court Services Victoria will</w:t>
      </w:r>
      <w:r w:rsidR="00AE23B5">
        <w:t xml:space="preserve"> </w:t>
      </w:r>
      <w:r>
        <w:t>review each Asset Management Plan annually,</w:t>
      </w:r>
      <w:r w:rsidR="00AE23B5">
        <w:t xml:space="preserve"> </w:t>
      </w:r>
      <w:r>
        <w:t>taking guidance from the Strategic Asset Plan.</w:t>
      </w:r>
    </w:p>
    <w:p w14:paraId="60494655" w14:textId="1BB655E0" w:rsidR="00254E48" w:rsidRDefault="00254E48" w:rsidP="00F3383D">
      <w:pPr>
        <w:pStyle w:val="BodyText"/>
      </w:pPr>
      <w:r>
        <w:t>Court Services Victoria also introduced a new</w:t>
      </w:r>
      <w:r w:rsidR="00AE23B5">
        <w:t xml:space="preserve"> </w:t>
      </w:r>
      <w:r>
        <w:t>Quality Management System to further embed</w:t>
      </w:r>
      <w:r w:rsidR="00AE23B5">
        <w:t xml:space="preserve"> </w:t>
      </w:r>
      <w:r>
        <w:t>and improve the implementation, maintenance,</w:t>
      </w:r>
      <w:r w:rsidR="00AE23B5">
        <w:t xml:space="preserve"> </w:t>
      </w:r>
      <w:r>
        <w:t>and performance of the Asset Management</w:t>
      </w:r>
      <w:r w:rsidR="00AE23B5">
        <w:t xml:space="preserve"> </w:t>
      </w:r>
      <w:r>
        <w:t>Accountability Framework (AMAF).</w:t>
      </w:r>
    </w:p>
    <w:p w14:paraId="34BFCC86" w14:textId="4B97E3CD" w:rsidR="00254E48" w:rsidRDefault="00254E48" w:rsidP="00F3383D">
      <w:pPr>
        <w:pStyle w:val="BodyText"/>
      </w:pPr>
      <w:r>
        <w:t>The Quality Management System is a practical,</w:t>
      </w:r>
      <w:r w:rsidR="00AE23B5">
        <w:t xml:space="preserve"> </w:t>
      </w:r>
      <w:r>
        <w:t>robust, and sustainable tool that supports Court</w:t>
      </w:r>
      <w:r w:rsidR="00AE23B5">
        <w:t xml:space="preserve"> </w:t>
      </w:r>
      <w:r>
        <w:t>Services Victoria's strategy to deliver safe, secure,</w:t>
      </w:r>
      <w:r w:rsidR="00AE23B5">
        <w:t xml:space="preserve"> </w:t>
      </w:r>
      <w:r>
        <w:t>and sustainable court and tribunal assets.</w:t>
      </w:r>
    </w:p>
    <w:p w14:paraId="10781363" w14:textId="39242B2F" w:rsidR="00254E48" w:rsidRDefault="00254E48" w:rsidP="00F3383D">
      <w:pPr>
        <w:pStyle w:val="BodyText"/>
      </w:pPr>
      <w:r>
        <w:lastRenderedPageBreak/>
        <w:t>Underpinned by the principles of ISO 9001, the</w:t>
      </w:r>
      <w:r w:rsidR="00AE23B5">
        <w:t xml:space="preserve"> </w:t>
      </w:r>
      <w:r>
        <w:t>Quality Management System defines the set of</w:t>
      </w:r>
      <w:r w:rsidR="00AE23B5">
        <w:t xml:space="preserve"> </w:t>
      </w:r>
      <w:r>
        <w:t>internal rules that govern how Court Services</w:t>
      </w:r>
      <w:r w:rsidR="00AE23B5">
        <w:t xml:space="preserve"> </w:t>
      </w:r>
      <w:r>
        <w:t>Victoria creates and delivers its services, ensuring</w:t>
      </w:r>
      <w:r w:rsidR="00AE23B5">
        <w:t xml:space="preserve"> </w:t>
      </w:r>
      <w:r>
        <w:t>they are under consistent control and meet a</w:t>
      </w:r>
      <w:r w:rsidR="00AE23B5">
        <w:t xml:space="preserve"> </w:t>
      </w:r>
      <w:r>
        <w:t>certain level of quality.</w:t>
      </w:r>
    </w:p>
    <w:p w14:paraId="3B304F9B" w14:textId="6E9C81B8" w:rsidR="00254E48" w:rsidRDefault="00254E48" w:rsidP="00F3383D">
      <w:pPr>
        <w:pStyle w:val="BodyText"/>
      </w:pPr>
      <w:r>
        <w:t>Court Services Victoria has also developed an</w:t>
      </w:r>
      <w:r w:rsidR="00AE23B5">
        <w:t xml:space="preserve"> </w:t>
      </w:r>
      <w:r>
        <w:t>Asset Project Management Framework with the</w:t>
      </w:r>
      <w:r w:rsidR="00AE23B5">
        <w:t xml:space="preserve"> </w:t>
      </w:r>
      <w:r>
        <w:t>strategic intent of providing a tool for the ongoing</w:t>
      </w:r>
      <w:r w:rsidR="00AE23B5">
        <w:t xml:space="preserve"> </w:t>
      </w:r>
      <w:r>
        <w:t>and efficient lifecycle management of Court</w:t>
      </w:r>
      <w:r w:rsidR="00AE23B5">
        <w:t xml:space="preserve"> </w:t>
      </w:r>
      <w:r>
        <w:t>Services Victoria's assets and capturing data for</w:t>
      </w:r>
      <w:r w:rsidR="00AE23B5">
        <w:t xml:space="preserve"> </w:t>
      </w:r>
      <w:r>
        <w:t>future strategic planning.</w:t>
      </w:r>
    </w:p>
    <w:p w14:paraId="17D31A8A" w14:textId="34103C74" w:rsidR="009E6B7D" w:rsidRDefault="00254E48" w:rsidP="00F3383D">
      <w:pPr>
        <w:pStyle w:val="BodyText"/>
      </w:pPr>
      <w:r>
        <w:t>The Asset Project Management Framework</w:t>
      </w:r>
      <w:r w:rsidR="00AE23B5">
        <w:t xml:space="preserve"> </w:t>
      </w:r>
      <w:r>
        <w:t>Business Rules, which apply to all employees and</w:t>
      </w:r>
      <w:r w:rsidR="00AE23B5">
        <w:t xml:space="preserve"> </w:t>
      </w:r>
      <w:r>
        <w:t>service partners across Court Services Victoria,</w:t>
      </w:r>
      <w:r w:rsidR="00AE23B5">
        <w:t xml:space="preserve"> </w:t>
      </w:r>
      <w:r>
        <w:t>establish key administrative processes for the</w:t>
      </w:r>
      <w:r w:rsidR="00AE23B5">
        <w:t xml:space="preserve"> </w:t>
      </w:r>
      <w:r>
        <w:t>efficient and consistent delivery of projects within</w:t>
      </w:r>
      <w:r w:rsidR="00AE23B5">
        <w:t xml:space="preserve"> </w:t>
      </w:r>
      <w:r>
        <w:t>Court Services Victoria and support the provision</w:t>
      </w:r>
      <w:r w:rsidR="00AE23B5">
        <w:t xml:space="preserve"> </w:t>
      </w:r>
      <w:r>
        <w:t>of exemplary client service.</w:t>
      </w:r>
    </w:p>
    <w:p w14:paraId="05AE8497" w14:textId="4FCB9A8D" w:rsidR="00C638DF" w:rsidRDefault="00C638DF" w:rsidP="00C638DF">
      <w:pPr>
        <w:pStyle w:val="Heading3"/>
      </w:pPr>
      <w:r>
        <w:t>Maintaining and Improving our Built Environment to Improve Safety and Security</w:t>
      </w:r>
    </w:p>
    <w:p w14:paraId="49FB5CE5" w14:textId="282DE56B" w:rsidR="00C638DF" w:rsidRDefault="00C638DF" w:rsidP="00AD05CD">
      <w:pPr>
        <w:pStyle w:val="BodyText"/>
      </w:pPr>
      <w:r>
        <w:t>To maintain safe access and amenities for court users, staff and support agencies, a program of work was implemented at selected court buildings during 2020-21 to update and improve stairs and ramps, lighting, and entryways.</w:t>
      </w:r>
    </w:p>
    <w:p w14:paraId="334325FC" w14:textId="23C44EE3" w:rsidR="00C638DF" w:rsidRDefault="00C638DF" w:rsidP="00AD05CD">
      <w:pPr>
        <w:pStyle w:val="BodyText"/>
      </w:pPr>
      <w:r>
        <w:t>Following a comprehensive review of equipment at every security entrance across the State, a program was initiated to replace obsolete and outdated equipment, such as x-rays, walk-through metal detectors and handheld metal detectors, resulting in the installation of new security equipment at 13 entry screening points, including Horsham and Echuca Magistrates’ Courts.</w:t>
      </w:r>
    </w:p>
    <w:p w14:paraId="2C3F384C" w14:textId="35FF69CC" w:rsidR="00C638DF" w:rsidRDefault="00C638DF" w:rsidP="00AD05CD">
      <w:pPr>
        <w:pStyle w:val="BodyText"/>
      </w:pPr>
      <w:r>
        <w:t xml:space="preserve">This program also included installation at vulnerable-persons entrance points as part of Specialist Family Violence Courts program at Frankston, Moorabbin, </w:t>
      </w:r>
      <w:proofErr w:type="gramStart"/>
      <w:r>
        <w:t>Ballarat</w:t>
      </w:r>
      <w:proofErr w:type="gramEnd"/>
      <w:r>
        <w:t xml:space="preserve"> and Heidelberg Magistrates’ Courts.</w:t>
      </w:r>
    </w:p>
    <w:p w14:paraId="54BFEB67" w14:textId="1191C904" w:rsidR="00C638DF" w:rsidRDefault="00C638DF" w:rsidP="00AD05CD">
      <w:pPr>
        <w:pStyle w:val="BodyText"/>
      </w:pPr>
      <w:r>
        <w:t>In 2020-21, the Court Services Victoria Security Framework was implemented to promote operational and policy consistency across jurisdictions and sites, as well as a robust security culture across the Courts Group, and outline the desired end-state security results that Court Services Victoria aims to achieve.</w:t>
      </w:r>
    </w:p>
    <w:p w14:paraId="2F90EFD7" w14:textId="4206C684" w:rsidR="00C638DF" w:rsidRDefault="00C638DF" w:rsidP="00AD05CD">
      <w:pPr>
        <w:pStyle w:val="BodyText"/>
      </w:pPr>
      <w:r>
        <w:t>Guided by external security expertise and developed in consultation with the jurisdictions and relevant internal groups, the Framework is a package of security protocols that align with international and Australian industry standards, conform with Victorian and Commonwealth legislation and regulations, reflect best practice, and align with the Australian Government’s Protective Security Policy Framework.</w:t>
      </w:r>
    </w:p>
    <w:p w14:paraId="63984B6E" w14:textId="564F6F5F" w:rsidR="009E6B7D" w:rsidRDefault="00C638DF" w:rsidP="00AD05CD">
      <w:pPr>
        <w:pStyle w:val="BodyText"/>
      </w:pPr>
      <w:r>
        <w:t xml:space="preserve">Court Services Victoria also established a Technical Security Services Panel with approved suppliers for the cost-competitive design, supply, </w:t>
      </w:r>
      <w:proofErr w:type="gramStart"/>
      <w:r>
        <w:t>installation</w:t>
      </w:r>
      <w:proofErr w:type="gramEnd"/>
      <w:r>
        <w:t xml:space="preserve"> and maintenance of security equipment to Court Services Victoria sites across Victoria.</w:t>
      </w:r>
    </w:p>
    <w:p w14:paraId="47EB2BA8" w14:textId="527D641E" w:rsidR="00F3383D" w:rsidRDefault="00F3383D" w:rsidP="00F3383D">
      <w:pPr>
        <w:pStyle w:val="Heading2"/>
      </w:pPr>
      <w:bookmarkStart w:id="34" w:name="_Toc88111238"/>
      <w:r>
        <w:t>Priority Five: Building Understanding, Confidence and Trust</w:t>
      </w:r>
      <w:bookmarkEnd w:id="34"/>
    </w:p>
    <w:p w14:paraId="2EC55CC1" w14:textId="7327BEAC" w:rsidR="00F3383D" w:rsidRDefault="00F3383D" w:rsidP="00AD05CD">
      <w:pPr>
        <w:pStyle w:val="BodyText"/>
      </w:pPr>
      <w:r>
        <w:t xml:space="preserve">The Victorian courts and </w:t>
      </w:r>
      <w:r w:rsidR="005814D9">
        <w:t>Victorian Civil and Administrative Tribunal</w:t>
      </w:r>
      <w:r>
        <w:t xml:space="preserve"> contribute to</w:t>
      </w:r>
      <w:r w:rsidR="00AD05CD">
        <w:t xml:space="preserve"> </w:t>
      </w:r>
      <w:r>
        <w:t>social cohesiveness and economic prosperity by</w:t>
      </w:r>
      <w:r w:rsidR="00AD05CD">
        <w:t xml:space="preserve"> </w:t>
      </w:r>
      <w:r>
        <w:t>resolving disputes and deciding cases according</w:t>
      </w:r>
      <w:r w:rsidR="00AD05CD">
        <w:t xml:space="preserve"> </w:t>
      </w:r>
      <w:r>
        <w:t xml:space="preserve">to law, in a timely, </w:t>
      </w:r>
      <w:proofErr w:type="gramStart"/>
      <w:r>
        <w:t>fair</w:t>
      </w:r>
      <w:proofErr w:type="gramEnd"/>
      <w:r>
        <w:t xml:space="preserve"> and accessible manner.</w:t>
      </w:r>
    </w:p>
    <w:p w14:paraId="66158116" w14:textId="478FEE14" w:rsidR="00F3383D" w:rsidRDefault="00F3383D" w:rsidP="00F3383D">
      <w:r>
        <w:t>Building confidence and trust across our</w:t>
      </w:r>
      <w:r w:rsidR="00AD05CD">
        <w:t xml:space="preserve"> </w:t>
      </w:r>
      <w:r>
        <w:t>stakeholders and the Victorian community is</w:t>
      </w:r>
      <w:r w:rsidR="00AD05CD">
        <w:t xml:space="preserve"> </w:t>
      </w:r>
      <w:r>
        <w:t>fundamental to the operation of courts and the</w:t>
      </w:r>
      <w:r w:rsidR="00AD05CD">
        <w:t xml:space="preserve"> </w:t>
      </w:r>
      <w:r>
        <w:t>justice system.</w:t>
      </w:r>
    </w:p>
    <w:p w14:paraId="404723E4" w14:textId="33F955C0" w:rsidR="00F3383D" w:rsidRDefault="00F3383D" w:rsidP="00F3383D">
      <w:r>
        <w:t>The Courts Group engaged and worked collaboratively with justice sector stakeholders to respond to coronavirus (</w:t>
      </w:r>
      <w:r w:rsidR="005814D9">
        <w:t>COVID</w:t>
      </w:r>
      <w:r w:rsidR="005814D9">
        <w:noBreakHyphen/>
        <w:t>19</w:t>
      </w:r>
      <w:r>
        <w:t>), convening</w:t>
      </w:r>
      <w:r w:rsidR="00736676">
        <w:t xml:space="preserve"> </w:t>
      </w:r>
      <w:r>
        <w:t>‘Justice Sector Forums’ online. These meetings</w:t>
      </w:r>
      <w:r w:rsidR="00736676">
        <w:t xml:space="preserve"> </w:t>
      </w:r>
      <w:r>
        <w:t xml:space="preserve">were vital </w:t>
      </w:r>
      <w:r>
        <w:lastRenderedPageBreak/>
        <w:t>to inform decisions taken by the Courts</w:t>
      </w:r>
      <w:r w:rsidR="00736676">
        <w:t xml:space="preserve"> </w:t>
      </w:r>
      <w:r>
        <w:t>Group and ensured they considered the needs</w:t>
      </w:r>
      <w:r w:rsidR="00736676">
        <w:t xml:space="preserve"> </w:t>
      </w:r>
      <w:r>
        <w:t>and constraints of justice sector stakeholders,</w:t>
      </w:r>
      <w:r w:rsidR="00736676">
        <w:t xml:space="preserve"> </w:t>
      </w:r>
      <w:r>
        <w:t>and</w:t>
      </w:r>
      <w:r w:rsidR="00736676">
        <w:t xml:space="preserve"> </w:t>
      </w:r>
      <w:r>
        <w:t>vice</w:t>
      </w:r>
      <w:r w:rsidR="00736676">
        <w:t xml:space="preserve"> </w:t>
      </w:r>
      <w:r>
        <w:t>versa.</w:t>
      </w:r>
    </w:p>
    <w:p w14:paraId="22BDAAB0" w14:textId="77777777" w:rsidR="00736676" w:rsidRDefault="00F3383D" w:rsidP="00F3383D">
      <w:r>
        <w:t>Operational changes were designed and</w:t>
      </w:r>
      <w:r w:rsidR="00736676">
        <w:t xml:space="preserve"> </w:t>
      </w:r>
      <w:r>
        <w:t>implemented considering the impact on court</w:t>
      </w:r>
      <w:r w:rsidR="00736676">
        <w:t xml:space="preserve"> </w:t>
      </w:r>
      <w:r>
        <w:t>users and were communicated frequently through</w:t>
      </w:r>
      <w:r w:rsidR="00736676">
        <w:t xml:space="preserve"> </w:t>
      </w:r>
      <w:r>
        <w:t>multiple channels including jurisdictional websites.</w:t>
      </w:r>
    </w:p>
    <w:p w14:paraId="407076FD" w14:textId="7F5440B9" w:rsidR="00C638DF" w:rsidRDefault="00F3383D" w:rsidP="00F3383D">
      <w:r>
        <w:t>We will continue to enhance trust and confidence</w:t>
      </w:r>
      <w:r w:rsidR="00736676">
        <w:t xml:space="preserve"> </w:t>
      </w:r>
      <w:r>
        <w:t>by building an understanding of the role and</w:t>
      </w:r>
      <w:r w:rsidR="00736676">
        <w:t xml:space="preserve"> </w:t>
      </w:r>
      <w:r>
        <w:t>value of courts, demonstrating our commitment</w:t>
      </w:r>
      <w:r w:rsidR="00736676">
        <w:t xml:space="preserve"> </w:t>
      </w:r>
      <w:r>
        <w:t>to meeting stakeholder needs through improved</w:t>
      </w:r>
      <w:r w:rsidR="00736676">
        <w:t xml:space="preserve"> </w:t>
      </w:r>
      <w:r>
        <w:t>service delivery across the Courts Group,</w:t>
      </w:r>
      <w:r w:rsidR="00736676">
        <w:t xml:space="preserve"> </w:t>
      </w:r>
      <w:r>
        <w:t>and performing in a manner consistent with</w:t>
      </w:r>
      <w:r w:rsidR="00736676">
        <w:t xml:space="preserve"> </w:t>
      </w:r>
      <w:r>
        <w:t xml:space="preserve">our values of fairness, integrity, </w:t>
      </w:r>
      <w:proofErr w:type="gramStart"/>
      <w:r>
        <w:t>inclusiveness</w:t>
      </w:r>
      <w:proofErr w:type="gramEnd"/>
      <w:r w:rsidR="00736676">
        <w:t xml:space="preserve"> </w:t>
      </w:r>
      <w:r>
        <w:t>and</w:t>
      </w:r>
      <w:r w:rsidR="00736676">
        <w:t xml:space="preserve"> </w:t>
      </w:r>
      <w:r>
        <w:t>independence.</w:t>
      </w:r>
    </w:p>
    <w:p w14:paraId="0DF4F5C9" w14:textId="77777777" w:rsidR="00736676" w:rsidRDefault="00736676" w:rsidP="00736676">
      <w:pPr>
        <w:pStyle w:val="Heading2"/>
      </w:pPr>
      <w:bookmarkStart w:id="35" w:name="_Ref87427321"/>
      <w:bookmarkStart w:id="36" w:name="_Toc88111239"/>
      <w:r w:rsidRPr="0020151D">
        <w:t>Capital Projects</w:t>
      </w:r>
      <w:bookmarkEnd w:id="35"/>
      <w:bookmarkEnd w:id="36"/>
    </w:p>
    <w:p w14:paraId="4956C2E8" w14:textId="3B52422C" w:rsidR="00736676" w:rsidRDefault="00736676" w:rsidP="00736676">
      <w:pPr>
        <w:pStyle w:val="BodyText"/>
      </w:pPr>
      <w:r>
        <w:t xml:space="preserve">Funding for Capital Projects provided by the State Government is allocated to Court Services Victoria for use by the courts and </w:t>
      </w:r>
      <w:r w:rsidR="005814D9">
        <w:t>Victorian Civil and Administrative Tribunal</w:t>
      </w:r>
      <w:r>
        <w:t>. The following information provides details regarding new and in progress capital projects.</w:t>
      </w:r>
    </w:p>
    <w:p w14:paraId="6C3B99AA" w14:textId="656FF08C" w:rsidR="00736676" w:rsidRPr="00736676" w:rsidRDefault="00736676" w:rsidP="00736676">
      <w:pPr>
        <w:pStyle w:val="BodyText"/>
        <w:rPr>
          <w:rStyle w:val="Bold"/>
        </w:rPr>
      </w:pPr>
      <w:r w:rsidRPr="00736676">
        <w:rPr>
          <w:rStyle w:val="Bold"/>
        </w:rPr>
        <w:t>Aboriginal Justice Agreement 4 ($1.3 million estimated capital investment)</w:t>
      </w:r>
    </w:p>
    <w:p w14:paraId="46E7E6DC" w14:textId="4059318A" w:rsidR="00736676" w:rsidRDefault="00736676" w:rsidP="00736676">
      <w:pPr>
        <w:pStyle w:val="BodyText"/>
      </w:pPr>
      <w:r>
        <w:t>Initiatives focus on crime prevention and reducing re-offending of Koori people in the criminal justice system. Further information is available on page</w:t>
      </w:r>
      <w:r w:rsidR="0085397F">
        <w:t xml:space="preserve"> </w:t>
      </w:r>
      <w:r w:rsidR="0085397F">
        <w:fldChar w:fldCharType="begin"/>
      </w:r>
      <w:r w:rsidR="0085397F">
        <w:instrText xml:space="preserve"> PAGEREF _Ref87425675 \h </w:instrText>
      </w:r>
      <w:r w:rsidR="0085397F">
        <w:fldChar w:fldCharType="separate"/>
      </w:r>
      <w:r w:rsidR="00922AB3">
        <w:rPr>
          <w:noProof/>
        </w:rPr>
        <w:t>27</w:t>
      </w:r>
      <w:r w:rsidR="0085397F">
        <w:fldChar w:fldCharType="end"/>
      </w:r>
      <w:r>
        <w:t xml:space="preserve"> of this report. Estimated completion - June 2022.</w:t>
      </w:r>
    </w:p>
    <w:p w14:paraId="41691C84" w14:textId="13FD0D46" w:rsidR="00736676" w:rsidRPr="00736676" w:rsidRDefault="00736676" w:rsidP="00736676">
      <w:pPr>
        <w:pStyle w:val="BodyText"/>
        <w:rPr>
          <w:rStyle w:val="Bold"/>
        </w:rPr>
      </w:pPr>
      <w:r w:rsidRPr="00736676">
        <w:rPr>
          <w:rStyle w:val="Bold"/>
        </w:rPr>
        <w:t xml:space="preserve">Bendigo </w:t>
      </w:r>
      <w:r w:rsidR="00331A5E">
        <w:rPr>
          <w:rStyle w:val="Bold"/>
        </w:rPr>
        <w:t>L</w:t>
      </w:r>
      <w:r w:rsidRPr="00736676">
        <w:rPr>
          <w:rStyle w:val="Bold"/>
        </w:rPr>
        <w:t xml:space="preserve">aw </w:t>
      </w:r>
      <w:r w:rsidR="00331A5E">
        <w:rPr>
          <w:rStyle w:val="Bold"/>
        </w:rPr>
        <w:t>C</w:t>
      </w:r>
      <w:r w:rsidRPr="00736676">
        <w:rPr>
          <w:rStyle w:val="Bold"/>
        </w:rPr>
        <w:t>ourts development ($152 million estimated capital investment)</w:t>
      </w:r>
    </w:p>
    <w:p w14:paraId="5EE2654C" w14:textId="5C430149" w:rsidR="00736676" w:rsidRDefault="00736676" w:rsidP="00736676">
      <w:pPr>
        <w:pStyle w:val="BodyText"/>
      </w:pPr>
      <w:r>
        <w:t>Funding for a multi-jurisdictional regional headquarter court facility for Bendigo and the wider Loddon Mallee region. Further information is available on</w:t>
      </w:r>
      <w:r w:rsidR="0085397F">
        <w:t xml:space="preserve"> page </w:t>
      </w:r>
      <w:r w:rsidR="0085397F">
        <w:fldChar w:fldCharType="begin"/>
      </w:r>
      <w:r w:rsidR="0085397F">
        <w:instrText xml:space="preserve"> PAGEREF _Ref87425545 \h </w:instrText>
      </w:r>
      <w:r w:rsidR="0085397F">
        <w:fldChar w:fldCharType="separate"/>
      </w:r>
      <w:r w:rsidR="00922AB3">
        <w:rPr>
          <w:noProof/>
        </w:rPr>
        <w:t>31</w:t>
      </w:r>
      <w:r w:rsidR="0085397F">
        <w:fldChar w:fldCharType="end"/>
      </w:r>
      <w:r>
        <w:t xml:space="preserve"> of this report. Estimated completion - Sept 2022.</w:t>
      </w:r>
    </w:p>
    <w:p w14:paraId="60566583" w14:textId="0F4BD56A" w:rsidR="00736676" w:rsidRPr="00736676" w:rsidRDefault="00736676" w:rsidP="00736676">
      <w:pPr>
        <w:pStyle w:val="BodyText"/>
        <w:rPr>
          <w:rStyle w:val="Bold"/>
        </w:rPr>
      </w:pPr>
      <w:r w:rsidRPr="00736676">
        <w:rPr>
          <w:rStyle w:val="Bold"/>
        </w:rPr>
        <w:t>Children’s Court ($6.9 million estimated capital investment)</w:t>
      </w:r>
    </w:p>
    <w:p w14:paraId="1D19383D" w14:textId="7F0E7A2C" w:rsidR="00736676" w:rsidRDefault="00736676" w:rsidP="00736676">
      <w:pPr>
        <w:pStyle w:val="BodyText"/>
      </w:pPr>
      <w:r>
        <w:t>Holding cell works at Melbourne Children's Court and Moorabbin Children's Court refurbishment. Work is in progress. Estimated completion – June 2022.</w:t>
      </w:r>
    </w:p>
    <w:p w14:paraId="72F4A5EA" w14:textId="2D696A57" w:rsidR="00736676" w:rsidRPr="00736676" w:rsidRDefault="00736676" w:rsidP="00736676">
      <w:pPr>
        <w:pStyle w:val="BodyText"/>
        <w:rPr>
          <w:rStyle w:val="Bold"/>
        </w:rPr>
      </w:pPr>
      <w:r w:rsidRPr="00736676">
        <w:rPr>
          <w:rStyle w:val="Bold"/>
        </w:rPr>
        <w:t>Courts case management system ($61.7 million estimated capital investment)</w:t>
      </w:r>
    </w:p>
    <w:p w14:paraId="2F4F529F" w14:textId="2538A1E2" w:rsidR="00736676" w:rsidRDefault="00736676" w:rsidP="00736676">
      <w:pPr>
        <w:pStyle w:val="BodyText"/>
      </w:pPr>
      <w:r>
        <w:t xml:space="preserve">A new case management system will operate across the Magistrates’ Court and the Children’s Court. Further information is available on page </w:t>
      </w:r>
      <w:r w:rsidR="0085397F">
        <w:fldChar w:fldCharType="begin"/>
      </w:r>
      <w:r w:rsidR="0085397F">
        <w:instrText xml:space="preserve"> PAGEREF _Ref87425633 \h </w:instrText>
      </w:r>
      <w:r w:rsidR="0085397F">
        <w:fldChar w:fldCharType="separate"/>
      </w:r>
      <w:r w:rsidR="00922AB3">
        <w:rPr>
          <w:noProof/>
        </w:rPr>
        <w:t>26</w:t>
      </w:r>
      <w:r w:rsidR="0085397F">
        <w:fldChar w:fldCharType="end"/>
      </w:r>
      <w:r>
        <w:t xml:space="preserve"> of this report. Estimated completion - June 2023.</w:t>
      </w:r>
    </w:p>
    <w:p w14:paraId="49E5386A" w14:textId="6AF464B4" w:rsidR="00736676" w:rsidRPr="00736676" w:rsidRDefault="00736676" w:rsidP="00736676">
      <w:pPr>
        <w:pStyle w:val="BodyText"/>
        <w:rPr>
          <w:rStyle w:val="Bold"/>
        </w:rPr>
      </w:pPr>
      <w:r w:rsidRPr="00736676">
        <w:rPr>
          <w:rStyle w:val="Bold"/>
        </w:rPr>
        <w:t>COVID response ($12.5 million estimated capital investment)</w:t>
      </w:r>
    </w:p>
    <w:p w14:paraId="2858AFCB" w14:textId="754CA7EB" w:rsidR="00736676" w:rsidRDefault="00736676" w:rsidP="00736676">
      <w:pPr>
        <w:pStyle w:val="BodyText"/>
      </w:pPr>
      <w:r>
        <w:t>To ensure Victoria’s courts continue to operate effectively and efficiently during the coronavirus (</w:t>
      </w:r>
      <w:r w:rsidR="005814D9">
        <w:t>COVID</w:t>
      </w:r>
      <w:r w:rsidR="005814D9">
        <w:noBreakHyphen/>
        <w:t>19</w:t>
      </w:r>
      <w:r>
        <w:t>) pandemic. This work has been completed.</w:t>
      </w:r>
    </w:p>
    <w:p w14:paraId="2A7EFDAA" w14:textId="7C9C3F1F" w:rsidR="00736676" w:rsidRPr="00736676" w:rsidRDefault="00736676" w:rsidP="00736676">
      <w:pPr>
        <w:pStyle w:val="BodyText"/>
        <w:rPr>
          <w:rStyle w:val="Bold"/>
        </w:rPr>
      </w:pPr>
      <w:r w:rsidRPr="00736676">
        <w:rPr>
          <w:rStyle w:val="Bold"/>
        </w:rPr>
        <w:t>Disability Discrimination Act compliance works ($9.1 million estimated capital investment)</w:t>
      </w:r>
    </w:p>
    <w:p w14:paraId="5E43F968" w14:textId="0A405BDF" w:rsidR="00736676" w:rsidRDefault="00736676" w:rsidP="00736676">
      <w:pPr>
        <w:pStyle w:val="BodyText"/>
      </w:pPr>
      <w:r>
        <w:t>A program to complete works at selected court buildings, including updating stairs and ramps, lighting, and entry way improvements to ensure safe and secure access and amenities. Work is in progress. Estimated completion - June 2022.</w:t>
      </w:r>
    </w:p>
    <w:p w14:paraId="102226B9" w14:textId="54AB5AA4" w:rsidR="00736676" w:rsidRPr="00736676" w:rsidRDefault="00736676" w:rsidP="00736676">
      <w:pPr>
        <w:pStyle w:val="BodyText"/>
        <w:rPr>
          <w:rStyle w:val="Bold"/>
        </w:rPr>
      </w:pPr>
      <w:r w:rsidRPr="00736676">
        <w:rPr>
          <w:rStyle w:val="Bold"/>
        </w:rPr>
        <w:t>Echuca Court safety and security ($4.8 million estimated capital investment)</w:t>
      </w:r>
    </w:p>
    <w:p w14:paraId="168C3CA2" w14:textId="2931CCCD" w:rsidR="00736676" w:rsidRPr="00736676" w:rsidRDefault="00736676" w:rsidP="00736676">
      <w:pPr>
        <w:pStyle w:val="BodyText"/>
      </w:pPr>
      <w:r w:rsidRPr="00736676">
        <w:t>Upgrade to critical infrastructure to improve the</w:t>
      </w:r>
      <w:r>
        <w:t xml:space="preserve"> </w:t>
      </w:r>
      <w:r w:rsidRPr="00736676">
        <w:t xml:space="preserve">safety, </w:t>
      </w:r>
      <w:proofErr w:type="gramStart"/>
      <w:r w:rsidRPr="00736676">
        <w:t>security</w:t>
      </w:r>
      <w:proofErr w:type="gramEnd"/>
      <w:r w:rsidRPr="00736676">
        <w:t xml:space="preserve"> and operation of the court in</w:t>
      </w:r>
      <w:r>
        <w:t xml:space="preserve"> </w:t>
      </w:r>
      <w:r w:rsidRPr="00736676">
        <w:t>Echuca. Work is in progress. Estimated completion</w:t>
      </w:r>
      <w:r>
        <w:t xml:space="preserve"> </w:t>
      </w:r>
      <w:r w:rsidRPr="00736676">
        <w:t>- June 2022.</w:t>
      </w:r>
    </w:p>
    <w:p w14:paraId="77D4361D" w14:textId="3D76F0F7" w:rsidR="00736676" w:rsidRPr="00736676" w:rsidRDefault="00736676" w:rsidP="00736676">
      <w:pPr>
        <w:pStyle w:val="BodyText"/>
        <w:rPr>
          <w:rStyle w:val="Bold"/>
        </w:rPr>
      </w:pPr>
      <w:r w:rsidRPr="00736676">
        <w:rPr>
          <w:rStyle w:val="Bold"/>
        </w:rPr>
        <w:t>Fit for purpose security upgrades ($4.5 million estimated capital investment)</w:t>
      </w:r>
    </w:p>
    <w:p w14:paraId="35DABA99" w14:textId="3C8EFEBE" w:rsidR="00736676" w:rsidRPr="00736676" w:rsidRDefault="00736676" w:rsidP="00736676">
      <w:pPr>
        <w:pStyle w:val="BodyText"/>
      </w:pPr>
      <w:r w:rsidRPr="00736676">
        <w:lastRenderedPageBreak/>
        <w:t>Provision of security equipment, including entry</w:t>
      </w:r>
      <w:r>
        <w:t xml:space="preserve"> </w:t>
      </w:r>
      <w:r w:rsidRPr="00736676">
        <w:t>screening equipment, CCTV upgrades and duress</w:t>
      </w:r>
      <w:r>
        <w:t xml:space="preserve"> </w:t>
      </w:r>
      <w:r w:rsidRPr="00736676">
        <w:t>alarms, to ensure the safety of court staff and</w:t>
      </w:r>
      <w:r>
        <w:t xml:space="preserve"> </w:t>
      </w:r>
      <w:r w:rsidRPr="00736676">
        <w:t>users, including in regional locations. Further</w:t>
      </w:r>
      <w:r>
        <w:t xml:space="preserve"> </w:t>
      </w:r>
      <w:r w:rsidRPr="00736676">
        <w:t>information is available on page 31 of this report.</w:t>
      </w:r>
      <w:r>
        <w:t xml:space="preserve"> </w:t>
      </w:r>
      <w:r w:rsidRPr="00736676">
        <w:t>Estimated completion - June 2022</w:t>
      </w:r>
    </w:p>
    <w:p w14:paraId="12278F03" w14:textId="619C1ADB" w:rsidR="00736676" w:rsidRPr="00736676" w:rsidRDefault="00736676" w:rsidP="003176D6">
      <w:pPr>
        <w:pStyle w:val="BodyText"/>
        <w:keepNext/>
        <w:rPr>
          <w:rStyle w:val="Bold"/>
        </w:rPr>
      </w:pPr>
      <w:r w:rsidRPr="00736676">
        <w:rPr>
          <w:rStyle w:val="Bold"/>
        </w:rPr>
        <w:t>Forensic mental health implementation plan – priority services reform ($1.7 million estimated capital investment)</w:t>
      </w:r>
    </w:p>
    <w:p w14:paraId="3C867164" w14:textId="2B5D2483" w:rsidR="00736676" w:rsidRPr="00736676" w:rsidRDefault="00736676" w:rsidP="00736676">
      <w:pPr>
        <w:pStyle w:val="BodyText"/>
      </w:pPr>
      <w:r w:rsidRPr="00736676">
        <w:t>Expansion of forensic mental health services</w:t>
      </w:r>
      <w:r w:rsidR="001E3FCB">
        <w:t xml:space="preserve"> </w:t>
      </w:r>
      <w:r w:rsidRPr="00736676">
        <w:t>to increase public safety. Work is in progress.</w:t>
      </w:r>
      <w:r w:rsidR="001E3FCB">
        <w:t xml:space="preserve"> </w:t>
      </w:r>
      <w:r w:rsidRPr="00736676">
        <w:t>Estimated completion - June 2022.</w:t>
      </w:r>
    </w:p>
    <w:p w14:paraId="2C853392" w14:textId="736B65EF" w:rsidR="00736676" w:rsidRPr="001E3FCB" w:rsidRDefault="00736676" w:rsidP="00736676">
      <w:pPr>
        <w:pStyle w:val="BodyText"/>
        <w:rPr>
          <w:rStyle w:val="Bold"/>
        </w:rPr>
      </w:pPr>
      <w:r w:rsidRPr="001E3FCB">
        <w:rPr>
          <w:rStyle w:val="Bold"/>
        </w:rPr>
        <w:t>Horsham Judicial safety upgrades ($0.95 million estimated capital investment)</w:t>
      </w:r>
    </w:p>
    <w:p w14:paraId="4237D0FE" w14:textId="0C496094" w:rsidR="00736676" w:rsidRPr="00736676" w:rsidRDefault="00736676" w:rsidP="00736676">
      <w:pPr>
        <w:pStyle w:val="BodyText"/>
      </w:pPr>
      <w:r w:rsidRPr="00736676">
        <w:t xml:space="preserve">Security, </w:t>
      </w:r>
      <w:proofErr w:type="gramStart"/>
      <w:r w:rsidRPr="00736676">
        <w:t>amenity</w:t>
      </w:r>
      <w:proofErr w:type="gramEnd"/>
      <w:r w:rsidRPr="00736676">
        <w:t xml:space="preserve"> and accessibility upgrades</w:t>
      </w:r>
      <w:r w:rsidR="001E3FCB">
        <w:t xml:space="preserve"> </w:t>
      </w:r>
      <w:r w:rsidRPr="00736676">
        <w:t>at Horsham Law Courts. Work is in progress.</w:t>
      </w:r>
      <w:r w:rsidR="001E3FCB">
        <w:t xml:space="preserve"> </w:t>
      </w:r>
      <w:r w:rsidRPr="00736676">
        <w:t>Estimated completion - June 2022.</w:t>
      </w:r>
    </w:p>
    <w:p w14:paraId="6C050F58" w14:textId="1B644E18" w:rsidR="00736676" w:rsidRPr="001E3FCB" w:rsidRDefault="00736676" w:rsidP="00736676">
      <w:pPr>
        <w:pStyle w:val="BodyText"/>
        <w:rPr>
          <w:rStyle w:val="Bold"/>
        </w:rPr>
      </w:pPr>
      <w:r w:rsidRPr="001E3FCB">
        <w:rPr>
          <w:rStyle w:val="Bold"/>
        </w:rPr>
        <w:t>Implementation of Youth Justice</w:t>
      </w:r>
      <w:r w:rsidR="001E3FCB" w:rsidRPr="001E3FCB">
        <w:rPr>
          <w:rStyle w:val="Bold"/>
        </w:rPr>
        <w:t xml:space="preserve"> </w:t>
      </w:r>
      <w:r w:rsidRPr="001E3FCB">
        <w:rPr>
          <w:rStyle w:val="Bold"/>
        </w:rPr>
        <w:t>Reform ($13.7 million estimated capital</w:t>
      </w:r>
      <w:r w:rsidR="001E3FCB" w:rsidRPr="001E3FCB">
        <w:rPr>
          <w:rStyle w:val="Bold"/>
        </w:rPr>
        <w:t xml:space="preserve"> </w:t>
      </w:r>
      <w:r w:rsidRPr="001E3FCB">
        <w:rPr>
          <w:rStyle w:val="Bold"/>
        </w:rPr>
        <w:t>investment)</w:t>
      </w:r>
    </w:p>
    <w:p w14:paraId="7F676D28" w14:textId="653307A8" w:rsidR="00736676" w:rsidRPr="00736676" w:rsidRDefault="00736676" w:rsidP="00736676">
      <w:pPr>
        <w:pStyle w:val="BodyText"/>
      </w:pPr>
      <w:r w:rsidRPr="00736676">
        <w:t>The project aims to provide new building</w:t>
      </w:r>
      <w:r w:rsidR="001E3FCB">
        <w:t xml:space="preserve"> </w:t>
      </w:r>
      <w:r w:rsidRPr="00736676">
        <w:t>infrastructure at three separate sites to support</w:t>
      </w:r>
      <w:r w:rsidR="001E3FCB">
        <w:t xml:space="preserve"> </w:t>
      </w:r>
      <w:r w:rsidRPr="00736676">
        <w:t>the implementation of Youth Control Orders and</w:t>
      </w:r>
      <w:r w:rsidR="001E3FCB">
        <w:t xml:space="preserve"> </w:t>
      </w:r>
      <w:r w:rsidRPr="00736676">
        <w:t>Intensive Monitoring and Control Bail Supervision</w:t>
      </w:r>
      <w:r w:rsidR="001E3FCB">
        <w:t xml:space="preserve"> </w:t>
      </w:r>
      <w:r w:rsidRPr="00736676">
        <w:t>Scheme. Work is in progress. Estimated completion- June 2022.</w:t>
      </w:r>
    </w:p>
    <w:p w14:paraId="7748F1DF" w14:textId="78FAC97D" w:rsidR="00736676" w:rsidRPr="001E3FCB" w:rsidRDefault="00736676" w:rsidP="00736676">
      <w:pPr>
        <w:pStyle w:val="BodyText"/>
        <w:rPr>
          <w:rStyle w:val="Bold"/>
        </w:rPr>
      </w:pPr>
      <w:r w:rsidRPr="001E3FCB">
        <w:rPr>
          <w:rStyle w:val="Bold"/>
        </w:rPr>
        <w:t>New Wyndham law court development ($271 million estimated capital</w:t>
      </w:r>
      <w:r w:rsidR="001E3FCB" w:rsidRPr="001E3FCB">
        <w:rPr>
          <w:rStyle w:val="Bold"/>
        </w:rPr>
        <w:t xml:space="preserve"> </w:t>
      </w:r>
      <w:r w:rsidRPr="001E3FCB">
        <w:rPr>
          <w:rStyle w:val="Bold"/>
        </w:rPr>
        <w:t>investment)</w:t>
      </w:r>
    </w:p>
    <w:p w14:paraId="6EB3617B" w14:textId="1122992D" w:rsidR="00736676" w:rsidRPr="00736676" w:rsidRDefault="00736676" w:rsidP="00736676">
      <w:pPr>
        <w:pStyle w:val="BodyText"/>
      </w:pPr>
      <w:r w:rsidRPr="00736676">
        <w:t>Funding for a new western metropolitan</w:t>
      </w:r>
      <w:r w:rsidR="001E3FCB">
        <w:t xml:space="preserve"> </w:t>
      </w:r>
      <w:r w:rsidRPr="00736676">
        <w:t>headquarter court that will meet the long-term</w:t>
      </w:r>
      <w:r w:rsidR="001E3FCB">
        <w:t xml:space="preserve"> </w:t>
      </w:r>
      <w:r w:rsidRPr="00736676">
        <w:t>demand for justice services in Wyndham and the</w:t>
      </w:r>
      <w:r w:rsidR="001E3FCB">
        <w:t xml:space="preserve"> </w:t>
      </w:r>
      <w:r w:rsidRPr="00736676">
        <w:t>surrounding growth corridor. Further information</w:t>
      </w:r>
      <w:r w:rsidR="001E3FCB">
        <w:t xml:space="preserve"> </w:t>
      </w:r>
      <w:r w:rsidRPr="00736676">
        <w:t xml:space="preserve">is available on page </w:t>
      </w:r>
      <w:r w:rsidR="0085397F">
        <w:fldChar w:fldCharType="begin"/>
      </w:r>
      <w:r w:rsidR="0085397F">
        <w:instrText xml:space="preserve"> PAGEREF _Ref87425729 \h </w:instrText>
      </w:r>
      <w:r w:rsidR="0085397F">
        <w:fldChar w:fldCharType="separate"/>
      </w:r>
      <w:r w:rsidR="00922AB3">
        <w:rPr>
          <w:noProof/>
        </w:rPr>
        <w:t>32</w:t>
      </w:r>
      <w:r w:rsidR="0085397F">
        <w:fldChar w:fldCharType="end"/>
      </w:r>
      <w:r w:rsidRPr="00736676">
        <w:t xml:space="preserve"> of this report. Estimated</w:t>
      </w:r>
      <w:r w:rsidR="001E3FCB">
        <w:t xml:space="preserve"> </w:t>
      </w:r>
      <w:r w:rsidRPr="00736676">
        <w:t>completion - Sept 2024.</w:t>
      </w:r>
    </w:p>
    <w:p w14:paraId="58481673" w14:textId="5D6FB7D0" w:rsidR="00736676" w:rsidRPr="001E3FCB" w:rsidRDefault="00736676" w:rsidP="00736676">
      <w:pPr>
        <w:pStyle w:val="BodyText"/>
        <w:rPr>
          <w:rStyle w:val="Bold"/>
        </w:rPr>
      </w:pPr>
      <w:r w:rsidRPr="001E3FCB">
        <w:rPr>
          <w:rStyle w:val="Bold"/>
        </w:rPr>
        <w:t>Online courts pilot ($2 million estimated capital investment)</w:t>
      </w:r>
    </w:p>
    <w:p w14:paraId="62111E0D" w14:textId="4D35EF67" w:rsidR="00736676" w:rsidRDefault="00736676" w:rsidP="00736676">
      <w:pPr>
        <w:pStyle w:val="BodyText"/>
      </w:pPr>
      <w:r w:rsidRPr="00736676">
        <w:t>Funding to help reduce the backlog of hearings</w:t>
      </w:r>
      <w:r w:rsidR="00EA2584">
        <w:t xml:space="preserve"> </w:t>
      </w:r>
      <w:r w:rsidRPr="00736676">
        <w:t>through an online pilot to hear more complex</w:t>
      </w:r>
      <w:r w:rsidR="00EA2584">
        <w:t xml:space="preserve"> </w:t>
      </w:r>
      <w:r w:rsidRPr="00736676">
        <w:t>matters using remote technology and supporting</w:t>
      </w:r>
      <w:r w:rsidR="00EA2584">
        <w:t xml:space="preserve"> </w:t>
      </w:r>
      <w:r w:rsidRPr="00736676">
        <w:t>infrastructure. Work is in progress. Estimated</w:t>
      </w:r>
      <w:r w:rsidR="00EA2584">
        <w:t xml:space="preserve"> </w:t>
      </w:r>
      <w:r w:rsidRPr="00736676">
        <w:t>completion - Dec 2021.</w:t>
      </w:r>
    </w:p>
    <w:p w14:paraId="75A67754" w14:textId="7E3268D9" w:rsidR="00D764E7" w:rsidRPr="00D764E7" w:rsidRDefault="00D764E7" w:rsidP="00D764E7">
      <w:pPr>
        <w:pStyle w:val="BodyText"/>
        <w:rPr>
          <w:rStyle w:val="Bold"/>
        </w:rPr>
      </w:pPr>
      <w:r w:rsidRPr="00D764E7">
        <w:rPr>
          <w:rStyle w:val="Bold"/>
        </w:rPr>
        <w:t>Regional Drug Court ($6.7 million estimated capital investment)</w:t>
      </w:r>
    </w:p>
    <w:p w14:paraId="3713DBD4" w14:textId="58F7D5E7" w:rsidR="00D764E7" w:rsidRDefault="00D764E7" w:rsidP="00D764E7">
      <w:pPr>
        <w:pStyle w:val="BodyText"/>
      </w:pPr>
      <w:r>
        <w:t>Funding to expand drug court services in Metropolitan and regional areas to address drug use and reoffending. Work is in progress. Estimated completion - June 2022.</w:t>
      </w:r>
    </w:p>
    <w:p w14:paraId="6595E24F" w14:textId="466A8AD2" w:rsidR="00D764E7" w:rsidRPr="00D764E7" w:rsidRDefault="00D764E7" w:rsidP="00C638C6">
      <w:pPr>
        <w:pStyle w:val="BodyText"/>
        <w:keepNext/>
        <w:rPr>
          <w:rStyle w:val="Bold"/>
        </w:rPr>
      </w:pPr>
      <w:r w:rsidRPr="00D764E7">
        <w:rPr>
          <w:rStyle w:val="Bold"/>
        </w:rPr>
        <w:t>Safe and sustainable Victorian courts ($7.2 million estimated capital investment)</w:t>
      </w:r>
    </w:p>
    <w:p w14:paraId="2C6E2B60" w14:textId="78C6F3BF" w:rsidR="00D764E7" w:rsidRDefault="00D764E7" w:rsidP="00D764E7">
      <w:pPr>
        <w:pStyle w:val="BodyText"/>
      </w:pPr>
      <w:r>
        <w:t>Upgrades to critical infrastructure and bolstering of maintenance funding for Victorian courts, to ensure courts remain safe and sustainable in the future. Work is in progress. Estimated completion - Sept 2021.</w:t>
      </w:r>
    </w:p>
    <w:p w14:paraId="48F232A8" w14:textId="6651A679" w:rsidR="00D764E7" w:rsidRPr="00D764E7" w:rsidRDefault="00D764E7" w:rsidP="00D764E7">
      <w:pPr>
        <w:pStyle w:val="BodyText"/>
        <w:rPr>
          <w:rStyle w:val="Bold"/>
        </w:rPr>
      </w:pPr>
      <w:r w:rsidRPr="00D764E7">
        <w:rPr>
          <w:rStyle w:val="Bold"/>
        </w:rPr>
        <w:t>Security upgrades to strengthen court safety ($5 million estimated capital investment)</w:t>
      </w:r>
    </w:p>
    <w:p w14:paraId="08B08BD4" w14:textId="35828985" w:rsidR="00D764E7" w:rsidRDefault="00D764E7" w:rsidP="00D764E7">
      <w:pPr>
        <w:pStyle w:val="BodyText"/>
      </w:pPr>
      <w:r>
        <w:t>Funding to support new security equipment, including CCTV upgrades and duress alarms, to ensure the safety of court staff and users, including in regional locations. Work is in progress. Estimated completion - Dec 2021.</w:t>
      </w:r>
    </w:p>
    <w:p w14:paraId="7455F74B" w14:textId="6BE29193" w:rsidR="00D764E7" w:rsidRPr="00D764E7" w:rsidRDefault="00D764E7" w:rsidP="00D764E7">
      <w:pPr>
        <w:pStyle w:val="BodyText"/>
        <w:rPr>
          <w:rStyle w:val="Bold"/>
        </w:rPr>
      </w:pPr>
      <w:r w:rsidRPr="00D764E7">
        <w:rPr>
          <w:rStyle w:val="Bold"/>
        </w:rPr>
        <w:t>Sunshine law courts redevelopment ($16.3 million estimated capital investment)</w:t>
      </w:r>
    </w:p>
    <w:p w14:paraId="415716C5" w14:textId="5CCA4F80" w:rsidR="00D764E7" w:rsidRDefault="00D764E7" w:rsidP="00D764E7">
      <w:pPr>
        <w:pStyle w:val="BodyText"/>
      </w:pPr>
      <w:r>
        <w:t>Funding to upgrade and expand the Sunshine Law Courts by two new court rooms to meet the demand for additional services in Melbourne’s west. Work is in progress. Estimated completion - June 2023.</w:t>
      </w:r>
    </w:p>
    <w:p w14:paraId="7978635F" w14:textId="2704AD2D" w:rsidR="00D764E7" w:rsidRPr="00D764E7" w:rsidRDefault="00D764E7" w:rsidP="003176D6">
      <w:pPr>
        <w:pStyle w:val="BodyText"/>
        <w:keepNext/>
        <w:rPr>
          <w:rStyle w:val="Bold"/>
        </w:rPr>
      </w:pPr>
      <w:r w:rsidRPr="00D764E7">
        <w:rPr>
          <w:rStyle w:val="Bold"/>
        </w:rPr>
        <w:lastRenderedPageBreak/>
        <w:t>Victorian Civil and Administrative Tribunal remote hearing services ($9.8 million estimated capital investment)</w:t>
      </w:r>
    </w:p>
    <w:p w14:paraId="41F50909" w14:textId="7D8925D1" w:rsidR="00D764E7" w:rsidRDefault="00D764E7" w:rsidP="00D764E7">
      <w:pPr>
        <w:pStyle w:val="BodyText"/>
      </w:pPr>
      <w:r>
        <w:t xml:space="preserve">Funding for </w:t>
      </w:r>
      <w:r w:rsidR="005814D9">
        <w:t>Victorian Civil and Administrative Tribunal</w:t>
      </w:r>
      <w:r>
        <w:t xml:space="preserve"> for a Digital Service Transformation project and immediate information and communications technology infrastructure upgrades, to enable </w:t>
      </w:r>
      <w:r w:rsidR="005814D9">
        <w:t>Victorian Civil and Administrative Tribunal</w:t>
      </w:r>
      <w:r>
        <w:t xml:space="preserve"> to hear important planning and other matters remotely and ensure projects can continue and Victorians still have access to justice. Work is in progress. Estimated completion - Dec 2021.</w:t>
      </w:r>
    </w:p>
    <w:p w14:paraId="72B4FD43" w14:textId="21675F49" w:rsidR="00D764E7" w:rsidRPr="00D764E7" w:rsidRDefault="00D764E7" w:rsidP="00D764E7">
      <w:pPr>
        <w:pStyle w:val="BodyText"/>
        <w:rPr>
          <w:rStyle w:val="Bold"/>
        </w:rPr>
      </w:pPr>
      <w:r w:rsidRPr="00D764E7">
        <w:rPr>
          <w:rStyle w:val="Bold"/>
        </w:rPr>
        <w:t>Werribee essential compliance upgrade ($2.6 million estimated capital investment)</w:t>
      </w:r>
    </w:p>
    <w:p w14:paraId="292E3150" w14:textId="34B9EC8E" w:rsidR="00EA2584" w:rsidRDefault="00D764E7" w:rsidP="00D764E7">
      <w:pPr>
        <w:pStyle w:val="BodyText"/>
      </w:pPr>
      <w:r>
        <w:t xml:space="preserve">Security, </w:t>
      </w:r>
      <w:proofErr w:type="gramStart"/>
      <w:r>
        <w:t>amenity</w:t>
      </w:r>
      <w:proofErr w:type="gramEnd"/>
      <w:r>
        <w:t xml:space="preserve"> and accessibility upgrades at Werribee Law Courts. Work is in progress. Estimated completion - June 2022.</w:t>
      </w:r>
    </w:p>
    <w:p w14:paraId="2321CBE7" w14:textId="77777777" w:rsidR="00E05FFC" w:rsidRDefault="00E05FFC" w:rsidP="00E05FFC">
      <w:pPr>
        <w:pStyle w:val="Heading2"/>
      </w:pPr>
      <w:bookmarkStart w:id="37" w:name="_Ref87427172"/>
      <w:bookmarkStart w:id="38" w:name="_Toc88111240"/>
      <w:r>
        <w:t>Output Performance</w:t>
      </w:r>
      <w:bookmarkEnd w:id="37"/>
      <w:bookmarkEnd w:id="38"/>
    </w:p>
    <w:p w14:paraId="3A3E9AEE" w14:textId="0435923C" w:rsidR="00E05FFC" w:rsidRDefault="00E05FFC" w:rsidP="00E05FFC">
      <w:pPr>
        <w:pStyle w:val="BodyText"/>
      </w:pPr>
      <w:r>
        <w:t xml:space="preserve">The Court Services Victoria operational and budgetary objectives and performance are aligned with the jurisdictions’ performance. The Victorian Budget 2020-21 outlined the mission statement, </w:t>
      </w:r>
      <w:proofErr w:type="gramStart"/>
      <w:r>
        <w:t>objectives</w:t>
      </w:r>
      <w:proofErr w:type="gramEnd"/>
      <w:r>
        <w:t xml:space="preserve"> and performance indicators for the courts output.</w:t>
      </w:r>
    </w:p>
    <w:p w14:paraId="0ECA7900" w14:textId="70E1F793" w:rsidR="00E05FFC" w:rsidRDefault="00E05FFC" w:rsidP="00E05FFC">
      <w:pPr>
        <w:pStyle w:val="Heading3"/>
      </w:pPr>
      <w:r>
        <w:t>Courts Mission Statement</w:t>
      </w:r>
    </w:p>
    <w:p w14:paraId="60BFFA67" w14:textId="53AF3BB7" w:rsidR="00E05FFC" w:rsidRDefault="00E05FFC" w:rsidP="00E05FFC">
      <w:pPr>
        <w:pStyle w:val="BodyText"/>
      </w:pPr>
      <w:r>
        <w:t>Victoria’s courts and tribunals safeguard and maintain the rule of law through the fair, timely and efficient dispensing of justice.</w:t>
      </w:r>
    </w:p>
    <w:p w14:paraId="3FF627D8" w14:textId="2DB513C5" w:rsidR="00E05FFC" w:rsidRDefault="00E05FFC" w:rsidP="00E05FFC">
      <w:pPr>
        <w:pStyle w:val="Heading3"/>
      </w:pPr>
      <w:r>
        <w:t>Courts Objective</w:t>
      </w:r>
    </w:p>
    <w:p w14:paraId="61636EEC" w14:textId="77777777" w:rsidR="00E05FFC" w:rsidRDefault="00E05FFC" w:rsidP="00E05FFC">
      <w:pPr>
        <w:pStyle w:val="BodyText"/>
      </w:pPr>
      <w:r>
        <w:t>The fair, timely and efficient dispensing of justice.</w:t>
      </w:r>
    </w:p>
    <w:p w14:paraId="3EA32B53" w14:textId="0B205E04" w:rsidR="00E05FFC" w:rsidRDefault="00E05FFC" w:rsidP="00E05FFC">
      <w:pPr>
        <w:pStyle w:val="Heading3"/>
      </w:pPr>
      <w:r>
        <w:t>Courts Indicators</w:t>
      </w:r>
    </w:p>
    <w:p w14:paraId="70057392" w14:textId="6FA3A715" w:rsidR="00E05FFC" w:rsidRDefault="00E05FFC" w:rsidP="00E17601">
      <w:pPr>
        <w:pStyle w:val="ListBullet"/>
      </w:pPr>
      <w:r>
        <w:t>Clearance of criminal caseload (finalisations/lodgements)</w:t>
      </w:r>
    </w:p>
    <w:p w14:paraId="67E96BCA" w14:textId="6AE664A1" w:rsidR="00E05FFC" w:rsidRDefault="00E05FFC" w:rsidP="00E17601">
      <w:pPr>
        <w:pStyle w:val="ListBullet"/>
      </w:pPr>
      <w:r>
        <w:t>Clearance of civil case load (finalisations/lodgements)</w:t>
      </w:r>
    </w:p>
    <w:p w14:paraId="20473AC0" w14:textId="1D0B3CD3" w:rsidR="00E05FFC" w:rsidRDefault="00E05FFC" w:rsidP="00E05FFC">
      <w:pPr>
        <w:pStyle w:val="BodyText"/>
      </w:pPr>
      <w:r>
        <w:t>There were no changes to the courts output structure for 2020-21.</w:t>
      </w:r>
    </w:p>
    <w:p w14:paraId="642FA930" w14:textId="108760FD" w:rsidR="00E05FFC" w:rsidRDefault="00E05FFC" w:rsidP="00E05FFC">
      <w:pPr>
        <w:pStyle w:val="BodyText"/>
      </w:pPr>
      <w:r>
        <w:t>Data in relation to the two clearance rate indicators is included in</w:t>
      </w:r>
      <w:r w:rsidR="00435577">
        <w:t xml:space="preserve"> </w:t>
      </w:r>
      <w:r w:rsidR="00435577">
        <w:fldChar w:fldCharType="begin"/>
      </w:r>
      <w:r w:rsidR="00435577">
        <w:instrText xml:space="preserve"> REF _Ref22666061 \h </w:instrText>
      </w:r>
      <w:r w:rsidR="00435577">
        <w:fldChar w:fldCharType="separate"/>
      </w:r>
      <w:r w:rsidR="00922AB3" w:rsidRPr="0056040D">
        <w:t xml:space="preserve">Table </w:t>
      </w:r>
      <w:r w:rsidR="00922AB3">
        <w:rPr>
          <w:noProof/>
        </w:rPr>
        <w:t>1</w:t>
      </w:r>
      <w:r w:rsidR="00435577">
        <w:fldChar w:fldCharType="end"/>
      </w:r>
      <w:r>
        <w:t xml:space="preserve"> with each of the jurisdictions’ output measure results.</w:t>
      </w:r>
    </w:p>
    <w:p w14:paraId="5BB4DFF9" w14:textId="24EA66B0" w:rsidR="00D764E7" w:rsidRDefault="00E05FFC" w:rsidP="00E05FFC">
      <w:pPr>
        <w:pStyle w:val="BodyText"/>
      </w:pPr>
      <w:r>
        <w:t>For more information about the outcomes and data presented below, refer to the individual annual reports of each jurisdiction.</w:t>
      </w:r>
    </w:p>
    <w:p w14:paraId="5CDFC030" w14:textId="7DE547B8" w:rsidR="00E05FFC" w:rsidRDefault="00E05FFC" w:rsidP="00E05FFC">
      <w:pPr>
        <w:pStyle w:val="Heading3"/>
      </w:pPr>
      <w:r>
        <w:t>International Framework for Court Excellence</w:t>
      </w:r>
    </w:p>
    <w:p w14:paraId="6C280CB7" w14:textId="418E5C2E" w:rsidR="00E05FFC" w:rsidRDefault="00E05FFC" w:rsidP="00E05FFC">
      <w:pPr>
        <w:pStyle w:val="BodyText"/>
      </w:pPr>
      <w:r>
        <w:t xml:space="preserve">The International Framework for Court Excellence (IFCE) is a management framework designed to help courts improve their performance. Developed for court use internationally, the framework covers values, </w:t>
      </w:r>
      <w:proofErr w:type="gramStart"/>
      <w:r>
        <w:t>concepts</w:t>
      </w:r>
      <w:proofErr w:type="gramEnd"/>
      <w:r>
        <w:t xml:space="preserve"> and tools to assess and improve the quality of justice and court administration within the court and tribunal system.</w:t>
      </w:r>
    </w:p>
    <w:p w14:paraId="4F723558" w14:textId="1ED55962" w:rsidR="00E05FFC" w:rsidRDefault="00E05FFC" w:rsidP="00E05FFC">
      <w:pPr>
        <w:pStyle w:val="BodyText"/>
      </w:pPr>
      <w:r>
        <w:t>The courts’ output performance measures incorporate four of the IFCE Global Measures of Court Performance.</w:t>
      </w:r>
    </w:p>
    <w:p w14:paraId="1226858A" w14:textId="142B5D49" w:rsidR="004B6BAC" w:rsidRPr="007A0D86" w:rsidRDefault="004B6BAC" w:rsidP="004B6BAC">
      <w:pPr>
        <w:pStyle w:val="Heading2"/>
      </w:pPr>
      <w:bookmarkStart w:id="39" w:name="_Ref22639770"/>
      <w:bookmarkStart w:id="40" w:name="_Toc88111241"/>
      <w:r w:rsidRPr="007A0D86">
        <w:lastRenderedPageBreak/>
        <w:t>Performance Against Measures</w:t>
      </w:r>
      <w:bookmarkEnd w:id="39"/>
      <w:bookmarkEnd w:id="40"/>
    </w:p>
    <w:p w14:paraId="6ADDAB90" w14:textId="557CAE3D" w:rsidR="004B6BAC" w:rsidRDefault="004B6BAC" w:rsidP="001D5E45">
      <w:pPr>
        <w:pStyle w:val="Caption"/>
      </w:pPr>
      <w:bookmarkStart w:id="41" w:name="_Ref22666061"/>
      <w:r w:rsidRPr="0056040D">
        <w:t xml:space="preserve">Table </w:t>
      </w:r>
      <w:r w:rsidR="00D42A70" w:rsidRPr="0056040D">
        <w:rPr>
          <w:noProof/>
        </w:rPr>
        <w:fldChar w:fldCharType="begin"/>
      </w:r>
      <w:r w:rsidR="00D42A70" w:rsidRPr="0056040D">
        <w:rPr>
          <w:noProof/>
        </w:rPr>
        <w:instrText xml:space="preserve"> SEQ Table \* ARABIC </w:instrText>
      </w:r>
      <w:r w:rsidR="00D42A70" w:rsidRPr="0056040D">
        <w:rPr>
          <w:noProof/>
        </w:rPr>
        <w:fldChar w:fldCharType="separate"/>
      </w:r>
      <w:r w:rsidR="00922AB3">
        <w:rPr>
          <w:noProof/>
        </w:rPr>
        <w:t>1</w:t>
      </w:r>
      <w:r w:rsidR="00D42A70" w:rsidRPr="0056040D">
        <w:rPr>
          <w:noProof/>
        </w:rPr>
        <w:fldChar w:fldCharType="end"/>
      </w:r>
      <w:bookmarkEnd w:id="41"/>
      <w:r w:rsidRPr="0056040D">
        <w:t>: Courts Output – Performance Against Measures 20</w:t>
      </w:r>
      <w:r w:rsidR="002E640D" w:rsidRPr="0056040D">
        <w:t>20</w:t>
      </w:r>
      <w:r w:rsidR="00367137" w:rsidRPr="0056040D">
        <w:t>-2</w:t>
      </w:r>
      <w:r w:rsidR="002E640D" w:rsidRPr="0056040D">
        <w:t>1</w:t>
      </w:r>
    </w:p>
    <w:p w14:paraId="39877194" w14:textId="4188703C" w:rsidR="005F68BF" w:rsidRPr="00D23179" w:rsidRDefault="005F68BF" w:rsidP="005F68BF">
      <w:pPr>
        <w:pStyle w:val="BodyText"/>
        <w:rPr>
          <w:rStyle w:val="Bold"/>
        </w:rPr>
      </w:pPr>
      <w:r w:rsidRPr="00D23179">
        <w:rPr>
          <w:rStyle w:val="Bold"/>
        </w:rPr>
        <w:t>Quantity</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5F68BF" w:rsidRPr="005F68BF" w14:paraId="42A51EF8" w14:textId="77777777" w:rsidTr="00752E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E1F2231" w14:textId="1E9D564D" w:rsidR="005F68BF" w:rsidRPr="005F68BF" w:rsidRDefault="005F68BF" w:rsidP="005F68BF">
            <w:pPr>
              <w:pStyle w:val="TableText"/>
            </w:pPr>
            <w:bookmarkStart w:id="42" w:name="ColumnTitle_2"/>
            <w:r w:rsidRPr="005F68BF">
              <w:t>Performance measures</w:t>
            </w:r>
          </w:p>
        </w:tc>
        <w:tc>
          <w:tcPr>
            <w:tcW w:w="735" w:type="pct"/>
            <w:vAlign w:val="bottom"/>
          </w:tcPr>
          <w:p w14:paraId="4B6F8D23" w14:textId="0B9FCC6C" w:rsidR="005F68BF" w:rsidRPr="005F68BF" w:rsidRDefault="005F68BF" w:rsidP="00752E10">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118661AB" w14:textId="6C0C9588" w:rsidR="005F68BF" w:rsidRPr="005F68BF" w:rsidRDefault="005F68BF" w:rsidP="00752E1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595915">
              <w:t>20</w:t>
            </w:r>
            <w:r w:rsidRPr="005F68BF">
              <w:t>-2</w:t>
            </w:r>
            <w:r w:rsidR="00595915">
              <w:t>1</w:t>
            </w:r>
            <w:r w:rsidRPr="005F68BF">
              <w:t xml:space="preserve"> estimate</w:t>
            </w:r>
          </w:p>
        </w:tc>
        <w:tc>
          <w:tcPr>
            <w:tcW w:w="564" w:type="pct"/>
            <w:vAlign w:val="bottom"/>
          </w:tcPr>
          <w:p w14:paraId="6B5D8A73" w14:textId="4B00AA2E" w:rsidR="005F68BF" w:rsidRPr="005F68BF" w:rsidRDefault="005F68BF" w:rsidP="00752E1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595915">
              <w:t>20</w:t>
            </w:r>
            <w:r w:rsidR="00A06FC9">
              <w:t>-2</w:t>
            </w:r>
            <w:r w:rsidR="00D26CE6">
              <w:t>1</w:t>
            </w:r>
            <w:r w:rsidRPr="005F68BF">
              <w:t xml:space="preserve"> actual</w:t>
            </w:r>
          </w:p>
        </w:tc>
        <w:tc>
          <w:tcPr>
            <w:tcW w:w="803" w:type="pct"/>
            <w:vAlign w:val="bottom"/>
          </w:tcPr>
          <w:p w14:paraId="7E9559DB" w14:textId="3ADF0B38" w:rsidR="005F68BF" w:rsidRPr="005F68BF" w:rsidRDefault="005F68BF" w:rsidP="00752E10">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rsidR="00A06FC9">
              <w:t>v</w:t>
            </w:r>
            <w:r w:rsidRPr="005F68BF">
              <w:t>ariation (%)</w:t>
            </w:r>
          </w:p>
        </w:tc>
      </w:tr>
      <w:bookmarkEnd w:id="42"/>
      <w:tr w:rsidR="005F68BF" w:rsidRPr="005F68BF" w14:paraId="675B728D"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07CAC4D6" w14:textId="77777777" w:rsidR="005F68BF" w:rsidRPr="005F68BF" w:rsidRDefault="005F68BF" w:rsidP="005F68BF">
            <w:pPr>
              <w:pStyle w:val="TableText"/>
            </w:pPr>
            <w:r w:rsidRPr="005F68BF">
              <w:t>Average cost per case – Civil matters disposed in the Supreme Court</w:t>
            </w:r>
          </w:p>
        </w:tc>
        <w:tc>
          <w:tcPr>
            <w:tcW w:w="735" w:type="pct"/>
          </w:tcPr>
          <w:p w14:paraId="08EE0403"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2E1C9865" w14:textId="4570508B" w:rsidR="005F68BF" w:rsidRPr="005F68BF" w:rsidRDefault="00D26CE6" w:rsidP="005F68BF">
            <w:pPr>
              <w:pStyle w:val="TableText"/>
              <w:cnfStyle w:val="000000000000" w:firstRow="0" w:lastRow="0" w:firstColumn="0" w:lastColumn="0" w:oddVBand="0" w:evenVBand="0" w:oddHBand="0" w:evenHBand="0" w:firstRowFirstColumn="0" w:firstRowLastColumn="0" w:lastRowFirstColumn="0" w:lastRowLastColumn="0"/>
            </w:pPr>
            <w:r>
              <w:t>2,934</w:t>
            </w:r>
          </w:p>
        </w:tc>
        <w:tc>
          <w:tcPr>
            <w:tcW w:w="564" w:type="pct"/>
          </w:tcPr>
          <w:p w14:paraId="1A0F221A" w14:textId="38E53902" w:rsidR="005F68BF" w:rsidRPr="005F68BF" w:rsidRDefault="00D26CE6" w:rsidP="005F68BF">
            <w:pPr>
              <w:pStyle w:val="TableText"/>
              <w:cnfStyle w:val="000000000000" w:firstRow="0" w:lastRow="0" w:firstColumn="0" w:lastColumn="0" w:oddVBand="0" w:evenVBand="0" w:oddHBand="0" w:evenHBand="0" w:firstRowFirstColumn="0" w:firstRowLastColumn="0" w:lastRowFirstColumn="0" w:lastRowLastColumn="0"/>
            </w:pPr>
            <w:r>
              <w:t>3,244</w:t>
            </w:r>
          </w:p>
        </w:tc>
        <w:tc>
          <w:tcPr>
            <w:tcW w:w="803" w:type="pct"/>
          </w:tcPr>
          <w:p w14:paraId="519BF6E4" w14:textId="226A6C98" w:rsidR="005F68BF" w:rsidRPr="005F68BF" w:rsidRDefault="00D26CE6" w:rsidP="005F68BF">
            <w:pPr>
              <w:pStyle w:val="TableText"/>
              <w:cnfStyle w:val="000000000000" w:firstRow="0" w:lastRow="0" w:firstColumn="0" w:lastColumn="0" w:oddVBand="0" w:evenVBand="0" w:oddHBand="0" w:evenHBand="0" w:firstRowFirstColumn="0" w:firstRowLastColumn="0" w:lastRowFirstColumn="0" w:lastRowLastColumn="0"/>
            </w:pPr>
            <w:r>
              <w:t>10.6</w:t>
            </w:r>
          </w:p>
        </w:tc>
      </w:tr>
    </w:tbl>
    <w:p w14:paraId="7B1CBA1A" w14:textId="441836F9" w:rsidR="005F68BF" w:rsidRPr="005F68BF" w:rsidRDefault="00D26CE6" w:rsidP="005F68BF">
      <w:pPr>
        <w:pStyle w:val="BodyText"/>
      </w:pPr>
      <w:r>
        <w:t>The variance between the estimate and full-year result is largely due to changes associated with the pandemic including regulations that lead to reduced mortgage defaults and winding up applications and associated finalisations.</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16255AB3" w14:textId="77777777" w:rsidTr="00752E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086F4667" w14:textId="77777777" w:rsidR="00D23179" w:rsidRPr="005F68BF" w:rsidRDefault="00D23179" w:rsidP="001813B7">
            <w:pPr>
              <w:pStyle w:val="TableText"/>
            </w:pPr>
            <w:bookmarkStart w:id="43" w:name="ColumnTitle_2116"/>
            <w:r w:rsidRPr="005F68BF">
              <w:t>Performance measures</w:t>
            </w:r>
          </w:p>
        </w:tc>
        <w:tc>
          <w:tcPr>
            <w:tcW w:w="735" w:type="pct"/>
            <w:vAlign w:val="bottom"/>
          </w:tcPr>
          <w:p w14:paraId="2FEC8894" w14:textId="77777777" w:rsidR="00D23179" w:rsidRPr="005F68BF" w:rsidRDefault="00D23179" w:rsidP="00752E10">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20406138" w14:textId="31AF1B73" w:rsidR="00D23179" w:rsidRPr="005F68BF" w:rsidRDefault="00D23179" w:rsidP="00752E1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4C6D7A">
              <w:t>20</w:t>
            </w:r>
            <w:r w:rsidRPr="005F68BF">
              <w:t>-2</w:t>
            </w:r>
            <w:r w:rsidR="004C6D7A">
              <w:t>1</w:t>
            </w:r>
            <w:r w:rsidRPr="005F68BF">
              <w:t xml:space="preserve"> estimate</w:t>
            </w:r>
          </w:p>
        </w:tc>
        <w:tc>
          <w:tcPr>
            <w:tcW w:w="564" w:type="pct"/>
            <w:vAlign w:val="bottom"/>
          </w:tcPr>
          <w:p w14:paraId="60DE77CF" w14:textId="7B5F6961" w:rsidR="00D23179" w:rsidRPr="005F68BF" w:rsidRDefault="00D23179" w:rsidP="00752E1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4C6D7A">
              <w:t>20</w:t>
            </w:r>
            <w:r w:rsidR="00321C76">
              <w:t>-2</w:t>
            </w:r>
            <w:r w:rsidR="004C6D7A">
              <w:t>1</w:t>
            </w:r>
            <w:r w:rsidRPr="005F68BF">
              <w:t xml:space="preserve"> actual</w:t>
            </w:r>
          </w:p>
        </w:tc>
        <w:tc>
          <w:tcPr>
            <w:tcW w:w="803" w:type="pct"/>
            <w:vAlign w:val="bottom"/>
          </w:tcPr>
          <w:p w14:paraId="51A73191" w14:textId="24E56876" w:rsidR="00D23179" w:rsidRPr="005F68BF" w:rsidRDefault="00D23179" w:rsidP="00752E10">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rsidR="00321C76">
              <w:t>v</w:t>
            </w:r>
            <w:r w:rsidRPr="005F68BF">
              <w:t>ariation (%)</w:t>
            </w:r>
          </w:p>
        </w:tc>
      </w:tr>
      <w:bookmarkEnd w:id="43"/>
      <w:tr w:rsidR="00321C76" w:rsidRPr="005F68BF" w14:paraId="3BDB9D46"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0CF10812" w14:textId="0B4FF35C" w:rsidR="00321C76" w:rsidRPr="005F68BF" w:rsidRDefault="00321C76" w:rsidP="005F68BF">
            <w:pPr>
              <w:pStyle w:val="TableText"/>
            </w:pPr>
            <w:r>
              <w:t>Average cost per case – Civil matters disposed in the County Court</w:t>
            </w:r>
          </w:p>
        </w:tc>
        <w:tc>
          <w:tcPr>
            <w:tcW w:w="735" w:type="pct"/>
          </w:tcPr>
          <w:p w14:paraId="15CF42A2" w14:textId="56836533" w:rsidR="00321C76" w:rsidRPr="005F68BF" w:rsidRDefault="00321C76" w:rsidP="005F68BF">
            <w:pPr>
              <w:pStyle w:val="TableText"/>
              <w:cnfStyle w:val="000000000000" w:firstRow="0" w:lastRow="0" w:firstColumn="0" w:lastColumn="0" w:oddVBand="0" w:evenVBand="0" w:oddHBand="0" w:evenHBand="0" w:firstRowFirstColumn="0" w:firstRowLastColumn="0" w:lastRowFirstColumn="0" w:lastRowLastColumn="0"/>
            </w:pPr>
            <w:r>
              <w:t>dollars</w:t>
            </w:r>
          </w:p>
        </w:tc>
        <w:tc>
          <w:tcPr>
            <w:tcW w:w="586" w:type="pct"/>
          </w:tcPr>
          <w:p w14:paraId="4B3BEBC7" w14:textId="6D79414A" w:rsidR="00321C76" w:rsidRPr="005F68BF" w:rsidRDefault="004C6D7A" w:rsidP="005F68BF">
            <w:pPr>
              <w:pStyle w:val="TableText"/>
              <w:cnfStyle w:val="000000000000" w:firstRow="0" w:lastRow="0" w:firstColumn="0" w:lastColumn="0" w:oddVBand="0" w:evenVBand="0" w:oddHBand="0" w:evenHBand="0" w:firstRowFirstColumn="0" w:firstRowLastColumn="0" w:lastRowFirstColumn="0" w:lastRowLastColumn="0"/>
            </w:pPr>
            <w:r>
              <w:t>7,538</w:t>
            </w:r>
          </w:p>
        </w:tc>
        <w:tc>
          <w:tcPr>
            <w:tcW w:w="564" w:type="pct"/>
          </w:tcPr>
          <w:p w14:paraId="54D0FEF5" w14:textId="6F236CE0" w:rsidR="00321C76" w:rsidRPr="005F68BF" w:rsidRDefault="004C6D7A" w:rsidP="005F68BF">
            <w:pPr>
              <w:pStyle w:val="TableText"/>
              <w:cnfStyle w:val="000000000000" w:firstRow="0" w:lastRow="0" w:firstColumn="0" w:lastColumn="0" w:oddVBand="0" w:evenVBand="0" w:oddHBand="0" w:evenHBand="0" w:firstRowFirstColumn="0" w:firstRowLastColumn="0" w:lastRowFirstColumn="0" w:lastRowLastColumn="0"/>
            </w:pPr>
            <w:r>
              <w:t>8,473</w:t>
            </w:r>
          </w:p>
        </w:tc>
        <w:tc>
          <w:tcPr>
            <w:tcW w:w="803" w:type="pct"/>
          </w:tcPr>
          <w:p w14:paraId="70D1CE13" w14:textId="4A53A6D2" w:rsidR="00321C76" w:rsidRPr="005F68BF" w:rsidRDefault="004C6D7A" w:rsidP="005F68BF">
            <w:pPr>
              <w:pStyle w:val="TableText"/>
              <w:cnfStyle w:val="000000000000" w:firstRow="0" w:lastRow="0" w:firstColumn="0" w:lastColumn="0" w:oddVBand="0" w:evenVBand="0" w:oddHBand="0" w:evenHBand="0" w:firstRowFirstColumn="0" w:firstRowLastColumn="0" w:lastRowFirstColumn="0" w:lastRowLastColumn="0"/>
            </w:pPr>
            <w:r>
              <w:t>12.4</w:t>
            </w:r>
          </w:p>
        </w:tc>
      </w:tr>
      <w:tr w:rsidR="005F68BF" w:rsidRPr="005F68BF" w14:paraId="3B4D0DEC"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718FBF1A" w14:textId="77777777" w:rsidR="005F68BF" w:rsidRPr="005F68BF" w:rsidRDefault="005F68BF" w:rsidP="005F68BF">
            <w:pPr>
              <w:pStyle w:val="TableText"/>
            </w:pPr>
            <w:r w:rsidRPr="005F68BF">
              <w:t>Average cost per case – Civil matters disposed in the Magistrates’ Court</w:t>
            </w:r>
          </w:p>
        </w:tc>
        <w:tc>
          <w:tcPr>
            <w:tcW w:w="735" w:type="pct"/>
          </w:tcPr>
          <w:p w14:paraId="32A34BCC"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3D9F949F" w14:textId="7D1B3316" w:rsidR="005F68BF" w:rsidRPr="005F68BF" w:rsidRDefault="00A97644" w:rsidP="005F68BF">
            <w:pPr>
              <w:pStyle w:val="TableText"/>
              <w:cnfStyle w:val="000000000000" w:firstRow="0" w:lastRow="0" w:firstColumn="0" w:lastColumn="0" w:oddVBand="0" w:evenVBand="0" w:oddHBand="0" w:evenHBand="0" w:firstRowFirstColumn="0" w:firstRowLastColumn="0" w:lastRowFirstColumn="0" w:lastRowLastColumn="0"/>
            </w:pPr>
            <w:r>
              <w:t>1,019</w:t>
            </w:r>
          </w:p>
        </w:tc>
        <w:tc>
          <w:tcPr>
            <w:tcW w:w="564" w:type="pct"/>
          </w:tcPr>
          <w:p w14:paraId="2E15647D" w14:textId="2F5519AB" w:rsidR="005F68BF" w:rsidRPr="005F68BF" w:rsidRDefault="00A97644" w:rsidP="005F68BF">
            <w:pPr>
              <w:pStyle w:val="TableText"/>
              <w:cnfStyle w:val="000000000000" w:firstRow="0" w:lastRow="0" w:firstColumn="0" w:lastColumn="0" w:oddVBand="0" w:evenVBand="0" w:oddHBand="0" w:evenHBand="0" w:firstRowFirstColumn="0" w:firstRowLastColumn="0" w:lastRowFirstColumn="0" w:lastRowLastColumn="0"/>
            </w:pPr>
            <w:r>
              <w:t>1,101</w:t>
            </w:r>
          </w:p>
        </w:tc>
        <w:tc>
          <w:tcPr>
            <w:tcW w:w="803" w:type="pct"/>
          </w:tcPr>
          <w:p w14:paraId="05BCE941" w14:textId="6F080EE1" w:rsidR="005F68BF" w:rsidRPr="005F68BF" w:rsidRDefault="00A97644" w:rsidP="005F68BF">
            <w:pPr>
              <w:pStyle w:val="TableText"/>
              <w:cnfStyle w:val="000000000000" w:firstRow="0" w:lastRow="0" w:firstColumn="0" w:lastColumn="0" w:oddVBand="0" w:evenVBand="0" w:oddHBand="0" w:evenHBand="0" w:firstRowFirstColumn="0" w:firstRowLastColumn="0" w:lastRowFirstColumn="0" w:lastRowLastColumn="0"/>
            </w:pPr>
            <w:r>
              <w:t>8.0</w:t>
            </w:r>
          </w:p>
        </w:tc>
      </w:tr>
    </w:tbl>
    <w:p w14:paraId="74A0ED76" w14:textId="3AA2F478" w:rsidR="00D23179" w:rsidRDefault="00A97644" w:rsidP="00D23179">
      <w:pPr>
        <w:pStyle w:val="BodyText"/>
      </w:pPr>
      <w:r>
        <w:t>The variance between the estimate and full-year result is largely due to a decrease in the number of cases finalised due to the ongoing impact of the pandemic on operations.</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2653A035" w14:textId="77777777" w:rsidTr="00752E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5CC2C0BA" w14:textId="77777777" w:rsidR="00D23179" w:rsidRPr="005F68BF" w:rsidRDefault="00D23179" w:rsidP="001813B7">
            <w:pPr>
              <w:pStyle w:val="TableText"/>
            </w:pPr>
            <w:bookmarkStart w:id="44" w:name="ColumnTitle_4"/>
            <w:r w:rsidRPr="005F68BF">
              <w:t>Performance measures</w:t>
            </w:r>
          </w:p>
        </w:tc>
        <w:tc>
          <w:tcPr>
            <w:tcW w:w="735" w:type="pct"/>
            <w:vAlign w:val="bottom"/>
          </w:tcPr>
          <w:p w14:paraId="366878F6" w14:textId="77777777" w:rsidR="00D23179" w:rsidRPr="005F68BF" w:rsidRDefault="00D23179" w:rsidP="00752E10">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60F54397" w14:textId="3EF3CEC6" w:rsidR="00D23179" w:rsidRPr="005F68BF" w:rsidRDefault="00D23179" w:rsidP="00752E1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A97644">
              <w:t>20</w:t>
            </w:r>
            <w:r w:rsidR="004A6DFD">
              <w:t>-2</w:t>
            </w:r>
            <w:r w:rsidR="00A97644">
              <w:t>1</w:t>
            </w:r>
            <w:r w:rsidRPr="005F68BF">
              <w:t xml:space="preserve"> estimate</w:t>
            </w:r>
          </w:p>
        </w:tc>
        <w:tc>
          <w:tcPr>
            <w:tcW w:w="564" w:type="pct"/>
            <w:vAlign w:val="bottom"/>
          </w:tcPr>
          <w:p w14:paraId="3C2EE9F9" w14:textId="733B993B" w:rsidR="00D23179" w:rsidRPr="005F68BF" w:rsidRDefault="00D23179" w:rsidP="00752E1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A97644">
              <w:t>20</w:t>
            </w:r>
            <w:r w:rsidR="004A6DFD">
              <w:t>-2</w:t>
            </w:r>
            <w:r w:rsidR="00A97644">
              <w:t>1</w:t>
            </w:r>
            <w:r w:rsidRPr="005F68BF">
              <w:t xml:space="preserve"> actual</w:t>
            </w:r>
          </w:p>
        </w:tc>
        <w:tc>
          <w:tcPr>
            <w:tcW w:w="803" w:type="pct"/>
            <w:vAlign w:val="bottom"/>
          </w:tcPr>
          <w:p w14:paraId="6ED2C16F" w14:textId="2E28484C" w:rsidR="00D23179" w:rsidRPr="005F68BF" w:rsidRDefault="00D23179" w:rsidP="00752E10">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rsidR="004A6DFD">
              <w:t>v</w:t>
            </w:r>
            <w:r w:rsidRPr="005F68BF">
              <w:t>ariation (%)</w:t>
            </w:r>
          </w:p>
        </w:tc>
      </w:tr>
      <w:bookmarkEnd w:id="44"/>
      <w:tr w:rsidR="005F68BF" w:rsidRPr="005F68BF" w14:paraId="5B9A3900"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19677BF3" w14:textId="77777777" w:rsidR="005F68BF" w:rsidRPr="005F68BF" w:rsidRDefault="005F68BF" w:rsidP="005F68BF">
            <w:pPr>
              <w:pStyle w:val="TableText"/>
            </w:pPr>
            <w:r w:rsidRPr="005F68BF">
              <w:t>Average cost per case – Family Division matters disposed in the Children’s Court</w:t>
            </w:r>
          </w:p>
        </w:tc>
        <w:tc>
          <w:tcPr>
            <w:tcW w:w="735" w:type="pct"/>
          </w:tcPr>
          <w:p w14:paraId="320AE541"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6709CF7E" w14:textId="23F504DB" w:rsidR="005F68BF" w:rsidRPr="005F68BF" w:rsidRDefault="00360214" w:rsidP="005F68BF">
            <w:pPr>
              <w:pStyle w:val="TableText"/>
              <w:cnfStyle w:val="000000000000" w:firstRow="0" w:lastRow="0" w:firstColumn="0" w:lastColumn="0" w:oddVBand="0" w:evenVBand="0" w:oddHBand="0" w:evenHBand="0" w:firstRowFirstColumn="0" w:firstRowLastColumn="0" w:lastRowFirstColumn="0" w:lastRowLastColumn="0"/>
            </w:pPr>
            <w:r>
              <w:t>1,468</w:t>
            </w:r>
          </w:p>
        </w:tc>
        <w:tc>
          <w:tcPr>
            <w:tcW w:w="564" w:type="pct"/>
          </w:tcPr>
          <w:p w14:paraId="7E6A0FA7" w14:textId="6AAED2A6" w:rsidR="005F68BF" w:rsidRPr="005F68BF" w:rsidRDefault="00360214" w:rsidP="005F68BF">
            <w:pPr>
              <w:pStyle w:val="TableText"/>
              <w:cnfStyle w:val="000000000000" w:firstRow="0" w:lastRow="0" w:firstColumn="0" w:lastColumn="0" w:oddVBand="0" w:evenVBand="0" w:oddHBand="0" w:evenHBand="0" w:firstRowFirstColumn="0" w:firstRowLastColumn="0" w:lastRowFirstColumn="0" w:lastRowLastColumn="0"/>
            </w:pPr>
            <w:r>
              <w:t>1,357</w:t>
            </w:r>
          </w:p>
        </w:tc>
        <w:tc>
          <w:tcPr>
            <w:tcW w:w="803" w:type="pct"/>
          </w:tcPr>
          <w:p w14:paraId="45E775AD" w14:textId="3F003CA4" w:rsidR="005F68BF" w:rsidRPr="005F68BF" w:rsidRDefault="00360214" w:rsidP="005F68BF">
            <w:pPr>
              <w:pStyle w:val="TableText"/>
              <w:cnfStyle w:val="000000000000" w:firstRow="0" w:lastRow="0" w:firstColumn="0" w:lastColumn="0" w:oddVBand="0" w:evenVBand="0" w:oddHBand="0" w:evenHBand="0" w:firstRowFirstColumn="0" w:firstRowLastColumn="0" w:lastRowFirstColumn="0" w:lastRowLastColumn="0"/>
            </w:pPr>
            <w:r>
              <w:t>-7.6</w:t>
            </w:r>
          </w:p>
        </w:tc>
      </w:tr>
    </w:tbl>
    <w:p w14:paraId="6A36D3E2" w14:textId="3CE6F63D" w:rsidR="00360214" w:rsidRDefault="00360214" w:rsidP="00360214">
      <w:pPr>
        <w:pStyle w:val="BodyText"/>
      </w:pPr>
      <w:r>
        <w:t>The variance between the estimate and full-year result is largely due to an increase in the number of cases finalised – attributable to online hearings, higher than usual availability of judicial officers, as well as listing strategies including readiness hearings that increased efficiencies and case finalisation.</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360214" w:rsidRPr="005F68BF" w14:paraId="67826A34" w14:textId="77777777" w:rsidTr="00E176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604829B" w14:textId="77777777" w:rsidR="00360214" w:rsidRPr="005F68BF" w:rsidRDefault="00360214" w:rsidP="00E17601">
            <w:pPr>
              <w:pStyle w:val="TableText"/>
            </w:pPr>
            <w:bookmarkStart w:id="45" w:name="ColumnTitle_4116"/>
            <w:r w:rsidRPr="005F68BF">
              <w:t>Performance measures</w:t>
            </w:r>
          </w:p>
        </w:tc>
        <w:tc>
          <w:tcPr>
            <w:tcW w:w="735" w:type="pct"/>
            <w:vAlign w:val="bottom"/>
          </w:tcPr>
          <w:p w14:paraId="6613562A" w14:textId="77777777" w:rsidR="00360214" w:rsidRPr="005F68BF" w:rsidRDefault="00360214" w:rsidP="00E17601">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0EDD6BA4" w14:textId="77777777" w:rsidR="00360214" w:rsidRPr="005F68BF" w:rsidRDefault="00360214" w:rsidP="00E17601">
            <w:pPr>
              <w:pStyle w:val="TableText"/>
              <w:cnfStyle w:val="100000000000" w:firstRow="1" w:lastRow="0" w:firstColumn="0" w:lastColumn="0" w:oddVBand="0" w:evenVBand="0" w:oddHBand="0" w:evenHBand="0" w:firstRowFirstColumn="0" w:firstRowLastColumn="0" w:lastRowFirstColumn="0" w:lastRowLastColumn="0"/>
            </w:pPr>
            <w:r w:rsidRPr="005F68BF">
              <w:t>20</w:t>
            </w:r>
            <w:r>
              <w:t>20-21</w:t>
            </w:r>
            <w:r w:rsidRPr="005F68BF">
              <w:t xml:space="preserve"> estimate</w:t>
            </w:r>
          </w:p>
        </w:tc>
        <w:tc>
          <w:tcPr>
            <w:tcW w:w="564" w:type="pct"/>
            <w:vAlign w:val="bottom"/>
          </w:tcPr>
          <w:p w14:paraId="5F773902" w14:textId="77777777" w:rsidR="00360214" w:rsidRPr="005F68BF" w:rsidRDefault="00360214" w:rsidP="00E17601">
            <w:pPr>
              <w:pStyle w:val="TableText"/>
              <w:cnfStyle w:val="100000000000" w:firstRow="1" w:lastRow="0" w:firstColumn="0" w:lastColumn="0" w:oddVBand="0" w:evenVBand="0" w:oddHBand="0" w:evenHBand="0" w:firstRowFirstColumn="0" w:firstRowLastColumn="0" w:lastRowFirstColumn="0" w:lastRowLastColumn="0"/>
            </w:pPr>
            <w:r w:rsidRPr="005F68BF">
              <w:t>20</w:t>
            </w:r>
            <w:r>
              <w:t>20-21</w:t>
            </w:r>
            <w:r w:rsidRPr="005F68BF">
              <w:t xml:space="preserve"> actual</w:t>
            </w:r>
          </w:p>
        </w:tc>
        <w:tc>
          <w:tcPr>
            <w:tcW w:w="803" w:type="pct"/>
            <w:vAlign w:val="bottom"/>
          </w:tcPr>
          <w:p w14:paraId="7BD2F809" w14:textId="77777777" w:rsidR="00360214" w:rsidRPr="005F68BF" w:rsidRDefault="00360214" w:rsidP="00E17601">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t>v</w:t>
            </w:r>
            <w:r w:rsidRPr="005F68BF">
              <w:t>ariation (%)</w:t>
            </w:r>
          </w:p>
        </w:tc>
      </w:tr>
      <w:bookmarkEnd w:id="45"/>
      <w:tr w:rsidR="00360214" w:rsidRPr="005F68BF" w14:paraId="118F23E5"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11312D54" w14:textId="375641CE" w:rsidR="00360214" w:rsidRPr="005F68BF" w:rsidRDefault="00360214" w:rsidP="00E17601">
            <w:pPr>
              <w:pStyle w:val="TableText"/>
            </w:pPr>
            <w:r w:rsidRPr="005F68BF">
              <w:t xml:space="preserve">Average cost per case – </w:t>
            </w:r>
            <w:r>
              <w:t xml:space="preserve">Civil matters </w:t>
            </w:r>
            <w:r w:rsidRPr="005F68BF">
              <w:t xml:space="preserve">disposed in </w:t>
            </w:r>
            <w:r>
              <w:t>Victorian Civil and Administrative Tribunal</w:t>
            </w:r>
          </w:p>
        </w:tc>
        <w:tc>
          <w:tcPr>
            <w:tcW w:w="735" w:type="pct"/>
          </w:tcPr>
          <w:p w14:paraId="26A49A3A" w14:textId="77777777" w:rsidR="00360214" w:rsidRPr="005F68BF" w:rsidRDefault="00360214" w:rsidP="00E17601">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13BD6B14" w14:textId="274A04E2" w:rsidR="00360214" w:rsidRPr="005F68BF" w:rsidRDefault="00360214" w:rsidP="00E17601">
            <w:pPr>
              <w:pStyle w:val="TableText"/>
              <w:cnfStyle w:val="000000000000" w:firstRow="0" w:lastRow="0" w:firstColumn="0" w:lastColumn="0" w:oddVBand="0" w:evenVBand="0" w:oddHBand="0" w:evenHBand="0" w:firstRowFirstColumn="0" w:firstRowLastColumn="0" w:lastRowFirstColumn="0" w:lastRowLastColumn="0"/>
            </w:pPr>
            <w:r>
              <w:t>982</w:t>
            </w:r>
          </w:p>
        </w:tc>
        <w:tc>
          <w:tcPr>
            <w:tcW w:w="564" w:type="pct"/>
          </w:tcPr>
          <w:p w14:paraId="64C1A718" w14:textId="785CEE94" w:rsidR="00360214" w:rsidRPr="005F68BF" w:rsidRDefault="00360214" w:rsidP="00E17601">
            <w:pPr>
              <w:pStyle w:val="TableText"/>
              <w:cnfStyle w:val="000000000000" w:firstRow="0" w:lastRow="0" w:firstColumn="0" w:lastColumn="0" w:oddVBand="0" w:evenVBand="0" w:oddHBand="0" w:evenHBand="0" w:firstRowFirstColumn="0" w:firstRowLastColumn="0" w:lastRowFirstColumn="0" w:lastRowLastColumn="0"/>
            </w:pPr>
            <w:r>
              <w:t>1,413</w:t>
            </w:r>
          </w:p>
        </w:tc>
        <w:tc>
          <w:tcPr>
            <w:tcW w:w="803" w:type="pct"/>
          </w:tcPr>
          <w:p w14:paraId="743432D6" w14:textId="113C0EF6" w:rsidR="00360214" w:rsidRPr="005F68BF" w:rsidRDefault="00360214" w:rsidP="00E17601">
            <w:pPr>
              <w:pStyle w:val="TableText"/>
              <w:cnfStyle w:val="000000000000" w:firstRow="0" w:lastRow="0" w:firstColumn="0" w:lastColumn="0" w:oddVBand="0" w:evenVBand="0" w:oddHBand="0" w:evenHBand="0" w:firstRowFirstColumn="0" w:firstRowLastColumn="0" w:lastRowFirstColumn="0" w:lastRowLastColumn="0"/>
            </w:pPr>
            <w:r>
              <w:t>43.9</w:t>
            </w:r>
          </w:p>
        </w:tc>
      </w:tr>
    </w:tbl>
    <w:p w14:paraId="000157BA" w14:textId="7700E137" w:rsidR="00D23179" w:rsidRPr="005F68BF" w:rsidRDefault="00360214" w:rsidP="00D23179">
      <w:pPr>
        <w:pStyle w:val="BodyText"/>
      </w:pPr>
      <w:r>
        <w:t xml:space="preserve">The variance between the estimate and full-year result is largely due to a decrease in the number of cases finalised due to the pandemic’s impact on operations. It was observed that teleconference hearings, particularly in the high-volume Residential Tenancies List, increased </w:t>
      </w:r>
      <w:proofErr w:type="gramStart"/>
      <w:r>
        <w:t>participation</w:t>
      </w:r>
      <w:proofErr w:type="gramEnd"/>
      <w:r>
        <w:t xml:space="preserve"> and lengthened hearings, leading to a reduced number of matters per member per day. </w:t>
      </w:r>
      <w:r w:rsidR="005814D9">
        <w:t>Victorian Civil and Administrative Tribunal</w:t>
      </w:r>
      <w:r>
        <w:t xml:space="preserve"> also had significantly reduced sessional member availability.</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38DFF491" w14:textId="77777777" w:rsidTr="00E534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69E4BC1" w14:textId="77777777" w:rsidR="00D23179" w:rsidRPr="005F68BF" w:rsidRDefault="00D23179" w:rsidP="00D23179">
            <w:pPr>
              <w:pStyle w:val="TableText"/>
            </w:pPr>
            <w:bookmarkStart w:id="46" w:name="ColumnTitle_5"/>
            <w:r w:rsidRPr="005F68BF">
              <w:lastRenderedPageBreak/>
              <w:t>Performance measures</w:t>
            </w:r>
          </w:p>
        </w:tc>
        <w:tc>
          <w:tcPr>
            <w:tcW w:w="735" w:type="pct"/>
            <w:vAlign w:val="bottom"/>
          </w:tcPr>
          <w:p w14:paraId="61CD1728" w14:textId="77777777" w:rsidR="00D23179" w:rsidRPr="005F68BF" w:rsidRDefault="00D23179" w:rsidP="00E534F5">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13FE56E4" w14:textId="122D740C" w:rsidR="00D23179" w:rsidRPr="005F68BF" w:rsidRDefault="00D23179" w:rsidP="00E534F5">
            <w:pPr>
              <w:pStyle w:val="TableText"/>
              <w:cnfStyle w:val="100000000000" w:firstRow="1" w:lastRow="0" w:firstColumn="0" w:lastColumn="0" w:oddVBand="0" w:evenVBand="0" w:oddHBand="0" w:evenHBand="0" w:firstRowFirstColumn="0" w:firstRowLastColumn="0" w:lastRowFirstColumn="0" w:lastRowLastColumn="0"/>
            </w:pPr>
            <w:r w:rsidRPr="005F68BF">
              <w:t>20</w:t>
            </w:r>
            <w:r w:rsidR="00131A0F">
              <w:t>20</w:t>
            </w:r>
            <w:r w:rsidR="004A6DFD">
              <w:t>-2</w:t>
            </w:r>
            <w:r w:rsidR="00131A0F">
              <w:t>1</w:t>
            </w:r>
            <w:r w:rsidRPr="005F68BF">
              <w:t xml:space="preserve"> estimate</w:t>
            </w:r>
          </w:p>
        </w:tc>
        <w:tc>
          <w:tcPr>
            <w:tcW w:w="564" w:type="pct"/>
            <w:vAlign w:val="bottom"/>
          </w:tcPr>
          <w:p w14:paraId="1F5817E3" w14:textId="6CEA30B9" w:rsidR="00D23179" w:rsidRPr="005F68BF" w:rsidRDefault="00D23179" w:rsidP="00E534F5">
            <w:pPr>
              <w:pStyle w:val="TableText"/>
              <w:cnfStyle w:val="100000000000" w:firstRow="1" w:lastRow="0" w:firstColumn="0" w:lastColumn="0" w:oddVBand="0" w:evenVBand="0" w:oddHBand="0" w:evenHBand="0" w:firstRowFirstColumn="0" w:firstRowLastColumn="0" w:lastRowFirstColumn="0" w:lastRowLastColumn="0"/>
            </w:pPr>
            <w:r w:rsidRPr="005F68BF">
              <w:t>20</w:t>
            </w:r>
            <w:r w:rsidR="00131A0F">
              <w:t>20</w:t>
            </w:r>
            <w:r w:rsidR="004A6DFD">
              <w:t>-2</w:t>
            </w:r>
            <w:r w:rsidR="00131A0F">
              <w:t>1</w:t>
            </w:r>
            <w:r w:rsidRPr="005F68BF">
              <w:t xml:space="preserve"> actual</w:t>
            </w:r>
          </w:p>
        </w:tc>
        <w:tc>
          <w:tcPr>
            <w:tcW w:w="803" w:type="pct"/>
            <w:vAlign w:val="bottom"/>
          </w:tcPr>
          <w:p w14:paraId="119915A4" w14:textId="3DA5C2FD" w:rsidR="00D23179" w:rsidRPr="005F68BF" w:rsidRDefault="00D23179" w:rsidP="00E534F5">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rsidR="004A6DFD">
              <w:t>v</w:t>
            </w:r>
            <w:r w:rsidRPr="005F68BF">
              <w:t>ariation (%)</w:t>
            </w:r>
          </w:p>
        </w:tc>
      </w:tr>
      <w:bookmarkEnd w:id="46"/>
      <w:tr w:rsidR="005F68BF" w:rsidRPr="005F68BF" w14:paraId="3BFB155E"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7A78F3BB" w14:textId="77777777" w:rsidR="005F68BF" w:rsidRPr="005F68BF" w:rsidRDefault="005F68BF" w:rsidP="00D23179">
            <w:pPr>
              <w:pStyle w:val="TableText"/>
              <w:keepNext/>
            </w:pPr>
            <w:r w:rsidRPr="005F68BF">
              <w:t>Average cost per case – Coronial matters disposed in the Coroners Court</w:t>
            </w:r>
          </w:p>
        </w:tc>
        <w:tc>
          <w:tcPr>
            <w:tcW w:w="735" w:type="pct"/>
          </w:tcPr>
          <w:p w14:paraId="0D2B3FE1"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4F3E406D" w14:textId="63F9DB7D" w:rsidR="005F68BF" w:rsidRPr="005F68BF" w:rsidRDefault="0092416D" w:rsidP="005F68BF">
            <w:pPr>
              <w:pStyle w:val="TableText"/>
              <w:cnfStyle w:val="000000000000" w:firstRow="0" w:lastRow="0" w:firstColumn="0" w:lastColumn="0" w:oddVBand="0" w:evenVBand="0" w:oddHBand="0" w:evenHBand="0" w:firstRowFirstColumn="0" w:firstRowLastColumn="0" w:lastRowFirstColumn="0" w:lastRowLastColumn="0"/>
            </w:pPr>
            <w:r>
              <w:t>4,309</w:t>
            </w:r>
          </w:p>
        </w:tc>
        <w:tc>
          <w:tcPr>
            <w:tcW w:w="564" w:type="pct"/>
          </w:tcPr>
          <w:p w14:paraId="223A7D73" w14:textId="55940A8F" w:rsidR="005F68BF" w:rsidRPr="005F68BF" w:rsidRDefault="0092416D" w:rsidP="005F68BF">
            <w:pPr>
              <w:pStyle w:val="TableText"/>
              <w:cnfStyle w:val="000000000000" w:firstRow="0" w:lastRow="0" w:firstColumn="0" w:lastColumn="0" w:oddVBand="0" w:evenVBand="0" w:oddHBand="0" w:evenHBand="0" w:firstRowFirstColumn="0" w:firstRowLastColumn="0" w:lastRowFirstColumn="0" w:lastRowLastColumn="0"/>
            </w:pPr>
            <w:r>
              <w:t>4,123</w:t>
            </w:r>
          </w:p>
        </w:tc>
        <w:tc>
          <w:tcPr>
            <w:tcW w:w="803" w:type="pct"/>
          </w:tcPr>
          <w:p w14:paraId="38EB752D" w14:textId="2B8AF838" w:rsidR="005F68BF" w:rsidRPr="005F68BF" w:rsidRDefault="0092416D" w:rsidP="005F68BF">
            <w:pPr>
              <w:pStyle w:val="TableText"/>
              <w:cnfStyle w:val="000000000000" w:firstRow="0" w:lastRow="0" w:firstColumn="0" w:lastColumn="0" w:oddVBand="0" w:evenVBand="0" w:oddHBand="0" w:evenHBand="0" w:firstRowFirstColumn="0" w:firstRowLastColumn="0" w:lastRowFirstColumn="0" w:lastRowLastColumn="0"/>
            </w:pPr>
            <w:r>
              <w:t>-4.3</w:t>
            </w:r>
          </w:p>
        </w:tc>
      </w:tr>
      <w:tr w:rsidR="00CD4AB7" w:rsidRPr="005F68BF" w14:paraId="590D25AE"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3CF8F094" w14:textId="77777777" w:rsidR="00CD4AB7" w:rsidRPr="005F68BF" w:rsidRDefault="00CD4AB7" w:rsidP="00E17601">
            <w:pPr>
              <w:pStyle w:val="TableText"/>
              <w:keepNext/>
            </w:pPr>
            <w:r>
              <w:t>Average cost per case – Criminal matters disposed in the Supreme Court</w:t>
            </w:r>
          </w:p>
        </w:tc>
        <w:tc>
          <w:tcPr>
            <w:tcW w:w="735" w:type="pct"/>
          </w:tcPr>
          <w:p w14:paraId="353239EE" w14:textId="77777777" w:rsidR="00CD4AB7" w:rsidRPr="005F68BF" w:rsidRDefault="00CD4AB7" w:rsidP="00E17601">
            <w:pPr>
              <w:pStyle w:val="TableText"/>
              <w:cnfStyle w:val="000000000000" w:firstRow="0" w:lastRow="0" w:firstColumn="0" w:lastColumn="0" w:oddVBand="0" w:evenVBand="0" w:oddHBand="0" w:evenHBand="0" w:firstRowFirstColumn="0" w:firstRowLastColumn="0" w:lastRowFirstColumn="0" w:lastRowLastColumn="0"/>
            </w:pPr>
            <w:r>
              <w:t>dollars</w:t>
            </w:r>
          </w:p>
        </w:tc>
        <w:tc>
          <w:tcPr>
            <w:tcW w:w="586" w:type="pct"/>
          </w:tcPr>
          <w:p w14:paraId="62E522F8" w14:textId="77777777" w:rsidR="00CD4AB7" w:rsidRDefault="00CD4AB7" w:rsidP="00E17601">
            <w:pPr>
              <w:pStyle w:val="TableText"/>
              <w:cnfStyle w:val="000000000000" w:firstRow="0" w:lastRow="0" w:firstColumn="0" w:lastColumn="0" w:oddVBand="0" w:evenVBand="0" w:oddHBand="0" w:evenHBand="0" w:firstRowFirstColumn="0" w:firstRowLastColumn="0" w:lastRowFirstColumn="0" w:lastRowLastColumn="0"/>
            </w:pPr>
            <w:r>
              <w:t>51,040</w:t>
            </w:r>
          </w:p>
        </w:tc>
        <w:tc>
          <w:tcPr>
            <w:tcW w:w="564" w:type="pct"/>
          </w:tcPr>
          <w:p w14:paraId="0B7B7730" w14:textId="77777777" w:rsidR="00CD4AB7" w:rsidRDefault="00CD4AB7" w:rsidP="00E17601">
            <w:pPr>
              <w:pStyle w:val="TableText"/>
              <w:cnfStyle w:val="000000000000" w:firstRow="0" w:lastRow="0" w:firstColumn="0" w:lastColumn="0" w:oddVBand="0" w:evenVBand="0" w:oddHBand="0" w:evenHBand="0" w:firstRowFirstColumn="0" w:firstRowLastColumn="0" w:lastRowFirstColumn="0" w:lastRowLastColumn="0"/>
            </w:pPr>
            <w:r>
              <w:t>47,761</w:t>
            </w:r>
          </w:p>
        </w:tc>
        <w:tc>
          <w:tcPr>
            <w:tcW w:w="803" w:type="pct"/>
          </w:tcPr>
          <w:p w14:paraId="1A981FEA" w14:textId="77777777" w:rsidR="00CD4AB7" w:rsidRDefault="00CD4AB7" w:rsidP="00E17601">
            <w:pPr>
              <w:pStyle w:val="TableText"/>
              <w:cnfStyle w:val="000000000000" w:firstRow="0" w:lastRow="0" w:firstColumn="0" w:lastColumn="0" w:oddVBand="0" w:evenVBand="0" w:oddHBand="0" w:evenHBand="0" w:firstRowFirstColumn="0" w:firstRowLastColumn="0" w:lastRowFirstColumn="0" w:lastRowLastColumn="0"/>
            </w:pPr>
            <w:r>
              <w:t>-6.4</w:t>
            </w:r>
          </w:p>
        </w:tc>
      </w:tr>
    </w:tbl>
    <w:p w14:paraId="58B672E7" w14:textId="4EA11B61" w:rsidR="00D23179" w:rsidRDefault="005B77AA" w:rsidP="00D23179">
      <w:pPr>
        <w:pStyle w:val="BodyText"/>
      </w:pPr>
      <w:r>
        <w:t>The variance between the estimate and full-year result is due to an increase in the number of applications filed during the financial year, including the highest number of bail applications on record. Applications are heard and determined more quickly than substantive criminal proceedings and typically have far more limited hearing days.</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412D24" w:rsidRPr="005F68BF" w14:paraId="54BEFFC1" w14:textId="77777777" w:rsidTr="00E176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77F9A324" w14:textId="77777777" w:rsidR="00412D24" w:rsidRPr="005F68BF" w:rsidRDefault="00412D24" w:rsidP="00E17601">
            <w:pPr>
              <w:pStyle w:val="TableText"/>
            </w:pPr>
            <w:bookmarkStart w:id="47" w:name="ColumnTitle_6116"/>
            <w:r w:rsidRPr="005F68BF">
              <w:t>Performance measures</w:t>
            </w:r>
          </w:p>
        </w:tc>
        <w:tc>
          <w:tcPr>
            <w:tcW w:w="735" w:type="pct"/>
            <w:vAlign w:val="bottom"/>
          </w:tcPr>
          <w:p w14:paraId="3EF49935" w14:textId="77777777" w:rsidR="00412D24" w:rsidRPr="005F68BF" w:rsidRDefault="00412D24" w:rsidP="00E17601">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48A66D48" w14:textId="77777777" w:rsidR="00412D24" w:rsidRPr="005F68BF" w:rsidRDefault="00412D24" w:rsidP="00E17601">
            <w:pPr>
              <w:pStyle w:val="TableText"/>
              <w:cnfStyle w:val="100000000000" w:firstRow="1" w:lastRow="0" w:firstColumn="0" w:lastColumn="0" w:oddVBand="0" w:evenVBand="0" w:oddHBand="0" w:evenHBand="0" w:firstRowFirstColumn="0" w:firstRowLastColumn="0" w:lastRowFirstColumn="0" w:lastRowLastColumn="0"/>
            </w:pPr>
            <w:r w:rsidRPr="005F68BF">
              <w:t>20</w:t>
            </w:r>
            <w:r>
              <w:t>20-21</w:t>
            </w:r>
            <w:r w:rsidRPr="005F68BF">
              <w:t xml:space="preserve"> estimate</w:t>
            </w:r>
          </w:p>
        </w:tc>
        <w:tc>
          <w:tcPr>
            <w:tcW w:w="564" w:type="pct"/>
            <w:vAlign w:val="bottom"/>
          </w:tcPr>
          <w:p w14:paraId="33BB33A1" w14:textId="77777777" w:rsidR="00412D24" w:rsidRPr="005F68BF" w:rsidRDefault="00412D24" w:rsidP="00E17601">
            <w:pPr>
              <w:pStyle w:val="TableText"/>
              <w:cnfStyle w:val="100000000000" w:firstRow="1" w:lastRow="0" w:firstColumn="0" w:lastColumn="0" w:oddVBand="0" w:evenVBand="0" w:oddHBand="0" w:evenHBand="0" w:firstRowFirstColumn="0" w:firstRowLastColumn="0" w:lastRowFirstColumn="0" w:lastRowLastColumn="0"/>
            </w:pPr>
            <w:r w:rsidRPr="005F68BF">
              <w:t>20</w:t>
            </w:r>
            <w:r>
              <w:t>20-21</w:t>
            </w:r>
            <w:r w:rsidRPr="005F68BF">
              <w:t xml:space="preserve"> actual</w:t>
            </w:r>
          </w:p>
        </w:tc>
        <w:tc>
          <w:tcPr>
            <w:tcW w:w="803" w:type="pct"/>
            <w:vAlign w:val="bottom"/>
          </w:tcPr>
          <w:p w14:paraId="2FB8847A" w14:textId="77777777" w:rsidR="00412D24" w:rsidRPr="005F68BF" w:rsidRDefault="00412D24" w:rsidP="00E17601">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t>v</w:t>
            </w:r>
            <w:r w:rsidRPr="005F68BF">
              <w:t>ariation (%)</w:t>
            </w:r>
          </w:p>
        </w:tc>
      </w:tr>
      <w:bookmarkEnd w:id="47"/>
      <w:tr w:rsidR="00412D24" w:rsidRPr="005F68BF" w14:paraId="10D47DF6"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3E667B3C" w14:textId="329602BD" w:rsidR="00412D24" w:rsidRPr="005F68BF" w:rsidRDefault="00412D24" w:rsidP="00E17601">
            <w:pPr>
              <w:pStyle w:val="TableText"/>
              <w:keepNext/>
            </w:pPr>
            <w:r w:rsidRPr="005F68BF">
              <w:t xml:space="preserve">Average cost per case – </w:t>
            </w:r>
            <w:r>
              <w:t xml:space="preserve">Criminal matters </w:t>
            </w:r>
            <w:r w:rsidRPr="005F68BF">
              <w:t xml:space="preserve">disposed in the </w:t>
            </w:r>
            <w:r w:rsidR="008A34AA">
              <w:t>County</w:t>
            </w:r>
            <w:r>
              <w:t xml:space="preserve"> Court</w:t>
            </w:r>
          </w:p>
        </w:tc>
        <w:tc>
          <w:tcPr>
            <w:tcW w:w="735" w:type="pct"/>
          </w:tcPr>
          <w:p w14:paraId="7C928AC1" w14:textId="77777777" w:rsidR="00412D24" w:rsidRPr="005F68BF" w:rsidRDefault="00412D24" w:rsidP="00E17601">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1CE205C7" w14:textId="253C0C4B" w:rsidR="00412D24" w:rsidRPr="005F68BF" w:rsidRDefault="008A34AA" w:rsidP="00E17601">
            <w:pPr>
              <w:pStyle w:val="TableText"/>
              <w:cnfStyle w:val="000000000000" w:firstRow="0" w:lastRow="0" w:firstColumn="0" w:lastColumn="0" w:oddVBand="0" w:evenVBand="0" w:oddHBand="0" w:evenHBand="0" w:firstRowFirstColumn="0" w:firstRowLastColumn="0" w:lastRowFirstColumn="0" w:lastRowLastColumn="0"/>
            </w:pPr>
            <w:r>
              <w:t>17,874</w:t>
            </w:r>
          </w:p>
        </w:tc>
        <w:tc>
          <w:tcPr>
            <w:tcW w:w="564" w:type="pct"/>
          </w:tcPr>
          <w:p w14:paraId="260459EB" w14:textId="2AC7EB99" w:rsidR="00412D24" w:rsidRPr="005F68BF" w:rsidRDefault="008A34AA" w:rsidP="00E17601">
            <w:pPr>
              <w:pStyle w:val="TableText"/>
              <w:cnfStyle w:val="000000000000" w:firstRow="0" w:lastRow="0" w:firstColumn="0" w:lastColumn="0" w:oddVBand="0" w:evenVBand="0" w:oddHBand="0" w:evenHBand="0" w:firstRowFirstColumn="0" w:firstRowLastColumn="0" w:lastRowFirstColumn="0" w:lastRowLastColumn="0"/>
            </w:pPr>
            <w:r>
              <w:t>29,589</w:t>
            </w:r>
          </w:p>
        </w:tc>
        <w:tc>
          <w:tcPr>
            <w:tcW w:w="803" w:type="pct"/>
          </w:tcPr>
          <w:p w14:paraId="0FFA4FCF" w14:textId="7A5BBF67" w:rsidR="00412D24" w:rsidRPr="005F68BF" w:rsidRDefault="008A34AA" w:rsidP="00E17601">
            <w:pPr>
              <w:pStyle w:val="TableText"/>
              <w:cnfStyle w:val="000000000000" w:firstRow="0" w:lastRow="0" w:firstColumn="0" w:lastColumn="0" w:oddVBand="0" w:evenVBand="0" w:oddHBand="0" w:evenHBand="0" w:firstRowFirstColumn="0" w:firstRowLastColumn="0" w:lastRowFirstColumn="0" w:lastRowLastColumn="0"/>
            </w:pPr>
            <w:r>
              <w:t>65.5</w:t>
            </w:r>
          </w:p>
        </w:tc>
      </w:tr>
      <w:tr w:rsidR="008A34AA" w:rsidRPr="005F68BF" w14:paraId="58180036"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50049F98" w14:textId="6C3806AB" w:rsidR="008A34AA" w:rsidRPr="005F68BF" w:rsidRDefault="008A34AA" w:rsidP="00E17601">
            <w:pPr>
              <w:pStyle w:val="TableText"/>
              <w:keepNext/>
            </w:pPr>
            <w:r>
              <w:t>Average cost per case – Criminal matters disposed in the Magistrates’ Court</w:t>
            </w:r>
          </w:p>
        </w:tc>
        <w:tc>
          <w:tcPr>
            <w:tcW w:w="735" w:type="pct"/>
          </w:tcPr>
          <w:p w14:paraId="5C6B6BA0" w14:textId="08A23E86" w:rsidR="008A34AA" w:rsidRPr="005F68BF" w:rsidRDefault="008A34AA" w:rsidP="00E17601">
            <w:pPr>
              <w:pStyle w:val="TableText"/>
              <w:cnfStyle w:val="000000000000" w:firstRow="0" w:lastRow="0" w:firstColumn="0" w:lastColumn="0" w:oddVBand="0" w:evenVBand="0" w:oddHBand="0" w:evenHBand="0" w:firstRowFirstColumn="0" w:firstRowLastColumn="0" w:lastRowFirstColumn="0" w:lastRowLastColumn="0"/>
            </w:pPr>
            <w:r>
              <w:t>dollars</w:t>
            </w:r>
          </w:p>
        </w:tc>
        <w:tc>
          <w:tcPr>
            <w:tcW w:w="586" w:type="pct"/>
          </w:tcPr>
          <w:p w14:paraId="200CB810" w14:textId="6215EA8A" w:rsidR="008A34AA" w:rsidRDefault="008A34AA" w:rsidP="00E17601">
            <w:pPr>
              <w:pStyle w:val="TableText"/>
              <w:cnfStyle w:val="000000000000" w:firstRow="0" w:lastRow="0" w:firstColumn="0" w:lastColumn="0" w:oddVBand="0" w:evenVBand="0" w:oddHBand="0" w:evenHBand="0" w:firstRowFirstColumn="0" w:firstRowLastColumn="0" w:lastRowFirstColumn="0" w:lastRowLastColumn="0"/>
            </w:pPr>
            <w:r>
              <w:t>1,262</w:t>
            </w:r>
          </w:p>
        </w:tc>
        <w:tc>
          <w:tcPr>
            <w:tcW w:w="564" w:type="pct"/>
          </w:tcPr>
          <w:p w14:paraId="22FDF69C" w14:textId="188B488E" w:rsidR="008A34AA" w:rsidRDefault="008A34AA" w:rsidP="00E17601">
            <w:pPr>
              <w:pStyle w:val="TableText"/>
              <w:cnfStyle w:val="000000000000" w:firstRow="0" w:lastRow="0" w:firstColumn="0" w:lastColumn="0" w:oddVBand="0" w:evenVBand="0" w:oddHBand="0" w:evenHBand="0" w:firstRowFirstColumn="0" w:firstRowLastColumn="0" w:lastRowFirstColumn="0" w:lastRowLastColumn="0"/>
            </w:pPr>
            <w:r>
              <w:t>1,882</w:t>
            </w:r>
          </w:p>
        </w:tc>
        <w:tc>
          <w:tcPr>
            <w:tcW w:w="803" w:type="pct"/>
          </w:tcPr>
          <w:p w14:paraId="03EA8C60" w14:textId="61136D66" w:rsidR="008A34AA" w:rsidRDefault="008A34AA" w:rsidP="00E17601">
            <w:pPr>
              <w:pStyle w:val="TableText"/>
              <w:cnfStyle w:val="000000000000" w:firstRow="0" w:lastRow="0" w:firstColumn="0" w:lastColumn="0" w:oddVBand="0" w:evenVBand="0" w:oddHBand="0" w:evenHBand="0" w:firstRowFirstColumn="0" w:firstRowLastColumn="0" w:lastRowFirstColumn="0" w:lastRowLastColumn="0"/>
            </w:pPr>
            <w:r>
              <w:t>49.1</w:t>
            </w:r>
          </w:p>
        </w:tc>
      </w:tr>
    </w:tbl>
    <w:p w14:paraId="10F63A0C" w14:textId="415C502F" w:rsidR="00412D24" w:rsidRDefault="00DC40F2" w:rsidP="00DC40F2">
      <w:pPr>
        <w:pStyle w:val="BodyText"/>
      </w:pPr>
      <w:r>
        <w:t>The variance between the estimate and full-year result is largely due to a decrease in the number of cases finalised due to the ongoing impact of the pandemic on operations.</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082F8DD0" w14:textId="77777777" w:rsidTr="00E534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79D8C643" w14:textId="77777777" w:rsidR="00D23179" w:rsidRPr="005F68BF" w:rsidRDefault="00D23179" w:rsidP="001813B7">
            <w:pPr>
              <w:pStyle w:val="TableText"/>
            </w:pPr>
            <w:bookmarkStart w:id="48" w:name="ColumnTitle_6"/>
            <w:r w:rsidRPr="005F68BF">
              <w:t>Performance measures</w:t>
            </w:r>
          </w:p>
        </w:tc>
        <w:tc>
          <w:tcPr>
            <w:tcW w:w="735" w:type="pct"/>
            <w:vAlign w:val="bottom"/>
          </w:tcPr>
          <w:p w14:paraId="0C3AF972" w14:textId="77777777" w:rsidR="00D23179" w:rsidRPr="005F68BF" w:rsidRDefault="00D23179" w:rsidP="00E534F5">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4D803CB1" w14:textId="7655BFEC" w:rsidR="00D23179" w:rsidRPr="005F68BF" w:rsidRDefault="00D23179" w:rsidP="00E534F5">
            <w:pPr>
              <w:pStyle w:val="TableText"/>
              <w:cnfStyle w:val="100000000000" w:firstRow="1" w:lastRow="0" w:firstColumn="0" w:lastColumn="0" w:oddVBand="0" w:evenVBand="0" w:oddHBand="0" w:evenHBand="0" w:firstRowFirstColumn="0" w:firstRowLastColumn="0" w:lastRowFirstColumn="0" w:lastRowLastColumn="0"/>
            </w:pPr>
            <w:r w:rsidRPr="005F68BF">
              <w:t>20</w:t>
            </w:r>
            <w:r w:rsidR="006C07DE">
              <w:t>20</w:t>
            </w:r>
            <w:r w:rsidR="004A6DFD">
              <w:t>-2</w:t>
            </w:r>
            <w:r w:rsidR="006C07DE">
              <w:t>1</w:t>
            </w:r>
            <w:r w:rsidRPr="005F68BF">
              <w:t xml:space="preserve"> estimate</w:t>
            </w:r>
          </w:p>
        </w:tc>
        <w:tc>
          <w:tcPr>
            <w:tcW w:w="564" w:type="pct"/>
            <w:vAlign w:val="bottom"/>
          </w:tcPr>
          <w:p w14:paraId="4BA52792" w14:textId="4F5EDBBC" w:rsidR="00D23179" w:rsidRPr="005F68BF" w:rsidRDefault="00D23179" w:rsidP="00E534F5">
            <w:pPr>
              <w:pStyle w:val="TableText"/>
              <w:cnfStyle w:val="100000000000" w:firstRow="1" w:lastRow="0" w:firstColumn="0" w:lastColumn="0" w:oddVBand="0" w:evenVBand="0" w:oddHBand="0" w:evenHBand="0" w:firstRowFirstColumn="0" w:firstRowLastColumn="0" w:lastRowFirstColumn="0" w:lastRowLastColumn="0"/>
            </w:pPr>
            <w:r w:rsidRPr="005F68BF">
              <w:t>20</w:t>
            </w:r>
            <w:r w:rsidR="006C07DE">
              <w:t>20</w:t>
            </w:r>
            <w:r w:rsidR="004A6DFD">
              <w:t>-2</w:t>
            </w:r>
            <w:r w:rsidR="006C07DE">
              <w:t>1</w:t>
            </w:r>
            <w:r w:rsidRPr="005F68BF">
              <w:t xml:space="preserve"> actual</w:t>
            </w:r>
          </w:p>
        </w:tc>
        <w:tc>
          <w:tcPr>
            <w:tcW w:w="803" w:type="pct"/>
            <w:vAlign w:val="bottom"/>
          </w:tcPr>
          <w:p w14:paraId="19EBDAA4" w14:textId="7C5F364C" w:rsidR="00D23179" w:rsidRPr="005F68BF" w:rsidRDefault="00D23179" w:rsidP="00E534F5">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rsidR="004A6DFD">
              <w:t>v</w:t>
            </w:r>
            <w:r w:rsidRPr="005F68BF">
              <w:t>ariation (%)</w:t>
            </w:r>
          </w:p>
        </w:tc>
      </w:tr>
      <w:bookmarkEnd w:id="48"/>
      <w:tr w:rsidR="005F68BF" w:rsidRPr="005F68BF" w14:paraId="3B6453EC"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081E3F33" w14:textId="474B5389" w:rsidR="005F68BF" w:rsidRPr="005F68BF" w:rsidRDefault="005F68BF" w:rsidP="005F68BF">
            <w:pPr>
              <w:pStyle w:val="TableText"/>
            </w:pPr>
            <w:r w:rsidRPr="005F68BF">
              <w:t xml:space="preserve">Average cost per case – Criminal matters disposed in the </w:t>
            </w:r>
            <w:r w:rsidR="00716932">
              <w:t>Children’s</w:t>
            </w:r>
            <w:r w:rsidR="006C07DE">
              <w:t xml:space="preserve"> Court</w:t>
            </w:r>
          </w:p>
        </w:tc>
        <w:tc>
          <w:tcPr>
            <w:tcW w:w="735" w:type="pct"/>
          </w:tcPr>
          <w:p w14:paraId="0B6B4712"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2D923237" w14:textId="1DFEECE6" w:rsidR="005F68BF" w:rsidRPr="005F68BF" w:rsidRDefault="00716932" w:rsidP="005F68BF">
            <w:pPr>
              <w:pStyle w:val="TableText"/>
              <w:cnfStyle w:val="000000000000" w:firstRow="0" w:lastRow="0" w:firstColumn="0" w:lastColumn="0" w:oddVBand="0" w:evenVBand="0" w:oddHBand="0" w:evenHBand="0" w:firstRowFirstColumn="0" w:firstRowLastColumn="0" w:lastRowFirstColumn="0" w:lastRowLastColumn="0"/>
            </w:pPr>
            <w:r>
              <w:t>1,155</w:t>
            </w:r>
          </w:p>
        </w:tc>
        <w:tc>
          <w:tcPr>
            <w:tcW w:w="564" w:type="pct"/>
          </w:tcPr>
          <w:p w14:paraId="5C9D360E" w14:textId="3CF26240" w:rsidR="005F68BF" w:rsidRPr="005F68BF" w:rsidRDefault="00716932" w:rsidP="005F68BF">
            <w:pPr>
              <w:pStyle w:val="TableText"/>
              <w:cnfStyle w:val="000000000000" w:firstRow="0" w:lastRow="0" w:firstColumn="0" w:lastColumn="0" w:oddVBand="0" w:evenVBand="0" w:oddHBand="0" w:evenHBand="0" w:firstRowFirstColumn="0" w:firstRowLastColumn="0" w:lastRowFirstColumn="0" w:lastRowLastColumn="0"/>
            </w:pPr>
            <w:r>
              <w:t>1,741</w:t>
            </w:r>
          </w:p>
        </w:tc>
        <w:tc>
          <w:tcPr>
            <w:tcW w:w="803" w:type="pct"/>
          </w:tcPr>
          <w:p w14:paraId="162F9B45" w14:textId="0F904BF8" w:rsidR="005F68BF" w:rsidRPr="005F68BF" w:rsidRDefault="00716932" w:rsidP="005F68BF">
            <w:pPr>
              <w:pStyle w:val="TableText"/>
              <w:cnfStyle w:val="000000000000" w:firstRow="0" w:lastRow="0" w:firstColumn="0" w:lastColumn="0" w:oddVBand="0" w:evenVBand="0" w:oddHBand="0" w:evenHBand="0" w:firstRowFirstColumn="0" w:firstRowLastColumn="0" w:lastRowFirstColumn="0" w:lastRowLastColumn="0"/>
            </w:pPr>
            <w:r>
              <w:t>50.7</w:t>
            </w:r>
          </w:p>
        </w:tc>
      </w:tr>
    </w:tbl>
    <w:p w14:paraId="1B7C2AB0" w14:textId="662C2896" w:rsidR="00D23179" w:rsidRDefault="001E095E" w:rsidP="00D23179">
      <w:pPr>
        <w:pStyle w:val="BodyText"/>
      </w:pPr>
      <w:r>
        <w:t xml:space="preserve">The variance between the estimate and full-year result is largely due to the pandemic’s impact on court operations. The Court prioritised custodial </w:t>
      </w:r>
      <w:proofErr w:type="gramStart"/>
      <w:r>
        <w:t>matters</w:t>
      </w:r>
      <w:proofErr w:type="gramEnd"/>
      <w:r>
        <w:t xml:space="preserve"> but it was often not appropriate for other serious matters to be dealt with online. Engagement with legal representation was also reduced during the pandemic, leading to a reduction in cases being finalised.</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60A2D4DA" w14:textId="77777777" w:rsidTr="004247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4B9EDFF" w14:textId="77777777" w:rsidR="00D23179" w:rsidRPr="005F68BF" w:rsidRDefault="00D23179" w:rsidP="001813B7">
            <w:pPr>
              <w:pStyle w:val="TableText"/>
            </w:pPr>
            <w:bookmarkStart w:id="49" w:name="ColumnTitle_9"/>
            <w:r w:rsidRPr="005F68BF">
              <w:t>Performance measures</w:t>
            </w:r>
          </w:p>
        </w:tc>
        <w:tc>
          <w:tcPr>
            <w:tcW w:w="735" w:type="pct"/>
            <w:vAlign w:val="bottom"/>
          </w:tcPr>
          <w:p w14:paraId="4BEC41C1" w14:textId="77777777" w:rsidR="00D23179" w:rsidRPr="005F68BF" w:rsidRDefault="00D23179" w:rsidP="004247E0">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41A35517" w14:textId="7A0B12A0" w:rsidR="00D23179" w:rsidRPr="005F68BF" w:rsidRDefault="00D23179" w:rsidP="004247E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BC32C8">
              <w:t>20</w:t>
            </w:r>
            <w:r w:rsidR="00DA4D6A">
              <w:t>-2</w:t>
            </w:r>
            <w:r w:rsidR="00BC32C8">
              <w:t>1</w:t>
            </w:r>
            <w:r w:rsidRPr="005F68BF">
              <w:t xml:space="preserve"> estimate</w:t>
            </w:r>
          </w:p>
        </w:tc>
        <w:tc>
          <w:tcPr>
            <w:tcW w:w="564" w:type="pct"/>
            <w:vAlign w:val="bottom"/>
          </w:tcPr>
          <w:p w14:paraId="3204343D" w14:textId="581B1E58" w:rsidR="00D23179" w:rsidRPr="005F68BF" w:rsidRDefault="00D23179" w:rsidP="004247E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BC32C8">
              <w:t>20</w:t>
            </w:r>
            <w:r w:rsidRPr="005F68BF">
              <w:t>-</w:t>
            </w:r>
            <w:r w:rsidR="00DA4D6A">
              <w:t>2</w:t>
            </w:r>
            <w:r w:rsidR="00BC32C8">
              <w:t>1</w:t>
            </w:r>
            <w:r w:rsidRPr="005F68BF">
              <w:t xml:space="preserve"> actual</w:t>
            </w:r>
          </w:p>
        </w:tc>
        <w:tc>
          <w:tcPr>
            <w:tcW w:w="803" w:type="pct"/>
            <w:vAlign w:val="bottom"/>
          </w:tcPr>
          <w:p w14:paraId="6654DCAD" w14:textId="2B06A911" w:rsidR="00D23179" w:rsidRPr="005F68BF" w:rsidRDefault="00D23179" w:rsidP="004247E0">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rsidR="00DA4D6A">
              <w:t>v</w:t>
            </w:r>
            <w:r w:rsidRPr="005F68BF">
              <w:t>ariation (%)</w:t>
            </w:r>
          </w:p>
        </w:tc>
      </w:tr>
      <w:bookmarkEnd w:id="49"/>
      <w:tr w:rsidR="005F68BF" w:rsidRPr="005F68BF" w14:paraId="6368E88A"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3C6C7E9C" w14:textId="3E3F844D" w:rsidR="005F68BF" w:rsidRPr="008E3E46" w:rsidRDefault="005F68BF" w:rsidP="000D0CCB">
            <w:pPr>
              <w:pStyle w:val="TableText"/>
            </w:pPr>
            <w:r w:rsidRPr="008E3E46">
              <w:t>Case clearance rate</w:t>
            </w:r>
            <w:r w:rsidR="000D0CCB" w:rsidRPr="008E3E46">
              <w:rPr>
                <w:vertAlign w:val="superscript"/>
              </w:rPr>
              <w:t xml:space="preserve"> </w:t>
            </w:r>
            <w:r w:rsidRPr="008E3E46">
              <w:t xml:space="preserve">– </w:t>
            </w:r>
            <w:r w:rsidRPr="008E3E46">
              <w:br/>
              <w:t>Civil matters disposed in the Supreme Court</w:t>
            </w:r>
          </w:p>
        </w:tc>
        <w:tc>
          <w:tcPr>
            <w:tcW w:w="735" w:type="pct"/>
          </w:tcPr>
          <w:p w14:paraId="2942004A" w14:textId="77777777" w:rsidR="005F68BF" w:rsidRPr="008E3E46"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8E3E46">
              <w:t>per cent</w:t>
            </w:r>
          </w:p>
        </w:tc>
        <w:tc>
          <w:tcPr>
            <w:tcW w:w="586" w:type="pct"/>
          </w:tcPr>
          <w:p w14:paraId="6411D3A6" w14:textId="77777777" w:rsidR="005F68BF" w:rsidRPr="008E3E46"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8E3E46">
              <w:t>100</w:t>
            </w:r>
          </w:p>
        </w:tc>
        <w:tc>
          <w:tcPr>
            <w:tcW w:w="564" w:type="pct"/>
          </w:tcPr>
          <w:p w14:paraId="1AF16D0F" w14:textId="614963B4" w:rsidR="005F68BF" w:rsidRPr="008E3E46" w:rsidRDefault="00BC32C8" w:rsidP="005F68BF">
            <w:pPr>
              <w:pStyle w:val="TableText"/>
              <w:cnfStyle w:val="000000000000" w:firstRow="0" w:lastRow="0" w:firstColumn="0" w:lastColumn="0" w:oddVBand="0" w:evenVBand="0" w:oddHBand="0" w:evenHBand="0" w:firstRowFirstColumn="0" w:firstRowLastColumn="0" w:lastRowFirstColumn="0" w:lastRowLastColumn="0"/>
            </w:pPr>
            <w:r w:rsidRPr="008E3E46">
              <w:t>98.3</w:t>
            </w:r>
          </w:p>
        </w:tc>
        <w:tc>
          <w:tcPr>
            <w:tcW w:w="803" w:type="pct"/>
          </w:tcPr>
          <w:p w14:paraId="3AF1A58D" w14:textId="14EAA8BA" w:rsidR="005F68BF" w:rsidRPr="005F68BF" w:rsidRDefault="00BC32C8" w:rsidP="005F68BF">
            <w:pPr>
              <w:pStyle w:val="TableText"/>
              <w:cnfStyle w:val="000000000000" w:firstRow="0" w:lastRow="0" w:firstColumn="0" w:lastColumn="0" w:oddVBand="0" w:evenVBand="0" w:oddHBand="0" w:evenHBand="0" w:firstRowFirstColumn="0" w:firstRowLastColumn="0" w:lastRowFirstColumn="0" w:lastRowLastColumn="0"/>
            </w:pPr>
            <w:r w:rsidRPr="008E3E46">
              <w:t>-1.7</w:t>
            </w:r>
          </w:p>
        </w:tc>
      </w:tr>
      <w:tr w:rsidR="00307153" w:rsidRPr="005F68BF" w14:paraId="499E7CB8"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4A9960A8" w14:textId="77777777" w:rsidR="00307153" w:rsidRPr="00741CBC" w:rsidRDefault="00307153" w:rsidP="00E17601">
            <w:pPr>
              <w:pStyle w:val="TableText"/>
            </w:pPr>
            <w:r w:rsidRPr="00741CBC">
              <w:t xml:space="preserve">Case clearance rate – </w:t>
            </w:r>
            <w:r w:rsidRPr="00741CBC">
              <w:br/>
              <w:t>Civil matters disposed in the County Court</w:t>
            </w:r>
          </w:p>
        </w:tc>
        <w:tc>
          <w:tcPr>
            <w:tcW w:w="735" w:type="pct"/>
          </w:tcPr>
          <w:p w14:paraId="791DF720" w14:textId="77777777" w:rsidR="00307153" w:rsidRPr="005F68BF" w:rsidRDefault="00307153" w:rsidP="00E17601">
            <w:pPr>
              <w:pStyle w:val="TableText"/>
              <w:cnfStyle w:val="000000000000" w:firstRow="0" w:lastRow="0" w:firstColumn="0" w:lastColumn="0" w:oddVBand="0" w:evenVBand="0" w:oddHBand="0" w:evenHBand="0" w:firstRowFirstColumn="0" w:firstRowLastColumn="0" w:lastRowFirstColumn="0" w:lastRowLastColumn="0"/>
            </w:pPr>
            <w:r w:rsidRPr="005F68BF">
              <w:t>per cent</w:t>
            </w:r>
          </w:p>
        </w:tc>
        <w:tc>
          <w:tcPr>
            <w:tcW w:w="586" w:type="pct"/>
          </w:tcPr>
          <w:p w14:paraId="0D9E8EA0" w14:textId="77777777" w:rsidR="00307153" w:rsidRPr="005F68BF" w:rsidRDefault="00307153" w:rsidP="00E17601">
            <w:pPr>
              <w:pStyle w:val="TableText"/>
              <w:cnfStyle w:val="000000000000" w:firstRow="0" w:lastRow="0" w:firstColumn="0" w:lastColumn="0" w:oddVBand="0" w:evenVBand="0" w:oddHBand="0" w:evenHBand="0" w:firstRowFirstColumn="0" w:firstRowLastColumn="0" w:lastRowFirstColumn="0" w:lastRowLastColumn="0"/>
            </w:pPr>
            <w:r w:rsidRPr="005F68BF">
              <w:t>100</w:t>
            </w:r>
          </w:p>
        </w:tc>
        <w:tc>
          <w:tcPr>
            <w:tcW w:w="564" w:type="pct"/>
          </w:tcPr>
          <w:p w14:paraId="16D23751" w14:textId="77777777" w:rsidR="00307153" w:rsidRPr="005F68BF" w:rsidRDefault="00307153" w:rsidP="00E17601">
            <w:pPr>
              <w:pStyle w:val="TableText"/>
              <w:cnfStyle w:val="000000000000" w:firstRow="0" w:lastRow="0" w:firstColumn="0" w:lastColumn="0" w:oddVBand="0" w:evenVBand="0" w:oddHBand="0" w:evenHBand="0" w:firstRowFirstColumn="0" w:firstRowLastColumn="0" w:lastRowFirstColumn="0" w:lastRowLastColumn="0"/>
            </w:pPr>
            <w:r>
              <w:t>94.6</w:t>
            </w:r>
          </w:p>
        </w:tc>
        <w:tc>
          <w:tcPr>
            <w:tcW w:w="803" w:type="pct"/>
          </w:tcPr>
          <w:p w14:paraId="19A0D1D4" w14:textId="77777777" w:rsidR="00307153" w:rsidRPr="005F68BF" w:rsidRDefault="00307153" w:rsidP="00E17601">
            <w:pPr>
              <w:pStyle w:val="TableText"/>
              <w:cnfStyle w:val="000000000000" w:firstRow="0" w:lastRow="0" w:firstColumn="0" w:lastColumn="0" w:oddVBand="0" w:evenVBand="0" w:oddHBand="0" w:evenHBand="0" w:firstRowFirstColumn="0" w:firstRowLastColumn="0" w:lastRowFirstColumn="0" w:lastRowLastColumn="0"/>
            </w:pPr>
            <w:r>
              <w:t>-5.4</w:t>
            </w:r>
          </w:p>
        </w:tc>
      </w:tr>
    </w:tbl>
    <w:p w14:paraId="4537089A" w14:textId="30827BAA" w:rsidR="00D23179" w:rsidRDefault="00A75B81" w:rsidP="00D23179">
      <w:pPr>
        <w:pStyle w:val="BodyText"/>
      </w:pPr>
      <w:r>
        <w:t>The variance between the estimate and full-year result is due to an increase in Common Law initiations of 15 per cent (569 initiations) over the last 24 months.</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B5CB0" w:rsidRPr="005F68BF" w14:paraId="298FFF79" w14:textId="77777777" w:rsidTr="004247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98F6E36" w14:textId="77777777" w:rsidR="00DB5CB0" w:rsidRPr="005F68BF" w:rsidRDefault="00DB5CB0" w:rsidP="00DB1CB7">
            <w:pPr>
              <w:pStyle w:val="TableText"/>
            </w:pPr>
            <w:bookmarkStart w:id="50" w:name="ColumnTitle_9116"/>
            <w:r w:rsidRPr="005F68BF">
              <w:t>Performance measures</w:t>
            </w:r>
          </w:p>
        </w:tc>
        <w:tc>
          <w:tcPr>
            <w:tcW w:w="735" w:type="pct"/>
            <w:vAlign w:val="bottom"/>
          </w:tcPr>
          <w:p w14:paraId="3E83F3E5" w14:textId="77777777" w:rsidR="00DB5CB0" w:rsidRPr="005F68BF" w:rsidRDefault="00DB5CB0" w:rsidP="004247E0">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vAlign w:val="bottom"/>
          </w:tcPr>
          <w:p w14:paraId="67306FB5" w14:textId="04121248" w:rsidR="00DB5CB0" w:rsidRPr="005F68BF" w:rsidRDefault="00DB5CB0" w:rsidP="004247E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A75B81">
              <w:t>20</w:t>
            </w:r>
            <w:r>
              <w:t>-2</w:t>
            </w:r>
            <w:r w:rsidR="00A75B81">
              <w:t>1</w:t>
            </w:r>
            <w:r w:rsidRPr="005F68BF">
              <w:t xml:space="preserve"> estimate</w:t>
            </w:r>
          </w:p>
        </w:tc>
        <w:tc>
          <w:tcPr>
            <w:tcW w:w="564" w:type="pct"/>
            <w:vAlign w:val="bottom"/>
          </w:tcPr>
          <w:p w14:paraId="483A5296" w14:textId="566403B2" w:rsidR="00DB5CB0" w:rsidRPr="005F68BF" w:rsidRDefault="00DB5CB0" w:rsidP="004247E0">
            <w:pPr>
              <w:pStyle w:val="TableText"/>
              <w:cnfStyle w:val="100000000000" w:firstRow="1" w:lastRow="0" w:firstColumn="0" w:lastColumn="0" w:oddVBand="0" w:evenVBand="0" w:oddHBand="0" w:evenHBand="0" w:firstRowFirstColumn="0" w:firstRowLastColumn="0" w:lastRowFirstColumn="0" w:lastRowLastColumn="0"/>
            </w:pPr>
            <w:r w:rsidRPr="005F68BF">
              <w:t>20</w:t>
            </w:r>
            <w:r w:rsidR="00A75B81">
              <w:t>20</w:t>
            </w:r>
            <w:r w:rsidRPr="005F68BF">
              <w:t>-</w:t>
            </w:r>
            <w:r>
              <w:t>2</w:t>
            </w:r>
            <w:r w:rsidR="00A75B81">
              <w:t>1</w:t>
            </w:r>
            <w:r w:rsidRPr="005F68BF">
              <w:t xml:space="preserve"> actual</w:t>
            </w:r>
          </w:p>
        </w:tc>
        <w:tc>
          <w:tcPr>
            <w:tcW w:w="803" w:type="pct"/>
            <w:vAlign w:val="bottom"/>
          </w:tcPr>
          <w:p w14:paraId="007F2A8C" w14:textId="77777777" w:rsidR="00DB5CB0" w:rsidRPr="005F68BF" w:rsidRDefault="00DB5CB0" w:rsidP="004247E0">
            <w:pPr>
              <w:pStyle w:val="TableText"/>
              <w:cnfStyle w:val="100000000000" w:firstRow="1" w:lastRow="0" w:firstColumn="0" w:lastColumn="0" w:oddVBand="0" w:evenVBand="0" w:oddHBand="0" w:evenHBand="0" w:firstRowFirstColumn="0" w:firstRowLastColumn="0" w:lastRowFirstColumn="0" w:lastRowLastColumn="0"/>
            </w:pPr>
            <w:r w:rsidRPr="005F68BF">
              <w:t xml:space="preserve">Performance </w:t>
            </w:r>
            <w:r>
              <w:t>v</w:t>
            </w:r>
            <w:r w:rsidRPr="005F68BF">
              <w:t>ariation (%)</w:t>
            </w:r>
          </w:p>
        </w:tc>
      </w:tr>
      <w:bookmarkEnd w:id="50"/>
      <w:tr w:rsidR="00DB5CB0" w:rsidRPr="005F68BF" w14:paraId="7382EE09" w14:textId="77777777" w:rsidTr="00DB1CB7">
        <w:tc>
          <w:tcPr>
            <w:cnfStyle w:val="001000000000" w:firstRow="0" w:lastRow="0" w:firstColumn="1" w:lastColumn="0" w:oddVBand="0" w:evenVBand="0" w:oddHBand="0" w:evenHBand="0" w:firstRowFirstColumn="0" w:firstRowLastColumn="0" w:lastRowFirstColumn="0" w:lastRowLastColumn="0"/>
            <w:tcW w:w="2312" w:type="pct"/>
          </w:tcPr>
          <w:p w14:paraId="14488ACB" w14:textId="3F5C7949" w:rsidR="00DB5CB0" w:rsidRPr="00DB5CB0" w:rsidRDefault="00DB5CB0" w:rsidP="00DB1CB7">
            <w:pPr>
              <w:pStyle w:val="TableText"/>
            </w:pPr>
            <w:r w:rsidRPr="00DB5CB0">
              <w:t>Case clearance rate</w:t>
            </w:r>
            <w:r w:rsidRPr="00DB5CB0">
              <w:rPr>
                <w:vertAlign w:val="superscript"/>
              </w:rPr>
              <w:t xml:space="preserve"> </w:t>
            </w:r>
            <w:r w:rsidRPr="00DB5CB0">
              <w:t xml:space="preserve">– </w:t>
            </w:r>
            <w:r w:rsidRPr="00DB5CB0">
              <w:br/>
              <w:t xml:space="preserve">Civil matters disposed in the </w:t>
            </w:r>
            <w:r>
              <w:t xml:space="preserve">Magistrate’s </w:t>
            </w:r>
            <w:r w:rsidRPr="00DB5CB0">
              <w:t>Court</w:t>
            </w:r>
          </w:p>
        </w:tc>
        <w:tc>
          <w:tcPr>
            <w:tcW w:w="735" w:type="pct"/>
          </w:tcPr>
          <w:p w14:paraId="3E0157D0" w14:textId="77777777" w:rsidR="00DB5CB0" w:rsidRPr="005F68BF" w:rsidRDefault="00DB5CB0" w:rsidP="00DB1CB7">
            <w:pPr>
              <w:pStyle w:val="TableText"/>
              <w:cnfStyle w:val="000000000000" w:firstRow="0" w:lastRow="0" w:firstColumn="0" w:lastColumn="0" w:oddVBand="0" w:evenVBand="0" w:oddHBand="0" w:evenHBand="0" w:firstRowFirstColumn="0" w:firstRowLastColumn="0" w:lastRowFirstColumn="0" w:lastRowLastColumn="0"/>
            </w:pPr>
            <w:r w:rsidRPr="005F68BF">
              <w:t>per cent</w:t>
            </w:r>
          </w:p>
        </w:tc>
        <w:tc>
          <w:tcPr>
            <w:tcW w:w="586" w:type="pct"/>
          </w:tcPr>
          <w:p w14:paraId="5492A263" w14:textId="77777777" w:rsidR="00DB5CB0" w:rsidRPr="005F68BF" w:rsidRDefault="00DB5CB0" w:rsidP="00DB1CB7">
            <w:pPr>
              <w:pStyle w:val="TableText"/>
              <w:cnfStyle w:val="000000000000" w:firstRow="0" w:lastRow="0" w:firstColumn="0" w:lastColumn="0" w:oddVBand="0" w:evenVBand="0" w:oddHBand="0" w:evenHBand="0" w:firstRowFirstColumn="0" w:firstRowLastColumn="0" w:lastRowFirstColumn="0" w:lastRowLastColumn="0"/>
            </w:pPr>
            <w:r w:rsidRPr="005F68BF">
              <w:t>100</w:t>
            </w:r>
          </w:p>
        </w:tc>
        <w:tc>
          <w:tcPr>
            <w:tcW w:w="564" w:type="pct"/>
          </w:tcPr>
          <w:p w14:paraId="186C8DA1" w14:textId="0CEC1690" w:rsidR="00DB5CB0" w:rsidRPr="005F68BF" w:rsidRDefault="00E70DA2" w:rsidP="00DB1CB7">
            <w:pPr>
              <w:pStyle w:val="TableText"/>
              <w:cnfStyle w:val="000000000000" w:firstRow="0" w:lastRow="0" w:firstColumn="0" w:lastColumn="0" w:oddVBand="0" w:evenVBand="0" w:oddHBand="0" w:evenHBand="0" w:firstRowFirstColumn="0" w:firstRowLastColumn="0" w:lastRowFirstColumn="0" w:lastRowLastColumn="0"/>
            </w:pPr>
            <w:r>
              <w:t>87.4</w:t>
            </w:r>
          </w:p>
        </w:tc>
        <w:tc>
          <w:tcPr>
            <w:tcW w:w="803" w:type="pct"/>
          </w:tcPr>
          <w:p w14:paraId="17820EEA" w14:textId="10913D03" w:rsidR="00DB5CB0" w:rsidRPr="005F68BF" w:rsidRDefault="00E70DA2" w:rsidP="00DB1CB7">
            <w:pPr>
              <w:pStyle w:val="TableText"/>
              <w:cnfStyle w:val="000000000000" w:firstRow="0" w:lastRow="0" w:firstColumn="0" w:lastColumn="0" w:oddVBand="0" w:evenVBand="0" w:oddHBand="0" w:evenHBand="0" w:firstRowFirstColumn="0" w:firstRowLastColumn="0" w:lastRowFirstColumn="0" w:lastRowLastColumn="0"/>
            </w:pPr>
            <w:r>
              <w:t>-12.6</w:t>
            </w:r>
          </w:p>
        </w:tc>
      </w:tr>
    </w:tbl>
    <w:p w14:paraId="69DFEADF" w14:textId="4FD1C2FA" w:rsidR="00DB5CB0" w:rsidRDefault="00E70DA2" w:rsidP="00DB5CB0">
      <w:pPr>
        <w:pStyle w:val="BodyText"/>
      </w:pPr>
      <w:r>
        <w:t xml:space="preserve">The variance between the estimate and full-year result is largely due to pandemic restrictions from July to October 2020. Easing of restrictions, the growth of MCV’s online court, and agile listing </w:t>
      </w:r>
      <w:r>
        <w:lastRenderedPageBreak/>
        <w:t>practices from late October improved the clearance rate to 98.5 per cent (for November 2020 to June 2021).</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E051A7" w:rsidRPr="000D0CCB" w14:paraId="56F03805" w14:textId="77777777" w:rsidTr="004247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5DEC1724" w14:textId="77777777" w:rsidR="00E051A7" w:rsidRPr="000D0CCB" w:rsidRDefault="00E051A7" w:rsidP="001813B7">
            <w:pPr>
              <w:pStyle w:val="TableText"/>
            </w:pPr>
            <w:bookmarkStart w:id="51" w:name="ColumnTitle_10"/>
            <w:r w:rsidRPr="000D0CCB">
              <w:t>Performance measures</w:t>
            </w:r>
          </w:p>
        </w:tc>
        <w:tc>
          <w:tcPr>
            <w:tcW w:w="735" w:type="pct"/>
            <w:vAlign w:val="bottom"/>
          </w:tcPr>
          <w:p w14:paraId="4540A6CE" w14:textId="77777777" w:rsidR="00E051A7" w:rsidRPr="000D0CCB"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0D0CCB">
              <w:t>Unit of measure</w:t>
            </w:r>
          </w:p>
        </w:tc>
        <w:tc>
          <w:tcPr>
            <w:tcW w:w="586" w:type="pct"/>
            <w:vAlign w:val="bottom"/>
          </w:tcPr>
          <w:p w14:paraId="5C4C07CC" w14:textId="7AD0A59D" w:rsidR="00E051A7" w:rsidRPr="000D0CCB"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0D0CCB">
              <w:t>20</w:t>
            </w:r>
            <w:r w:rsidR="002B0D2B">
              <w:t>20</w:t>
            </w:r>
            <w:r w:rsidRPr="000D0CCB">
              <w:t>-2</w:t>
            </w:r>
            <w:r w:rsidR="002B0D2B">
              <w:t>1</w:t>
            </w:r>
            <w:r w:rsidRPr="000D0CCB">
              <w:t xml:space="preserve"> estimate</w:t>
            </w:r>
          </w:p>
        </w:tc>
        <w:tc>
          <w:tcPr>
            <w:tcW w:w="564" w:type="pct"/>
            <w:vAlign w:val="bottom"/>
          </w:tcPr>
          <w:p w14:paraId="6BD40A94" w14:textId="458C767B" w:rsidR="00E051A7" w:rsidRPr="000D0CCB"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0D0CCB">
              <w:t>20</w:t>
            </w:r>
            <w:r w:rsidR="002B0D2B">
              <w:t>20</w:t>
            </w:r>
            <w:r w:rsidRPr="000D0CCB">
              <w:t>-</w:t>
            </w:r>
            <w:r w:rsidR="00DA4D6A">
              <w:t>2</w:t>
            </w:r>
            <w:r w:rsidR="002B0D2B">
              <w:t>1</w:t>
            </w:r>
            <w:r w:rsidRPr="000D0CCB">
              <w:t xml:space="preserve"> actual</w:t>
            </w:r>
          </w:p>
        </w:tc>
        <w:tc>
          <w:tcPr>
            <w:tcW w:w="803" w:type="pct"/>
            <w:vAlign w:val="bottom"/>
          </w:tcPr>
          <w:p w14:paraId="40A6B811" w14:textId="4F605A9C" w:rsidR="00E051A7" w:rsidRPr="000D0CCB"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0D0CCB">
              <w:t xml:space="preserve">Performance </w:t>
            </w:r>
            <w:r w:rsidR="00DA4D6A">
              <w:t>v</w:t>
            </w:r>
            <w:r w:rsidRPr="000D0CCB">
              <w:t>ariation (%)</w:t>
            </w:r>
          </w:p>
        </w:tc>
      </w:tr>
      <w:bookmarkEnd w:id="51"/>
      <w:tr w:rsidR="00E051A7" w:rsidRPr="000D0CCB" w14:paraId="72C5359B" w14:textId="77777777" w:rsidTr="000D0CCB">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312" w:type="pct"/>
          </w:tcPr>
          <w:p w14:paraId="1FE14445" w14:textId="2846C842" w:rsidR="00E051A7" w:rsidRPr="00741CBC" w:rsidRDefault="00E051A7" w:rsidP="00E051A7">
            <w:pPr>
              <w:pStyle w:val="TableText"/>
            </w:pPr>
            <w:r w:rsidRPr="00741CBC">
              <w:t xml:space="preserve">Case clearance rate – </w:t>
            </w:r>
            <w:r w:rsidRPr="00741CBC">
              <w:br/>
              <w:t>Family Division matters disposed in the Children’s</w:t>
            </w:r>
            <w:r w:rsidR="00D45E5B" w:rsidRPr="00741CBC">
              <w:t xml:space="preserve"> </w:t>
            </w:r>
            <w:r w:rsidRPr="00741CBC">
              <w:t>Court</w:t>
            </w:r>
          </w:p>
        </w:tc>
        <w:tc>
          <w:tcPr>
            <w:tcW w:w="735" w:type="pct"/>
          </w:tcPr>
          <w:p w14:paraId="2004CD75" w14:textId="77777777" w:rsidR="00E051A7" w:rsidRPr="00741CBC" w:rsidRDefault="00E051A7" w:rsidP="000D0CCB">
            <w:pPr>
              <w:pStyle w:val="TableText"/>
              <w:cnfStyle w:val="000000000000" w:firstRow="0" w:lastRow="0" w:firstColumn="0" w:lastColumn="0" w:oddVBand="0" w:evenVBand="0" w:oddHBand="0" w:evenHBand="0" w:firstRowFirstColumn="0" w:firstRowLastColumn="0" w:lastRowFirstColumn="0" w:lastRowLastColumn="0"/>
            </w:pPr>
            <w:r w:rsidRPr="00741CBC">
              <w:t>per cent</w:t>
            </w:r>
          </w:p>
        </w:tc>
        <w:tc>
          <w:tcPr>
            <w:tcW w:w="586" w:type="pct"/>
          </w:tcPr>
          <w:p w14:paraId="734AB26E" w14:textId="77777777" w:rsidR="00E051A7" w:rsidRPr="00741CBC" w:rsidRDefault="00E051A7" w:rsidP="000D0CCB">
            <w:pPr>
              <w:pStyle w:val="TableText"/>
              <w:cnfStyle w:val="000000000000" w:firstRow="0" w:lastRow="0" w:firstColumn="0" w:lastColumn="0" w:oddVBand="0" w:evenVBand="0" w:oddHBand="0" w:evenHBand="0" w:firstRowFirstColumn="0" w:firstRowLastColumn="0" w:lastRowFirstColumn="0" w:lastRowLastColumn="0"/>
            </w:pPr>
            <w:r w:rsidRPr="00741CBC">
              <w:t>100</w:t>
            </w:r>
          </w:p>
        </w:tc>
        <w:tc>
          <w:tcPr>
            <w:tcW w:w="564" w:type="pct"/>
          </w:tcPr>
          <w:p w14:paraId="13AC1741" w14:textId="20B65818" w:rsidR="00E051A7" w:rsidRPr="00741CBC" w:rsidRDefault="00BE3482" w:rsidP="000D0CCB">
            <w:pPr>
              <w:pStyle w:val="TableText"/>
              <w:cnfStyle w:val="000000000000" w:firstRow="0" w:lastRow="0" w:firstColumn="0" w:lastColumn="0" w:oddVBand="0" w:evenVBand="0" w:oddHBand="0" w:evenHBand="0" w:firstRowFirstColumn="0" w:firstRowLastColumn="0" w:lastRowFirstColumn="0" w:lastRowLastColumn="0"/>
            </w:pPr>
            <w:r>
              <w:t>103</w:t>
            </w:r>
          </w:p>
        </w:tc>
        <w:tc>
          <w:tcPr>
            <w:tcW w:w="803" w:type="pct"/>
          </w:tcPr>
          <w:p w14:paraId="4C04E4AA" w14:textId="16393415" w:rsidR="00E051A7" w:rsidRPr="000D0CCB" w:rsidRDefault="00BE3482" w:rsidP="000D0CCB">
            <w:pPr>
              <w:pStyle w:val="TableText"/>
              <w:cnfStyle w:val="000000000000" w:firstRow="0" w:lastRow="0" w:firstColumn="0" w:lastColumn="0" w:oddVBand="0" w:evenVBand="0" w:oddHBand="0" w:evenHBand="0" w:firstRowFirstColumn="0" w:firstRowLastColumn="0" w:lastRowFirstColumn="0" w:lastRowLastColumn="0"/>
            </w:pPr>
            <w:r>
              <w:t>3.0</w:t>
            </w:r>
          </w:p>
        </w:tc>
      </w:tr>
      <w:tr w:rsidR="00307153" w:rsidRPr="000D0CCB" w14:paraId="4D180A91" w14:textId="77777777" w:rsidTr="00E17601">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312" w:type="pct"/>
          </w:tcPr>
          <w:p w14:paraId="30E201AC" w14:textId="77777777" w:rsidR="00307153" w:rsidRPr="00741CBC" w:rsidRDefault="00307153" w:rsidP="00E17601">
            <w:pPr>
              <w:pStyle w:val="TableText"/>
            </w:pPr>
            <w:r>
              <w:t xml:space="preserve">Case clearance rate - </w:t>
            </w:r>
            <w:r>
              <w:br/>
              <w:t>Civil matters disposed in Victorian Civil and Administrative Tribunal</w:t>
            </w:r>
          </w:p>
        </w:tc>
        <w:tc>
          <w:tcPr>
            <w:tcW w:w="735" w:type="pct"/>
          </w:tcPr>
          <w:p w14:paraId="6966FD8C" w14:textId="77777777" w:rsidR="00307153" w:rsidRPr="00741CBC" w:rsidRDefault="00307153" w:rsidP="00E17601">
            <w:pPr>
              <w:pStyle w:val="TableText"/>
              <w:cnfStyle w:val="000000000000" w:firstRow="0" w:lastRow="0" w:firstColumn="0" w:lastColumn="0" w:oddVBand="0" w:evenVBand="0" w:oddHBand="0" w:evenHBand="0" w:firstRowFirstColumn="0" w:firstRowLastColumn="0" w:lastRowFirstColumn="0" w:lastRowLastColumn="0"/>
            </w:pPr>
            <w:r>
              <w:t>per cent</w:t>
            </w:r>
          </w:p>
        </w:tc>
        <w:tc>
          <w:tcPr>
            <w:tcW w:w="586" w:type="pct"/>
          </w:tcPr>
          <w:p w14:paraId="2F19CA70" w14:textId="77777777" w:rsidR="00307153" w:rsidRPr="00741CBC" w:rsidRDefault="00307153" w:rsidP="00E17601">
            <w:pPr>
              <w:pStyle w:val="TableText"/>
              <w:cnfStyle w:val="000000000000" w:firstRow="0" w:lastRow="0" w:firstColumn="0" w:lastColumn="0" w:oddVBand="0" w:evenVBand="0" w:oddHBand="0" w:evenHBand="0" w:firstRowFirstColumn="0" w:firstRowLastColumn="0" w:lastRowFirstColumn="0" w:lastRowLastColumn="0"/>
            </w:pPr>
            <w:r>
              <w:t>100</w:t>
            </w:r>
          </w:p>
        </w:tc>
        <w:tc>
          <w:tcPr>
            <w:tcW w:w="564" w:type="pct"/>
          </w:tcPr>
          <w:p w14:paraId="0B77F7B8" w14:textId="77777777" w:rsidR="00307153" w:rsidRDefault="00307153" w:rsidP="00E17601">
            <w:pPr>
              <w:pStyle w:val="TableText"/>
              <w:cnfStyle w:val="000000000000" w:firstRow="0" w:lastRow="0" w:firstColumn="0" w:lastColumn="0" w:oddVBand="0" w:evenVBand="0" w:oddHBand="0" w:evenHBand="0" w:firstRowFirstColumn="0" w:firstRowLastColumn="0" w:lastRowFirstColumn="0" w:lastRowLastColumn="0"/>
            </w:pPr>
            <w:r>
              <w:t>81.8</w:t>
            </w:r>
          </w:p>
        </w:tc>
        <w:tc>
          <w:tcPr>
            <w:tcW w:w="803" w:type="pct"/>
          </w:tcPr>
          <w:p w14:paraId="1466F6D5" w14:textId="77777777" w:rsidR="00307153" w:rsidRDefault="00307153" w:rsidP="00E17601">
            <w:pPr>
              <w:pStyle w:val="TableText"/>
              <w:cnfStyle w:val="000000000000" w:firstRow="0" w:lastRow="0" w:firstColumn="0" w:lastColumn="0" w:oddVBand="0" w:evenVBand="0" w:oddHBand="0" w:evenHBand="0" w:firstRowFirstColumn="0" w:firstRowLastColumn="0" w:lastRowFirstColumn="0" w:lastRowLastColumn="0"/>
            </w:pPr>
            <w:r>
              <w:t>-18.2</w:t>
            </w:r>
          </w:p>
        </w:tc>
      </w:tr>
    </w:tbl>
    <w:p w14:paraId="24126717" w14:textId="0F459AF5" w:rsidR="00E051A7" w:rsidRPr="000D0CCB" w:rsidRDefault="003511EE" w:rsidP="00E051A7">
      <w:pPr>
        <w:pStyle w:val="BodyText"/>
      </w:pPr>
      <w:r>
        <w:t xml:space="preserve">The variance between the estimate and full-year result is largely due to a decrease in the number of cases finalised due to the pandemic’s impact on operations. It was observed that teleconference hearings, particularly in the high-volume Residential Tenancies List, increased </w:t>
      </w:r>
      <w:proofErr w:type="gramStart"/>
      <w:r>
        <w:t>participation</w:t>
      </w:r>
      <w:proofErr w:type="gramEnd"/>
      <w:r>
        <w:t xml:space="preserve"> and lengthened hearings, leading to a reduced number of matters per member per day. </w:t>
      </w:r>
      <w:r w:rsidR="005814D9">
        <w:t>Victorian Civil and Administrative Tribunal</w:t>
      </w:r>
      <w:r>
        <w:t xml:space="preserve"> also had significantly reduced sessional member availability.</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E051A7" w:rsidRPr="000D0CCB" w14:paraId="565E1EE9" w14:textId="77777777" w:rsidTr="004247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CA361C2" w14:textId="12A9D062" w:rsidR="00E051A7" w:rsidRPr="000D0CCB" w:rsidRDefault="00E051A7" w:rsidP="00E051A7">
            <w:pPr>
              <w:pStyle w:val="TableText"/>
            </w:pPr>
            <w:bookmarkStart w:id="52" w:name="ColumnTitle_12"/>
            <w:r w:rsidRPr="000D0CCB">
              <w:t>Performance measures</w:t>
            </w:r>
          </w:p>
        </w:tc>
        <w:tc>
          <w:tcPr>
            <w:tcW w:w="735" w:type="pct"/>
            <w:vAlign w:val="bottom"/>
          </w:tcPr>
          <w:p w14:paraId="52EA4D21" w14:textId="3D05FC01" w:rsidR="00E051A7" w:rsidRPr="000D0CCB"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0D0CCB">
              <w:t>Unit of measure</w:t>
            </w:r>
          </w:p>
        </w:tc>
        <w:tc>
          <w:tcPr>
            <w:tcW w:w="586" w:type="pct"/>
            <w:vAlign w:val="bottom"/>
          </w:tcPr>
          <w:p w14:paraId="019DDC5C" w14:textId="495939D0" w:rsidR="00E051A7" w:rsidRPr="000D0CCB"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0D0CCB">
              <w:t>20</w:t>
            </w:r>
            <w:r w:rsidR="00747D9C">
              <w:t>20</w:t>
            </w:r>
            <w:r w:rsidRPr="000D0CCB">
              <w:t>-2</w:t>
            </w:r>
            <w:r w:rsidR="00747D9C">
              <w:t>1</w:t>
            </w:r>
            <w:r w:rsidRPr="000D0CCB">
              <w:t xml:space="preserve"> estimate</w:t>
            </w:r>
          </w:p>
        </w:tc>
        <w:tc>
          <w:tcPr>
            <w:tcW w:w="564" w:type="pct"/>
            <w:vAlign w:val="bottom"/>
          </w:tcPr>
          <w:p w14:paraId="201B6215" w14:textId="3FE6D5FB" w:rsidR="00E051A7" w:rsidRPr="000D0CCB"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0D0CCB">
              <w:t>20</w:t>
            </w:r>
            <w:r w:rsidR="00747D9C">
              <w:t>20</w:t>
            </w:r>
            <w:r w:rsidRPr="000D0CCB">
              <w:t>-</w:t>
            </w:r>
            <w:r w:rsidR="00DB1CB7">
              <w:t>2</w:t>
            </w:r>
            <w:r w:rsidR="00747D9C">
              <w:t>1</w:t>
            </w:r>
            <w:r w:rsidRPr="000D0CCB">
              <w:t xml:space="preserve"> actual</w:t>
            </w:r>
          </w:p>
        </w:tc>
        <w:tc>
          <w:tcPr>
            <w:tcW w:w="803" w:type="pct"/>
            <w:vAlign w:val="bottom"/>
          </w:tcPr>
          <w:p w14:paraId="558E7CFF" w14:textId="4F39A0D7" w:rsidR="00E051A7" w:rsidRPr="000D0CCB"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0D0CCB">
              <w:t xml:space="preserve">Performance </w:t>
            </w:r>
            <w:r w:rsidR="00DB1CB7">
              <w:t>v</w:t>
            </w:r>
            <w:r w:rsidRPr="000D0CCB">
              <w:t>ariation (%)</w:t>
            </w:r>
          </w:p>
        </w:tc>
      </w:tr>
      <w:bookmarkEnd w:id="52"/>
      <w:tr w:rsidR="00E051A7" w:rsidRPr="00741CBC" w14:paraId="6F898CF8" w14:textId="77777777" w:rsidTr="00E051A7">
        <w:tc>
          <w:tcPr>
            <w:cnfStyle w:val="001000000000" w:firstRow="0" w:lastRow="0" w:firstColumn="1" w:lastColumn="0" w:oddVBand="0" w:evenVBand="0" w:oddHBand="0" w:evenHBand="0" w:firstRowFirstColumn="0" w:firstRowLastColumn="0" w:lastRowFirstColumn="0" w:lastRowLastColumn="0"/>
            <w:tcW w:w="2312" w:type="pct"/>
          </w:tcPr>
          <w:p w14:paraId="30811082" w14:textId="5B7F970E" w:rsidR="00E051A7" w:rsidRPr="00741CBC" w:rsidRDefault="00E051A7" w:rsidP="000D0CCB">
            <w:pPr>
              <w:pStyle w:val="TableText"/>
            </w:pPr>
            <w:r w:rsidRPr="00741CBC">
              <w:t xml:space="preserve">Case clearance rate – </w:t>
            </w:r>
            <w:r w:rsidRPr="00741CBC">
              <w:br/>
            </w:r>
            <w:r w:rsidR="00DB1CB7" w:rsidRPr="00741CBC">
              <w:t>Coronial</w:t>
            </w:r>
            <w:r w:rsidRPr="00741CBC">
              <w:t xml:space="preserve"> matters disposed in </w:t>
            </w:r>
            <w:r w:rsidR="00DB1CB7" w:rsidRPr="00741CBC">
              <w:t>the Coroners Court</w:t>
            </w:r>
          </w:p>
        </w:tc>
        <w:tc>
          <w:tcPr>
            <w:tcW w:w="735" w:type="pct"/>
          </w:tcPr>
          <w:p w14:paraId="626321B1" w14:textId="00D46FC7" w:rsidR="00E051A7" w:rsidRPr="00741CBC"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741CBC">
              <w:t>per cent</w:t>
            </w:r>
          </w:p>
        </w:tc>
        <w:tc>
          <w:tcPr>
            <w:tcW w:w="586" w:type="pct"/>
          </w:tcPr>
          <w:p w14:paraId="101074AC" w14:textId="70D0C4E9" w:rsidR="00E051A7" w:rsidRPr="00741CBC"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741CBC">
              <w:t>100</w:t>
            </w:r>
          </w:p>
        </w:tc>
        <w:tc>
          <w:tcPr>
            <w:tcW w:w="564" w:type="pct"/>
          </w:tcPr>
          <w:p w14:paraId="62589724" w14:textId="69A0C839" w:rsidR="00E051A7" w:rsidRPr="00741CBC" w:rsidRDefault="001D0740" w:rsidP="00E051A7">
            <w:pPr>
              <w:pStyle w:val="TableText"/>
              <w:cnfStyle w:val="000000000000" w:firstRow="0" w:lastRow="0" w:firstColumn="0" w:lastColumn="0" w:oddVBand="0" w:evenVBand="0" w:oddHBand="0" w:evenHBand="0" w:firstRowFirstColumn="0" w:firstRowLastColumn="0" w:lastRowFirstColumn="0" w:lastRowLastColumn="0"/>
            </w:pPr>
            <w:r>
              <w:t>93.4</w:t>
            </w:r>
          </w:p>
        </w:tc>
        <w:tc>
          <w:tcPr>
            <w:tcW w:w="803" w:type="pct"/>
          </w:tcPr>
          <w:p w14:paraId="7BAB23CE" w14:textId="40B2A5A7" w:rsidR="00E051A7" w:rsidRPr="00741CBC" w:rsidRDefault="001D0740" w:rsidP="00E051A7">
            <w:pPr>
              <w:pStyle w:val="TableText"/>
              <w:cnfStyle w:val="000000000000" w:firstRow="0" w:lastRow="0" w:firstColumn="0" w:lastColumn="0" w:oddVBand="0" w:evenVBand="0" w:oddHBand="0" w:evenHBand="0" w:firstRowFirstColumn="0" w:firstRowLastColumn="0" w:lastRowFirstColumn="0" w:lastRowLastColumn="0"/>
            </w:pPr>
            <w:r>
              <w:t>-6.6</w:t>
            </w:r>
          </w:p>
        </w:tc>
      </w:tr>
    </w:tbl>
    <w:p w14:paraId="411F7F29" w14:textId="3BD06B17" w:rsidR="00E051A7" w:rsidRPr="00741CBC" w:rsidRDefault="001D0740" w:rsidP="00E051A7">
      <w:pPr>
        <w:pStyle w:val="BodyText"/>
      </w:pPr>
      <w:r>
        <w:t>The variance between the estimate and full-year result is largely due to continuing high caseloads and service demands. The recent appointment of three new Coroners in 2021 is expected to help manage demand and improve case clearance rates.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E051A7" w:rsidRPr="00E051A7" w14:paraId="4E553606" w14:textId="77777777" w:rsidTr="004247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0DE13B4" w14:textId="205FB1ED" w:rsidR="00E051A7" w:rsidRPr="00741CBC" w:rsidRDefault="00E051A7" w:rsidP="001D5865">
            <w:pPr>
              <w:pStyle w:val="TableText"/>
            </w:pPr>
            <w:bookmarkStart w:id="53" w:name="ColumnTitle_13"/>
            <w:r w:rsidRPr="00741CBC">
              <w:t>Performance measures</w:t>
            </w:r>
          </w:p>
        </w:tc>
        <w:tc>
          <w:tcPr>
            <w:tcW w:w="735" w:type="pct"/>
            <w:vAlign w:val="bottom"/>
          </w:tcPr>
          <w:p w14:paraId="52A6B38F" w14:textId="477CA096" w:rsidR="00E051A7" w:rsidRPr="00741CBC"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741CBC">
              <w:t>Unit of measure</w:t>
            </w:r>
          </w:p>
        </w:tc>
        <w:tc>
          <w:tcPr>
            <w:tcW w:w="586" w:type="pct"/>
            <w:vAlign w:val="bottom"/>
          </w:tcPr>
          <w:p w14:paraId="6043669D" w14:textId="16412A2E" w:rsidR="00E051A7" w:rsidRPr="00741CBC"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741CBC">
              <w:t>20</w:t>
            </w:r>
            <w:r w:rsidR="001D0740">
              <w:t>20</w:t>
            </w:r>
            <w:r w:rsidRPr="00741CBC">
              <w:t>-2</w:t>
            </w:r>
            <w:r w:rsidR="001D0740">
              <w:t>1</w:t>
            </w:r>
            <w:r w:rsidRPr="00741CBC">
              <w:t xml:space="preserve"> estimate</w:t>
            </w:r>
          </w:p>
        </w:tc>
        <w:tc>
          <w:tcPr>
            <w:tcW w:w="564" w:type="pct"/>
            <w:vAlign w:val="bottom"/>
          </w:tcPr>
          <w:p w14:paraId="14C483EF" w14:textId="7748A189" w:rsidR="00E051A7" w:rsidRPr="00741CBC"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741CBC">
              <w:t>20</w:t>
            </w:r>
            <w:r w:rsidR="001D0740">
              <w:t>20</w:t>
            </w:r>
            <w:r w:rsidRPr="00741CBC">
              <w:t>-</w:t>
            </w:r>
            <w:r w:rsidR="00DB1CB7" w:rsidRPr="00741CBC">
              <w:t>2</w:t>
            </w:r>
            <w:r w:rsidR="001D0740">
              <w:t>1</w:t>
            </w:r>
            <w:r w:rsidRPr="00741CBC">
              <w:t xml:space="preserve"> actual</w:t>
            </w:r>
          </w:p>
        </w:tc>
        <w:tc>
          <w:tcPr>
            <w:tcW w:w="803" w:type="pct"/>
            <w:vAlign w:val="bottom"/>
          </w:tcPr>
          <w:p w14:paraId="520614B5" w14:textId="11023372" w:rsidR="00E051A7" w:rsidRPr="001D5865" w:rsidRDefault="00E051A7" w:rsidP="004247E0">
            <w:pPr>
              <w:pStyle w:val="TableText"/>
              <w:cnfStyle w:val="100000000000" w:firstRow="1" w:lastRow="0" w:firstColumn="0" w:lastColumn="0" w:oddVBand="0" w:evenVBand="0" w:oddHBand="0" w:evenHBand="0" w:firstRowFirstColumn="0" w:firstRowLastColumn="0" w:lastRowFirstColumn="0" w:lastRowLastColumn="0"/>
            </w:pPr>
            <w:r w:rsidRPr="00741CBC">
              <w:t xml:space="preserve">Performance </w:t>
            </w:r>
            <w:r w:rsidR="00DB1CB7" w:rsidRPr="00741CBC">
              <w:t>v</w:t>
            </w:r>
            <w:r w:rsidRPr="00741CBC">
              <w:t>ariation (%)</w:t>
            </w:r>
          </w:p>
        </w:tc>
      </w:tr>
      <w:bookmarkEnd w:id="53"/>
      <w:tr w:rsidR="00E051A7" w:rsidRPr="00E051A7" w14:paraId="24F9BC7E" w14:textId="77777777" w:rsidTr="001D5865">
        <w:tc>
          <w:tcPr>
            <w:cnfStyle w:val="001000000000" w:firstRow="0" w:lastRow="0" w:firstColumn="1" w:lastColumn="0" w:oddVBand="0" w:evenVBand="0" w:oddHBand="0" w:evenHBand="0" w:firstRowFirstColumn="0" w:firstRowLastColumn="0" w:lastRowFirstColumn="0" w:lastRowLastColumn="0"/>
            <w:tcW w:w="2312" w:type="pct"/>
          </w:tcPr>
          <w:p w14:paraId="36066EF4" w14:textId="16741C90" w:rsidR="00E051A7" w:rsidRPr="000D0CCB" w:rsidRDefault="00E051A7" w:rsidP="000D0CCB">
            <w:pPr>
              <w:pStyle w:val="TableText"/>
            </w:pPr>
            <w:r w:rsidRPr="000D0CCB">
              <w:t xml:space="preserve">Case clearance </w:t>
            </w:r>
            <w:r w:rsidRPr="00741CBC">
              <w:t>rate –</w:t>
            </w:r>
            <w:r w:rsidRPr="000D0CCB">
              <w:t xml:space="preserve"> </w:t>
            </w:r>
            <w:r w:rsidRPr="000D0CCB">
              <w:br/>
            </w:r>
            <w:r w:rsidR="00DB1CB7">
              <w:t>Family violence intervention orders disposed in the Magistrates’ and Children’s Courts</w:t>
            </w:r>
          </w:p>
        </w:tc>
        <w:tc>
          <w:tcPr>
            <w:tcW w:w="735" w:type="pct"/>
          </w:tcPr>
          <w:p w14:paraId="2FDB5A43" w14:textId="5849FABC"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0D228B18" w14:textId="0983DA5A"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100</w:t>
            </w:r>
          </w:p>
        </w:tc>
        <w:tc>
          <w:tcPr>
            <w:tcW w:w="564" w:type="pct"/>
          </w:tcPr>
          <w:p w14:paraId="013EC787" w14:textId="44D70AF7" w:rsidR="00E051A7" w:rsidRPr="001D5865" w:rsidRDefault="00163B06" w:rsidP="001D5865">
            <w:pPr>
              <w:pStyle w:val="TableText"/>
              <w:cnfStyle w:val="000000000000" w:firstRow="0" w:lastRow="0" w:firstColumn="0" w:lastColumn="0" w:oddVBand="0" w:evenVBand="0" w:oddHBand="0" w:evenHBand="0" w:firstRowFirstColumn="0" w:firstRowLastColumn="0" w:lastRowFirstColumn="0" w:lastRowLastColumn="0"/>
            </w:pPr>
            <w:r>
              <w:t>84.0</w:t>
            </w:r>
          </w:p>
        </w:tc>
        <w:tc>
          <w:tcPr>
            <w:tcW w:w="803" w:type="pct"/>
          </w:tcPr>
          <w:p w14:paraId="6079352C" w14:textId="61E05806" w:rsidR="00E051A7" w:rsidRPr="001D5865" w:rsidRDefault="00163B06" w:rsidP="001D5865">
            <w:pPr>
              <w:pStyle w:val="TableText"/>
              <w:cnfStyle w:val="000000000000" w:firstRow="0" w:lastRow="0" w:firstColumn="0" w:lastColumn="0" w:oddVBand="0" w:evenVBand="0" w:oddHBand="0" w:evenHBand="0" w:firstRowFirstColumn="0" w:firstRowLastColumn="0" w:lastRowFirstColumn="0" w:lastRowLastColumn="0"/>
            </w:pPr>
            <w:r>
              <w:t>-16.0</w:t>
            </w:r>
          </w:p>
        </w:tc>
      </w:tr>
    </w:tbl>
    <w:p w14:paraId="132FFA5D" w14:textId="42A405D1" w:rsidR="00DB1CB7" w:rsidRDefault="00163B06" w:rsidP="00DB1CB7">
      <w:pPr>
        <w:pStyle w:val="BodyText"/>
      </w:pPr>
      <w:r>
        <w:t>The variance between the estimate and full-year result is largely due to pandemic restrictions from July to October 2020. Easing of restrictions, the growth of MCV’s online court, and agile listing practices from late October improved the clearance rate to 95 per cent (for November 2020 to June 2021).</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B1CB7" w:rsidRPr="00E051A7" w14:paraId="5541A3CD" w14:textId="77777777" w:rsidTr="004247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1736E5D7" w14:textId="77777777" w:rsidR="00DB1CB7" w:rsidRPr="001D5865" w:rsidRDefault="00DB1CB7" w:rsidP="00DB1CB7">
            <w:pPr>
              <w:pStyle w:val="TableText"/>
            </w:pPr>
            <w:bookmarkStart w:id="54" w:name="ColumnTitle_13116"/>
            <w:r w:rsidRPr="001D5865">
              <w:t>Performance measures</w:t>
            </w:r>
          </w:p>
        </w:tc>
        <w:tc>
          <w:tcPr>
            <w:tcW w:w="735" w:type="pct"/>
            <w:vAlign w:val="bottom"/>
          </w:tcPr>
          <w:p w14:paraId="301C21C1" w14:textId="77777777" w:rsidR="00DB1CB7" w:rsidRPr="001D5865" w:rsidRDefault="00DB1CB7" w:rsidP="004247E0">
            <w:pPr>
              <w:pStyle w:val="TableText"/>
              <w:cnfStyle w:val="100000000000" w:firstRow="1" w:lastRow="0" w:firstColumn="0" w:lastColumn="0" w:oddVBand="0" w:evenVBand="0" w:oddHBand="0" w:evenHBand="0" w:firstRowFirstColumn="0" w:firstRowLastColumn="0" w:lastRowFirstColumn="0" w:lastRowLastColumn="0"/>
            </w:pPr>
            <w:r w:rsidRPr="001D5865">
              <w:t>Unit of measure</w:t>
            </w:r>
          </w:p>
        </w:tc>
        <w:tc>
          <w:tcPr>
            <w:tcW w:w="586" w:type="pct"/>
            <w:vAlign w:val="bottom"/>
          </w:tcPr>
          <w:p w14:paraId="4247A8E1" w14:textId="1EF4B9C9" w:rsidR="00DB1CB7" w:rsidRPr="001D5865" w:rsidRDefault="00DB1CB7" w:rsidP="004247E0">
            <w:pPr>
              <w:pStyle w:val="TableText"/>
              <w:cnfStyle w:val="100000000000" w:firstRow="1" w:lastRow="0" w:firstColumn="0" w:lastColumn="0" w:oddVBand="0" w:evenVBand="0" w:oddHBand="0" w:evenHBand="0" w:firstRowFirstColumn="0" w:firstRowLastColumn="0" w:lastRowFirstColumn="0" w:lastRowLastColumn="0"/>
            </w:pPr>
            <w:r w:rsidRPr="001D5865">
              <w:t>20</w:t>
            </w:r>
            <w:r w:rsidR="006C50DA">
              <w:t>20</w:t>
            </w:r>
            <w:r w:rsidRPr="001D5865">
              <w:t>-2</w:t>
            </w:r>
            <w:r w:rsidR="006C50DA">
              <w:t>1</w:t>
            </w:r>
            <w:r w:rsidRPr="001D5865">
              <w:t xml:space="preserve"> estimate</w:t>
            </w:r>
          </w:p>
        </w:tc>
        <w:tc>
          <w:tcPr>
            <w:tcW w:w="564" w:type="pct"/>
            <w:vAlign w:val="bottom"/>
          </w:tcPr>
          <w:p w14:paraId="52268951" w14:textId="2AA957ED" w:rsidR="00DB1CB7" w:rsidRPr="001D5865" w:rsidRDefault="00DB1CB7" w:rsidP="004247E0">
            <w:pPr>
              <w:pStyle w:val="TableText"/>
              <w:cnfStyle w:val="100000000000" w:firstRow="1" w:lastRow="0" w:firstColumn="0" w:lastColumn="0" w:oddVBand="0" w:evenVBand="0" w:oddHBand="0" w:evenHBand="0" w:firstRowFirstColumn="0" w:firstRowLastColumn="0" w:lastRowFirstColumn="0" w:lastRowLastColumn="0"/>
            </w:pPr>
            <w:r w:rsidRPr="001D5865">
              <w:t>20</w:t>
            </w:r>
            <w:r w:rsidR="006C50DA">
              <w:t>20</w:t>
            </w:r>
            <w:r w:rsidRPr="001D5865">
              <w:t>-</w:t>
            </w:r>
            <w:r>
              <w:t>2</w:t>
            </w:r>
            <w:r w:rsidR="006C50DA">
              <w:t>1</w:t>
            </w:r>
            <w:r w:rsidRPr="001D5865">
              <w:t xml:space="preserve"> actual</w:t>
            </w:r>
          </w:p>
        </w:tc>
        <w:tc>
          <w:tcPr>
            <w:tcW w:w="803" w:type="pct"/>
            <w:vAlign w:val="bottom"/>
          </w:tcPr>
          <w:p w14:paraId="2B6ED081" w14:textId="77777777" w:rsidR="00DB1CB7" w:rsidRPr="001D5865" w:rsidRDefault="00DB1CB7" w:rsidP="004247E0">
            <w:pPr>
              <w:pStyle w:val="TableText"/>
              <w:cnfStyle w:val="100000000000" w:firstRow="1" w:lastRow="0" w:firstColumn="0" w:lastColumn="0" w:oddVBand="0" w:evenVBand="0" w:oddHBand="0" w:evenHBand="0" w:firstRowFirstColumn="0" w:firstRowLastColumn="0" w:lastRowFirstColumn="0" w:lastRowLastColumn="0"/>
            </w:pPr>
            <w:r w:rsidRPr="001D5865">
              <w:t xml:space="preserve">Performance </w:t>
            </w:r>
            <w:r>
              <w:t>v</w:t>
            </w:r>
            <w:r w:rsidRPr="001D5865">
              <w:t>ariation (%)</w:t>
            </w:r>
          </w:p>
        </w:tc>
      </w:tr>
      <w:bookmarkEnd w:id="54"/>
      <w:tr w:rsidR="00DB1CB7" w:rsidRPr="00E051A7" w14:paraId="41E1DA44" w14:textId="77777777" w:rsidTr="00DB1CB7">
        <w:tc>
          <w:tcPr>
            <w:cnfStyle w:val="001000000000" w:firstRow="0" w:lastRow="0" w:firstColumn="1" w:lastColumn="0" w:oddVBand="0" w:evenVBand="0" w:oddHBand="0" w:evenHBand="0" w:firstRowFirstColumn="0" w:firstRowLastColumn="0" w:lastRowFirstColumn="0" w:lastRowLastColumn="0"/>
            <w:tcW w:w="2312" w:type="pct"/>
          </w:tcPr>
          <w:p w14:paraId="5235DF7D" w14:textId="579C36D3" w:rsidR="00DB1CB7" w:rsidRPr="000D0CCB" w:rsidRDefault="00DB1CB7" w:rsidP="00DB1CB7">
            <w:pPr>
              <w:pStyle w:val="TableText"/>
            </w:pPr>
            <w:r w:rsidRPr="000D0CCB">
              <w:t xml:space="preserve">Case clearance </w:t>
            </w:r>
            <w:r w:rsidRPr="00DB1CB7">
              <w:t>rate –</w:t>
            </w:r>
            <w:r w:rsidRPr="000D0CCB">
              <w:t xml:space="preserve"> </w:t>
            </w:r>
            <w:r w:rsidRPr="000D0CCB">
              <w:br/>
            </w:r>
            <w:r>
              <w:t>Criminal matters disposed in the Supreme Court</w:t>
            </w:r>
          </w:p>
        </w:tc>
        <w:tc>
          <w:tcPr>
            <w:tcW w:w="735" w:type="pct"/>
          </w:tcPr>
          <w:p w14:paraId="77CBAD73" w14:textId="77777777" w:rsidR="00DB1CB7" w:rsidRPr="001D5865" w:rsidRDefault="00DB1CB7" w:rsidP="00DB1CB7">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5BCA1C52" w14:textId="77777777" w:rsidR="00DB1CB7" w:rsidRPr="001D5865" w:rsidRDefault="00DB1CB7" w:rsidP="00DB1CB7">
            <w:pPr>
              <w:pStyle w:val="TableText"/>
              <w:cnfStyle w:val="000000000000" w:firstRow="0" w:lastRow="0" w:firstColumn="0" w:lastColumn="0" w:oddVBand="0" w:evenVBand="0" w:oddHBand="0" w:evenHBand="0" w:firstRowFirstColumn="0" w:firstRowLastColumn="0" w:lastRowFirstColumn="0" w:lastRowLastColumn="0"/>
            </w:pPr>
            <w:r w:rsidRPr="001D5865">
              <w:t>100</w:t>
            </w:r>
          </w:p>
        </w:tc>
        <w:tc>
          <w:tcPr>
            <w:tcW w:w="564" w:type="pct"/>
          </w:tcPr>
          <w:p w14:paraId="73AD6641" w14:textId="32D1FCA0" w:rsidR="00DB1CB7" w:rsidRPr="001D5865" w:rsidRDefault="00717D01" w:rsidP="00DB1CB7">
            <w:pPr>
              <w:pStyle w:val="TableText"/>
              <w:cnfStyle w:val="000000000000" w:firstRow="0" w:lastRow="0" w:firstColumn="0" w:lastColumn="0" w:oddVBand="0" w:evenVBand="0" w:oddHBand="0" w:evenHBand="0" w:firstRowFirstColumn="0" w:firstRowLastColumn="0" w:lastRowFirstColumn="0" w:lastRowLastColumn="0"/>
            </w:pPr>
            <w:r>
              <w:t>92.9</w:t>
            </w:r>
          </w:p>
        </w:tc>
        <w:tc>
          <w:tcPr>
            <w:tcW w:w="803" w:type="pct"/>
          </w:tcPr>
          <w:p w14:paraId="5E38BE1A" w14:textId="7E586912" w:rsidR="00DB1CB7" w:rsidRPr="001D5865" w:rsidRDefault="00717D01" w:rsidP="00DB1CB7">
            <w:pPr>
              <w:pStyle w:val="TableText"/>
              <w:cnfStyle w:val="000000000000" w:firstRow="0" w:lastRow="0" w:firstColumn="0" w:lastColumn="0" w:oddVBand="0" w:evenVBand="0" w:oddHBand="0" w:evenHBand="0" w:firstRowFirstColumn="0" w:firstRowLastColumn="0" w:lastRowFirstColumn="0" w:lastRowLastColumn="0"/>
            </w:pPr>
            <w:r>
              <w:t>-7.1</w:t>
            </w:r>
          </w:p>
        </w:tc>
      </w:tr>
    </w:tbl>
    <w:p w14:paraId="23380EBB" w14:textId="4ED63C0A" w:rsidR="00DB1CB7" w:rsidRDefault="00717D01" w:rsidP="00652FB8">
      <w:pPr>
        <w:pStyle w:val="BodyText"/>
      </w:pPr>
      <w:r>
        <w:t xml:space="preserve">The variance between the estimate and full-year result is largely due to restrictions associated with the pandemic including suspension of jury trials from March to November 2020 with intermittent returns requiring physical distancing from December 2020 onwards. A 39 per cent decrease in the Trial Division was mitigated by a 99 per cent clearance rate in the Court of Appeal which was enabled through remote hearing capabilities (the number of criminal appeals to the Court of Appeal decreased just 4 per cent despite the suspension of jury trials in the higher courts). The fast-tracking of homicide cases from the Magistrates’ Court led to the highest number of cases </w:t>
      </w:r>
      <w:r>
        <w:lastRenderedPageBreak/>
        <w:t>committed in the last six financial years. In addition, applications increased significantly, particularly bail applications.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652FB8" w:rsidRPr="00E051A7" w14:paraId="6D163461" w14:textId="77777777" w:rsidTr="00265F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5CDCA6FA" w14:textId="77777777" w:rsidR="00652FB8" w:rsidRPr="001D5865" w:rsidRDefault="00652FB8" w:rsidP="009F7EAA">
            <w:pPr>
              <w:pStyle w:val="TableText"/>
            </w:pPr>
            <w:bookmarkStart w:id="55" w:name="ColumnTitle_14116"/>
            <w:r w:rsidRPr="001D5865">
              <w:t>Performance measures</w:t>
            </w:r>
          </w:p>
        </w:tc>
        <w:tc>
          <w:tcPr>
            <w:tcW w:w="735" w:type="pct"/>
            <w:vAlign w:val="bottom"/>
          </w:tcPr>
          <w:p w14:paraId="17FEB690" w14:textId="77777777" w:rsidR="00652FB8" w:rsidRPr="001D5865" w:rsidRDefault="00652FB8" w:rsidP="00265FFF">
            <w:pPr>
              <w:pStyle w:val="TableText"/>
              <w:cnfStyle w:val="100000000000" w:firstRow="1" w:lastRow="0" w:firstColumn="0" w:lastColumn="0" w:oddVBand="0" w:evenVBand="0" w:oddHBand="0" w:evenHBand="0" w:firstRowFirstColumn="0" w:firstRowLastColumn="0" w:lastRowFirstColumn="0" w:lastRowLastColumn="0"/>
            </w:pPr>
            <w:r w:rsidRPr="001D5865">
              <w:t>Unit of measure</w:t>
            </w:r>
          </w:p>
        </w:tc>
        <w:tc>
          <w:tcPr>
            <w:tcW w:w="586" w:type="pct"/>
            <w:vAlign w:val="bottom"/>
          </w:tcPr>
          <w:p w14:paraId="21AE81D0" w14:textId="5A1A9B6C" w:rsidR="00652FB8" w:rsidRPr="001D5865" w:rsidRDefault="00652FB8" w:rsidP="00265FFF">
            <w:pPr>
              <w:pStyle w:val="TableText"/>
              <w:cnfStyle w:val="100000000000" w:firstRow="1" w:lastRow="0" w:firstColumn="0" w:lastColumn="0" w:oddVBand="0" w:evenVBand="0" w:oddHBand="0" w:evenHBand="0" w:firstRowFirstColumn="0" w:firstRowLastColumn="0" w:lastRowFirstColumn="0" w:lastRowLastColumn="0"/>
            </w:pPr>
            <w:r w:rsidRPr="001D5865">
              <w:t>20</w:t>
            </w:r>
            <w:r w:rsidR="00717D01">
              <w:t>20</w:t>
            </w:r>
            <w:r w:rsidRPr="001D5865">
              <w:t>-2</w:t>
            </w:r>
            <w:r w:rsidR="00717D01">
              <w:t>1</w:t>
            </w:r>
            <w:r w:rsidRPr="001D5865">
              <w:t xml:space="preserve"> estimate</w:t>
            </w:r>
          </w:p>
        </w:tc>
        <w:tc>
          <w:tcPr>
            <w:tcW w:w="564" w:type="pct"/>
            <w:vAlign w:val="bottom"/>
          </w:tcPr>
          <w:p w14:paraId="3EB6D7B0" w14:textId="21FD606B" w:rsidR="00652FB8" w:rsidRPr="001D5865" w:rsidRDefault="00652FB8" w:rsidP="00265FFF">
            <w:pPr>
              <w:pStyle w:val="TableText"/>
              <w:cnfStyle w:val="100000000000" w:firstRow="1" w:lastRow="0" w:firstColumn="0" w:lastColumn="0" w:oddVBand="0" w:evenVBand="0" w:oddHBand="0" w:evenHBand="0" w:firstRowFirstColumn="0" w:firstRowLastColumn="0" w:lastRowFirstColumn="0" w:lastRowLastColumn="0"/>
            </w:pPr>
            <w:r w:rsidRPr="001D5865">
              <w:t>20</w:t>
            </w:r>
            <w:r w:rsidR="00717D01">
              <w:t>20</w:t>
            </w:r>
            <w:r w:rsidRPr="001D5865">
              <w:t>-</w:t>
            </w:r>
            <w:r>
              <w:t>2</w:t>
            </w:r>
            <w:r w:rsidR="00717D01">
              <w:t>1</w:t>
            </w:r>
            <w:r w:rsidRPr="001D5865">
              <w:t xml:space="preserve"> actual</w:t>
            </w:r>
          </w:p>
        </w:tc>
        <w:tc>
          <w:tcPr>
            <w:tcW w:w="803" w:type="pct"/>
            <w:vAlign w:val="bottom"/>
          </w:tcPr>
          <w:p w14:paraId="077D4D96" w14:textId="77777777" w:rsidR="00652FB8" w:rsidRPr="001D5865" w:rsidRDefault="00652FB8" w:rsidP="00265FFF">
            <w:pPr>
              <w:pStyle w:val="TableText"/>
              <w:cnfStyle w:val="100000000000" w:firstRow="1" w:lastRow="0" w:firstColumn="0" w:lastColumn="0" w:oddVBand="0" w:evenVBand="0" w:oddHBand="0" w:evenHBand="0" w:firstRowFirstColumn="0" w:firstRowLastColumn="0" w:lastRowFirstColumn="0" w:lastRowLastColumn="0"/>
            </w:pPr>
            <w:r w:rsidRPr="001D5865">
              <w:t xml:space="preserve">Performance </w:t>
            </w:r>
            <w:r>
              <w:t>v</w:t>
            </w:r>
            <w:r w:rsidRPr="001D5865">
              <w:t>ariation (%)</w:t>
            </w:r>
          </w:p>
        </w:tc>
      </w:tr>
      <w:bookmarkEnd w:id="55"/>
      <w:tr w:rsidR="00652FB8" w:rsidRPr="00E051A7" w14:paraId="47A1897B" w14:textId="77777777" w:rsidTr="009F7EAA">
        <w:tc>
          <w:tcPr>
            <w:cnfStyle w:val="001000000000" w:firstRow="0" w:lastRow="0" w:firstColumn="1" w:lastColumn="0" w:oddVBand="0" w:evenVBand="0" w:oddHBand="0" w:evenHBand="0" w:firstRowFirstColumn="0" w:firstRowLastColumn="0" w:lastRowFirstColumn="0" w:lastRowLastColumn="0"/>
            <w:tcW w:w="2312" w:type="pct"/>
          </w:tcPr>
          <w:p w14:paraId="07E4529F" w14:textId="6DFBAC2F" w:rsidR="00652FB8" w:rsidRPr="000D0CCB" w:rsidRDefault="00652FB8" w:rsidP="009F7EAA">
            <w:pPr>
              <w:pStyle w:val="TableText"/>
            </w:pPr>
            <w:r w:rsidRPr="000D0CCB">
              <w:t xml:space="preserve">Case clearance </w:t>
            </w:r>
            <w:r w:rsidRPr="00DB1CB7">
              <w:t>rate –</w:t>
            </w:r>
            <w:r w:rsidRPr="000D0CCB">
              <w:t xml:space="preserve"> </w:t>
            </w:r>
            <w:r w:rsidRPr="000D0CCB">
              <w:br/>
            </w:r>
            <w:r>
              <w:t xml:space="preserve">Criminal matters disposed in the </w:t>
            </w:r>
            <w:r w:rsidR="001C13F1">
              <w:t xml:space="preserve">County </w:t>
            </w:r>
            <w:r>
              <w:t>Court</w:t>
            </w:r>
          </w:p>
        </w:tc>
        <w:tc>
          <w:tcPr>
            <w:tcW w:w="735" w:type="pct"/>
          </w:tcPr>
          <w:p w14:paraId="5D424818" w14:textId="77777777" w:rsidR="00652FB8" w:rsidRPr="001D5865" w:rsidRDefault="00652FB8" w:rsidP="009F7EAA">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52D4B29C" w14:textId="77777777" w:rsidR="00652FB8" w:rsidRPr="001D5865" w:rsidRDefault="00652FB8" w:rsidP="009F7EAA">
            <w:pPr>
              <w:pStyle w:val="TableText"/>
              <w:cnfStyle w:val="000000000000" w:firstRow="0" w:lastRow="0" w:firstColumn="0" w:lastColumn="0" w:oddVBand="0" w:evenVBand="0" w:oddHBand="0" w:evenHBand="0" w:firstRowFirstColumn="0" w:firstRowLastColumn="0" w:lastRowFirstColumn="0" w:lastRowLastColumn="0"/>
            </w:pPr>
            <w:r w:rsidRPr="001D5865">
              <w:t>100</w:t>
            </w:r>
          </w:p>
        </w:tc>
        <w:tc>
          <w:tcPr>
            <w:tcW w:w="564" w:type="pct"/>
          </w:tcPr>
          <w:p w14:paraId="44D4E81C" w14:textId="2D9F9020" w:rsidR="00652FB8" w:rsidRPr="001D5865" w:rsidRDefault="001C13F1" w:rsidP="009F7EAA">
            <w:pPr>
              <w:pStyle w:val="TableText"/>
              <w:cnfStyle w:val="000000000000" w:firstRow="0" w:lastRow="0" w:firstColumn="0" w:lastColumn="0" w:oddVBand="0" w:evenVBand="0" w:oddHBand="0" w:evenHBand="0" w:firstRowFirstColumn="0" w:firstRowLastColumn="0" w:lastRowFirstColumn="0" w:lastRowLastColumn="0"/>
            </w:pPr>
            <w:r>
              <w:t>83.4</w:t>
            </w:r>
          </w:p>
        </w:tc>
        <w:tc>
          <w:tcPr>
            <w:tcW w:w="803" w:type="pct"/>
          </w:tcPr>
          <w:p w14:paraId="36D9410E" w14:textId="5662C140" w:rsidR="00652FB8" w:rsidRPr="001D5865" w:rsidRDefault="001C13F1" w:rsidP="009F7EAA">
            <w:pPr>
              <w:pStyle w:val="TableText"/>
              <w:cnfStyle w:val="000000000000" w:firstRow="0" w:lastRow="0" w:firstColumn="0" w:lastColumn="0" w:oddVBand="0" w:evenVBand="0" w:oddHBand="0" w:evenHBand="0" w:firstRowFirstColumn="0" w:firstRowLastColumn="0" w:lastRowFirstColumn="0" w:lastRowLastColumn="0"/>
            </w:pPr>
            <w:r>
              <w:t>-16.6</w:t>
            </w:r>
          </w:p>
        </w:tc>
      </w:tr>
    </w:tbl>
    <w:p w14:paraId="00353B21" w14:textId="48509D78" w:rsidR="00DB1CB7" w:rsidRDefault="001C13F1" w:rsidP="00652FB8">
      <w:pPr>
        <w:pStyle w:val="BodyText"/>
      </w:pPr>
      <w:r>
        <w:t>The variance between the estimate and full-year result can be attributed to the pandemic’s impact on operations, particularly the suspension of jury trials between March 2020 and mid-November 2020 and the reduced number of trials that could be held prior to the density quotients/physical distancing exemptions for jury trials and jury processes.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652FB8" w:rsidRPr="00E051A7" w14:paraId="445DDDDD" w14:textId="77777777" w:rsidTr="00265F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9C5F984" w14:textId="77777777" w:rsidR="00652FB8" w:rsidRPr="001D5865" w:rsidRDefault="00652FB8" w:rsidP="009F7EAA">
            <w:pPr>
              <w:pStyle w:val="TableText"/>
            </w:pPr>
            <w:bookmarkStart w:id="56" w:name="ColumnTitle_15"/>
            <w:r w:rsidRPr="001D5865">
              <w:t>Performance measures</w:t>
            </w:r>
          </w:p>
        </w:tc>
        <w:tc>
          <w:tcPr>
            <w:tcW w:w="735" w:type="pct"/>
            <w:vAlign w:val="bottom"/>
          </w:tcPr>
          <w:p w14:paraId="6B022793" w14:textId="77777777" w:rsidR="00652FB8" w:rsidRPr="001D5865" w:rsidRDefault="00652FB8" w:rsidP="00265FFF">
            <w:pPr>
              <w:pStyle w:val="TableText"/>
              <w:cnfStyle w:val="100000000000" w:firstRow="1" w:lastRow="0" w:firstColumn="0" w:lastColumn="0" w:oddVBand="0" w:evenVBand="0" w:oddHBand="0" w:evenHBand="0" w:firstRowFirstColumn="0" w:firstRowLastColumn="0" w:lastRowFirstColumn="0" w:lastRowLastColumn="0"/>
            </w:pPr>
            <w:r w:rsidRPr="001D5865">
              <w:t>Unit of measure</w:t>
            </w:r>
          </w:p>
        </w:tc>
        <w:tc>
          <w:tcPr>
            <w:tcW w:w="586" w:type="pct"/>
            <w:vAlign w:val="bottom"/>
          </w:tcPr>
          <w:p w14:paraId="4CB51E73" w14:textId="0E22E8BC" w:rsidR="00652FB8" w:rsidRPr="001D5865" w:rsidRDefault="00652FB8" w:rsidP="00265FFF">
            <w:pPr>
              <w:pStyle w:val="TableText"/>
              <w:cnfStyle w:val="100000000000" w:firstRow="1" w:lastRow="0" w:firstColumn="0" w:lastColumn="0" w:oddVBand="0" w:evenVBand="0" w:oddHBand="0" w:evenHBand="0" w:firstRowFirstColumn="0" w:firstRowLastColumn="0" w:lastRowFirstColumn="0" w:lastRowLastColumn="0"/>
            </w:pPr>
            <w:r w:rsidRPr="001D5865">
              <w:t>20</w:t>
            </w:r>
            <w:r w:rsidR="001C13F1">
              <w:t>20</w:t>
            </w:r>
            <w:r w:rsidRPr="001D5865">
              <w:t>-2</w:t>
            </w:r>
            <w:r w:rsidR="001C13F1">
              <w:t>1</w:t>
            </w:r>
            <w:r w:rsidRPr="001D5865">
              <w:t xml:space="preserve"> estimate</w:t>
            </w:r>
          </w:p>
        </w:tc>
        <w:tc>
          <w:tcPr>
            <w:tcW w:w="564" w:type="pct"/>
            <w:vAlign w:val="bottom"/>
          </w:tcPr>
          <w:p w14:paraId="5B5DF8EB" w14:textId="62B9EC10" w:rsidR="00652FB8" w:rsidRPr="001D5865" w:rsidRDefault="00652FB8" w:rsidP="00265FFF">
            <w:pPr>
              <w:pStyle w:val="TableText"/>
              <w:cnfStyle w:val="100000000000" w:firstRow="1" w:lastRow="0" w:firstColumn="0" w:lastColumn="0" w:oddVBand="0" w:evenVBand="0" w:oddHBand="0" w:evenHBand="0" w:firstRowFirstColumn="0" w:firstRowLastColumn="0" w:lastRowFirstColumn="0" w:lastRowLastColumn="0"/>
            </w:pPr>
            <w:r w:rsidRPr="001D5865">
              <w:t>20</w:t>
            </w:r>
            <w:r w:rsidR="001C13F1">
              <w:t>20</w:t>
            </w:r>
            <w:r w:rsidRPr="001D5865">
              <w:t>-</w:t>
            </w:r>
            <w:r>
              <w:t>2</w:t>
            </w:r>
            <w:r w:rsidR="001C13F1">
              <w:t>1</w:t>
            </w:r>
            <w:r w:rsidRPr="001D5865">
              <w:t xml:space="preserve"> actual</w:t>
            </w:r>
          </w:p>
        </w:tc>
        <w:tc>
          <w:tcPr>
            <w:tcW w:w="803" w:type="pct"/>
            <w:vAlign w:val="bottom"/>
          </w:tcPr>
          <w:p w14:paraId="3F2332BA" w14:textId="77777777" w:rsidR="00652FB8" w:rsidRPr="001D5865" w:rsidRDefault="00652FB8" w:rsidP="00265FFF">
            <w:pPr>
              <w:pStyle w:val="TableText"/>
              <w:cnfStyle w:val="100000000000" w:firstRow="1" w:lastRow="0" w:firstColumn="0" w:lastColumn="0" w:oddVBand="0" w:evenVBand="0" w:oddHBand="0" w:evenHBand="0" w:firstRowFirstColumn="0" w:firstRowLastColumn="0" w:lastRowFirstColumn="0" w:lastRowLastColumn="0"/>
            </w:pPr>
            <w:r w:rsidRPr="001D5865">
              <w:t xml:space="preserve">Performance </w:t>
            </w:r>
            <w:r>
              <w:t>v</w:t>
            </w:r>
            <w:r w:rsidRPr="001D5865">
              <w:t>ariation (%)</w:t>
            </w:r>
          </w:p>
        </w:tc>
      </w:tr>
      <w:bookmarkEnd w:id="56"/>
      <w:tr w:rsidR="00652FB8" w:rsidRPr="00E051A7" w14:paraId="5F53E1F0" w14:textId="77777777" w:rsidTr="009F7EAA">
        <w:tc>
          <w:tcPr>
            <w:cnfStyle w:val="001000000000" w:firstRow="0" w:lastRow="0" w:firstColumn="1" w:lastColumn="0" w:oddVBand="0" w:evenVBand="0" w:oddHBand="0" w:evenHBand="0" w:firstRowFirstColumn="0" w:firstRowLastColumn="0" w:lastRowFirstColumn="0" w:lastRowLastColumn="0"/>
            <w:tcW w:w="2312" w:type="pct"/>
          </w:tcPr>
          <w:p w14:paraId="60154E63" w14:textId="7417869D" w:rsidR="00652FB8" w:rsidRPr="000D0CCB" w:rsidRDefault="00652FB8" w:rsidP="009F7EAA">
            <w:pPr>
              <w:pStyle w:val="TableText"/>
            </w:pPr>
            <w:r w:rsidRPr="000D0CCB">
              <w:t xml:space="preserve">Case clearance </w:t>
            </w:r>
            <w:r w:rsidRPr="00DB1CB7">
              <w:t>rate –</w:t>
            </w:r>
            <w:r w:rsidRPr="000D0CCB">
              <w:t xml:space="preserve"> </w:t>
            </w:r>
            <w:r w:rsidRPr="000D0CCB">
              <w:br/>
            </w:r>
            <w:r>
              <w:t xml:space="preserve">Criminal matters disposed in the </w:t>
            </w:r>
            <w:r w:rsidR="001C13F1">
              <w:t xml:space="preserve">Magistrates’ </w:t>
            </w:r>
            <w:r>
              <w:t>Court</w:t>
            </w:r>
          </w:p>
        </w:tc>
        <w:tc>
          <w:tcPr>
            <w:tcW w:w="735" w:type="pct"/>
          </w:tcPr>
          <w:p w14:paraId="2C6D0368" w14:textId="77777777" w:rsidR="00652FB8" w:rsidRPr="001D5865" w:rsidRDefault="00652FB8" w:rsidP="009F7EAA">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6D2885A5" w14:textId="0091A099" w:rsidR="00EB5B50" w:rsidRPr="001D5865" w:rsidRDefault="00652FB8" w:rsidP="00EB5B50">
            <w:pPr>
              <w:pStyle w:val="TableText"/>
              <w:cnfStyle w:val="000000000000" w:firstRow="0" w:lastRow="0" w:firstColumn="0" w:lastColumn="0" w:oddVBand="0" w:evenVBand="0" w:oddHBand="0" w:evenHBand="0" w:firstRowFirstColumn="0" w:firstRowLastColumn="0" w:lastRowFirstColumn="0" w:lastRowLastColumn="0"/>
            </w:pPr>
            <w:r w:rsidRPr="001D5865">
              <w:t>100</w:t>
            </w:r>
          </w:p>
        </w:tc>
        <w:tc>
          <w:tcPr>
            <w:tcW w:w="564" w:type="pct"/>
          </w:tcPr>
          <w:p w14:paraId="469BF51D" w14:textId="7D16378D" w:rsidR="00652FB8" w:rsidRPr="001D5865" w:rsidRDefault="00126CBD" w:rsidP="00652FB8">
            <w:pPr>
              <w:pStyle w:val="TableText"/>
              <w:cnfStyle w:val="000000000000" w:firstRow="0" w:lastRow="0" w:firstColumn="0" w:lastColumn="0" w:oddVBand="0" w:evenVBand="0" w:oddHBand="0" w:evenHBand="0" w:firstRowFirstColumn="0" w:firstRowLastColumn="0" w:lastRowFirstColumn="0" w:lastRowLastColumn="0"/>
            </w:pPr>
            <w:r>
              <w:t>80.0</w:t>
            </w:r>
          </w:p>
        </w:tc>
        <w:tc>
          <w:tcPr>
            <w:tcW w:w="803" w:type="pct"/>
          </w:tcPr>
          <w:p w14:paraId="68174235" w14:textId="262DAEA2" w:rsidR="00652FB8" w:rsidRPr="001D5865" w:rsidRDefault="00126CBD" w:rsidP="009F7EAA">
            <w:pPr>
              <w:pStyle w:val="TableText"/>
              <w:cnfStyle w:val="000000000000" w:firstRow="0" w:lastRow="0" w:firstColumn="0" w:lastColumn="0" w:oddVBand="0" w:evenVBand="0" w:oddHBand="0" w:evenHBand="0" w:firstRowFirstColumn="0" w:firstRowLastColumn="0" w:lastRowFirstColumn="0" w:lastRowLastColumn="0"/>
            </w:pPr>
            <w:r>
              <w:t>-20.0</w:t>
            </w:r>
          </w:p>
        </w:tc>
      </w:tr>
    </w:tbl>
    <w:p w14:paraId="7BE921D0" w14:textId="5159BB13" w:rsidR="00126CBD" w:rsidRDefault="00126CBD" w:rsidP="00126CBD">
      <w:pPr>
        <w:pStyle w:val="BodyText"/>
      </w:pPr>
      <w:r>
        <w:t>The variance between the estimate and full-year result is largely due to pandemic restrictions from July to October 2020. Easing of restrictions, the growth of MCV’s online court, and agile listing practices from late October improved the clearance rate to 105.3 per cent (for November 2020 to June 2021).</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126CBD" w:rsidRPr="00E051A7" w14:paraId="75BA4E1A" w14:textId="77777777" w:rsidTr="00E176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1E7185CD" w14:textId="77777777" w:rsidR="00126CBD" w:rsidRPr="001D5865" w:rsidRDefault="00126CBD" w:rsidP="00E17601">
            <w:pPr>
              <w:pStyle w:val="TableText"/>
            </w:pPr>
            <w:bookmarkStart w:id="57" w:name="ColumnTitle_16"/>
            <w:r w:rsidRPr="001D5865">
              <w:t>Performance measures</w:t>
            </w:r>
          </w:p>
        </w:tc>
        <w:tc>
          <w:tcPr>
            <w:tcW w:w="735" w:type="pct"/>
            <w:vAlign w:val="bottom"/>
          </w:tcPr>
          <w:p w14:paraId="0426BFCD" w14:textId="77777777" w:rsidR="00126CBD" w:rsidRPr="001D5865" w:rsidRDefault="00126CBD" w:rsidP="00E17601">
            <w:pPr>
              <w:pStyle w:val="TableText"/>
              <w:cnfStyle w:val="100000000000" w:firstRow="1" w:lastRow="0" w:firstColumn="0" w:lastColumn="0" w:oddVBand="0" w:evenVBand="0" w:oddHBand="0" w:evenHBand="0" w:firstRowFirstColumn="0" w:firstRowLastColumn="0" w:lastRowFirstColumn="0" w:lastRowLastColumn="0"/>
            </w:pPr>
            <w:r w:rsidRPr="001D5865">
              <w:t>Unit of measure</w:t>
            </w:r>
          </w:p>
        </w:tc>
        <w:tc>
          <w:tcPr>
            <w:tcW w:w="586" w:type="pct"/>
            <w:vAlign w:val="bottom"/>
          </w:tcPr>
          <w:p w14:paraId="5D98C309" w14:textId="77777777" w:rsidR="00126CBD" w:rsidRPr="001D5865" w:rsidRDefault="00126CBD" w:rsidP="00E17601">
            <w:pPr>
              <w:pStyle w:val="TableText"/>
              <w:cnfStyle w:val="100000000000" w:firstRow="1" w:lastRow="0" w:firstColumn="0" w:lastColumn="0" w:oddVBand="0" w:evenVBand="0" w:oddHBand="0" w:evenHBand="0" w:firstRowFirstColumn="0" w:firstRowLastColumn="0" w:lastRowFirstColumn="0" w:lastRowLastColumn="0"/>
            </w:pPr>
            <w:r w:rsidRPr="001D5865">
              <w:t>20</w:t>
            </w:r>
            <w:r>
              <w:t>20</w:t>
            </w:r>
            <w:r w:rsidRPr="001D5865">
              <w:t>-2</w:t>
            </w:r>
            <w:r>
              <w:t>1</w:t>
            </w:r>
            <w:r w:rsidRPr="001D5865">
              <w:t xml:space="preserve"> estimate</w:t>
            </w:r>
          </w:p>
        </w:tc>
        <w:tc>
          <w:tcPr>
            <w:tcW w:w="564" w:type="pct"/>
            <w:vAlign w:val="bottom"/>
          </w:tcPr>
          <w:p w14:paraId="487F0683" w14:textId="77777777" w:rsidR="00126CBD" w:rsidRPr="001D5865" w:rsidRDefault="00126CBD" w:rsidP="00E17601">
            <w:pPr>
              <w:pStyle w:val="TableText"/>
              <w:cnfStyle w:val="100000000000" w:firstRow="1" w:lastRow="0" w:firstColumn="0" w:lastColumn="0" w:oddVBand="0" w:evenVBand="0" w:oddHBand="0" w:evenHBand="0" w:firstRowFirstColumn="0" w:firstRowLastColumn="0" w:lastRowFirstColumn="0" w:lastRowLastColumn="0"/>
            </w:pPr>
            <w:r w:rsidRPr="001D5865">
              <w:t>20</w:t>
            </w:r>
            <w:r>
              <w:t>20</w:t>
            </w:r>
            <w:r w:rsidRPr="001D5865">
              <w:t>-</w:t>
            </w:r>
            <w:r>
              <w:t>21</w:t>
            </w:r>
            <w:r w:rsidRPr="001D5865">
              <w:t xml:space="preserve"> actual</w:t>
            </w:r>
          </w:p>
        </w:tc>
        <w:tc>
          <w:tcPr>
            <w:tcW w:w="803" w:type="pct"/>
            <w:vAlign w:val="bottom"/>
          </w:tcPr>
          <w:p w14:paraId="4C29AC0D" w14:textId="77777777" w:rsidR="00126CBD" w:rsidRPr="001D5865" w:rsidRDefault="00126CBD" w:rsidP="00E17601">
            <w:pPr>
              <w:pStyle w:val="TableText"/>
              <w:cnfStyle w:val="100000000000" w:firstRow="1" w:lastRow="0" w:firstColumn="0" w:lastColumn="0" w:oddVBand="0" w:evenVBand="0" w:oddHBand="0" w:evenHBand="0" w:firstRowFirstColumn="0" w:firstRowLastColumn="0" w:lastRowFirstColumn="0" w:lastRowLastColumn="0"/>
            </w:pPr>
            <w:r w:rsidRPr="001D5865">
              <w:t xml:space="preserve">Performance </w:t>
            </w:r>
            <w:r>
              <w:t>v</w:t>
            </w:r>
            <w:r w:rsidRPr="001D5865">
              <w:t>ariation (%)</w:t>
            </w:r>
          </w:p>
        </w:tc>
      </w:tr>
      <w:bookmarkEnd w:id="57"/>
      <w:tr w:rsidR="00126CBD" w:rsidRPr="00E051A7" w14:paraId="0CC8A9BE"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0753446B" w14:textId="230CFFCC" w:rsidR="00126CBD" w:rsidRPr="000D0CCB" w:rsidRDefault="00126CBD" w:rsidP="00E17601">
            <w:pPr>
              <w:pStyle w:val="TableText"/>
            </w:pPr>
            <w:r w:rsidRPr="000D0CCB">
              <w:t xml:space="preserve">Case clearance </w:t>
            </w:r>
            <w:r w:rsidRPr="00DB1CB7">
              <w:t>rate –</w:t>
            </w:r>
            <w:r w:rsidRPr="000D0CCB">
              <w:t xml:space="preserve"> </w:t>
            </w:r>
            <w:r w:rsidRPr="000D0CCB">
              <w:br/>
            </w:r>
            <w:r>
              <w:t>Criminal matters disposed in the Children’s Court</w:t>
            </w:r>
          </w:p>
        </w:tc>
        <w:tc>
          <w:tcPr>
            <w:tcW w:w="735" w:type="pct"/>
          </w:tcPr>
          <w:p w14:paraId="207471D9" w14:textId="77777777" w:rsidR="00126CBD" w:rsidRPr="001D5865" w:rsidRDefault="00126CBD" w:rsidP="00E17601">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2E40556B" w14:textId="77777777" w:rsidR="00126CBD" w:rsidRPr="001D5865" w:rsidRDefault="00126CBD" w:rsidP="00E17601">
            <w:pPr>
              <w:pStyle w:val="TableText"/>
              <w:cnfStyle w:val="000000000000" w:firstRow="0" w:lastRow="0" w:firstColumn="0" w:lastColumn="0" w:oddVBand="0" w:evenVBand="0" w:oddHBand="0" w:evenHBand="0" w:firstRowFirstColumn="0" w:firstRowLastColumn="0" w:lastRowFirstColumn="0" w:lastRowLastColumn="0"/>
            </w:pPr>
            <w:r w:rsidRPr="001D5865">
              <w:t>100</w:t>
            </w:r>
          </w:p>
        </w:tc>
        <w:tc>
          <w:tcPr>
            <w:tcW w:w="564" w:type="pct"/>
          </w:tcPr>
          <w:p w14:paraId="7519BD90" w14:textId="7F0D1E06" w:rsidR="00126CBD" w:rsidRPr="001D5865" w:rsidRDefault="00126CBD" w:rsidP="00E17601">
            <w:pPr>
              <w:pStyle w:val="TableText"/>
              <w:cnfStyle w:val="000000000000" w:firstRow="0" w:lastRow="0" w:firstColumn="0" w:lastColumn="0" w:oddVBand="0" w:evenVBand="0" w:oddHBand="0" w:evenHBand="0" w:firstRowFirstColumn="0" w:firstRowLastColumn="0" w:lastRowFirstColumn="0" w:lastRowLastColumn="0"/>
            </w:pPr>
            <w:r>
              <w:t>107.2</w:t>
            </w:r>
          </w:p>
        </w:tc>
        <w:tc>
          <w:tcPr>
            <w:tcW w:w="803" w:type="pct"/>
          </w:tcPr>
          <w:p w14:paraId="778A3964" w14:textId="7F3C962A" w:rsidR="00126CBD" w:rsidRPr="001D5865" w:rsidRDefault="00126CBD" w:rsidP="00E17601">
            <w:pPr>
              <w:pStyle w:val="TableText"/>
              <w:cnfStyle w:val="000000000000" w:firstRow="0" w:lastRow="0" w:firstColumn="0" w:lastColumn="0" w:oddVBand="0" w:evenVBand="0" w:oddHBand="0" w:evenHBand="0" w:firstRowFirstColumn="0" w:firstRowLastColumn="0" w:lastRowFirstColumn="0" w:lastRowLastColumn="0"/>
            </w:pPr>
            <w:r>
              <w:t>7.2</w:t>
            </w:r>
          </w:p>
        </w:tc>
      </w:tr>
    </w:tbl>
    <w:p w14:paraId="7A6AAF3A" w14:textId="7A22136F" w:rsidR="00126CBD" w:rsidRDefault="00126CBD" w:rsidP="00126CBD">
      <w:pPr>
        <w:pStyle w:val="BodyText"/>
      </w:pPr>
      <w:r>
        <w:t>The variance between the estimate and full-year result can be attributed to fewer initiations than expected, due to pandemic restrictions and police resourcing.</w:t>
      </w:r>
    </w:p>
    <w:p w14:paraId="42D4C939" w14:textId="3B4803B7" w:rsidR="00DB1CB7" w:rsidRPr="00652FB8" w:rsidRDefault="00652FB8" w:rsidP="00DB1CB7">
      <w:pPr>
        <w:pStyle w:val="BodyText"/>
        <w:rPr>
          <w:b/>
          <w:bCs/>
        </w:rPr>
      </w:pPr>
      <w:r w:rsidRPr="00652FB8">
        <w:rPr>
          <w:b/>
          <w:bCs/>
        </w:rPr>
        <w:t>Quality</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8E276E" w:rsidRPr="00E051A7" w14:paraId="64DB17CC" w14:textId="77777777" w:rsidTr="00265F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179CC38F" w14:textId="442CE1EC" w:rsidR="008E276E" w:rsidRPr="000D0CCB" w:rsidRDefault="008E276E" w:rsidP="001D5865">
            <w:pPr>
              <w:pStyle w:val="TableText"/>
            </w:pPr>
            <w:bookmarkStart w:id="58" w:name="ColumnTitle_14"/>
            <w:r>
              <w:t>Performance measure</w:t>
            </w:r>
          </w:p>
        </w:tc>
        <w:tc>
          <w:tcPr>
            <w:tcW w:w="735" w:type="pct"/>
            <w:vAlign w:val="bottom"/>
          </w:tcPr>
          <w:p w14:paraId="74070097" w14:textId="08E3FB65" w:rsidR="008E276E" w:rsidRPr="001D5865" w:rsidRDefault="008E276E" w:rsidP="00265FFF">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86" w:type="pct"/>
            <w:vAlign w:val="bottom"/>
          </w:tcPr>
          <w:p w14:paraId="4BAE912C" w14:textId="7040C7EE" w:rsidR="008E276E" w:rsidRPr="001D5865" w:rsidRDefault="008E276E" w:rsidP="00265FFF">
            <w:pPr>
              <w:pStyle w:val="TableText"/>
              <w:cnfStyle w:val="100000000000" w:firstRow="1" w:lastRow="0" w:firstColumn="0" w:lastColumn="0" w:oddVBand="0" w:evenVBand="0" w:oddHBand="0" w:evenHBand="0" w:firstRowFirstColumn="0" w:firstRowLastColumn="0" w:lastRowFirstColumn="0" w:lastRowLastColumn="0"/>
            </w:pPr>
            <w:r>
              <w:t>20</w:t>
            </w:r>
            <w:r w:rsidR="00126CBD">
              <w:t>20</w:t>
            </w:r>
            <w:r>
              <w:t>-2</w:t>
            </w:r>
            <w:r w:rsidR="00126CBD">
              <w:t>1</w:t>
            </w:r>
            <w:r>
              <w:t xml:space="preserve"> estimate</w:t>
            </w:r>
          </w:p>
        </w:tc>
        <w:tc>
          <w:tcPr>
            <w:tcW w:w="564" w:type="pct"/>
            <w:vAlign w:val="bottom"/>
          </w:tcPr>
          <w:p w14:paraId="0304299E" w14:textId="1081236F" w:rsidR="008E276E" w:rsidRPr="001D5865" w:rsidRDefault="008E276E" w:rsidP="00265FFF">
            <w:pPr>
              <w:pStyle w:val="TableText"/>
              <w:cnfStyle w:val="100000000000" w:firstRow="1" w:lastRow="0" w:firstColumn="0" w:lastColumn="0" w:oddVBand="0" w:evenVBand="0" w:oddHBand="0" w:evenHBand="0" w:firstRowFirstColumn="0" w:firstRowLastColumn="0" w:lastRowFirstColumn="0" w:lastRowLastColumn="0"/>
            </w:pPr>
            <w:r>
              <w:t>20</w:t>
            </w:r>
            <w:r w:rsidR="00126CBD">
              <w:t>20</w:t>
            </w:r>
            <w:r>
              <w:t>-</w:t>
            </w:r>
            <w:r w:rsidR="00DB1CB7">
              <w:t>2</w:t>
            </w:r>
            <w:r w:rsidR="00126CBD">
              <w:t>1</w:t>
            </w:r>
            <w:r>
              <w:t xml:space="preserve"> actual</w:t>
            </w:r>
          </w:p>
        </w:tc>
        <w:tc>
          <w:tcPr>
            <w:tcW w:w="803" w:type="pct"/>
            <w:vAlign w:val="bottom"/>
          </w:tcPr>
          <w:p w14:paraId="51BD43B3" w14:textId="3A7D3407" w:rsidR="008E276E" w:rsidRPr="001D5865" w:rsidRDefault="008E276E" w:rsidP="00265FFF">
            <w:pPr>
              <w:pStyle w:val="TableText"/>
              <w:cnfStyle w:val="100000000000" w:firstRow="1" w:lastRow="0" w:firstColumn="0" w:lastColumn="0" w:oddVBand="0" w:evenVBand="0" w:oddHBand="0" w:evenHBand="0" w:firstRowFirstColumn="0" w:firstRowLastColumn="0" w:lastRowFirstColumn="0" w:lastRowLastColumn="0"/>
            </w:pPr>
            <w:r>
              <w:t xml:space="preserve">Performance </w:t>
            </w:r>
            <w:r w:rsidR="00DB1CB7">
              <w:t>v</w:t>
            </w:r>
            <w:r>
              <w:t>ariation (%)</w:t>
            </w:r>
          </w:p>
        </w:tc>
      </w:tr>
      <w:bookmarkEnd w:id="58"/>
      <w:tr w:rsidR="00E051A7" w:rsidRPr="008E276E" w14:paraId="614E0312" w14:textId="77777777" w:rsidTr="008E276E">
        <w:tc>
          <w:tcPr>
            <w:cnfStyle w:val="001000000000" w:firstRow="0" w:lastRow="0" w:firstColumn="1" w:lastColumn="0" w:oddVBand="0" w:evenVBand="0" w:oddHBand="0" w:evenHBand="0" w:firstRowFirstColumn="0" w:firstRowLastColumn="0" w:lastRowFirstColumn="0" w:lastRowLastColumn="0"/>
            <w:tcW w:w="2312" w:type="pct"/>
          </w:tcPr>
          <w:p w14:paraId="3F90290C" w14:textId="77777777" w:rsidR="00E051A7" w:rsidRPr="008E276E" w:rsidRDefault="00E051A7" w:rsidP="008E276E">
            <w:pPr>
              <w:pStyle w:val="TableText"/>
            </w:pPr>
            <w:r w:rsidRPr="008E276E">
              <w:t xml:space="preserve">Court file integrity in the Supreme Court – availability, </w:t>
            </w:r>
            <w:proofErr w:type="gramStart"/>
            <w:r w:rsidRPr="008E276E">
              <w:t>accuracy</w:t>
            </w:r>
            <w:proofErr w:type="gramEnd"/>
            <w:r w:rsidRPr="008E276E">
              <w:t xml:space="preserve"> and completeness</w:t>
            </w:r>
          </w:p>
        </w:tc>
        <w:tc>
          <w:tcPr>
            <w:tcW w:w="735" w:type="pct"/>
          </w:tcPr>
          <w:p w14:paraId="1883789F" w14:textId="77777777" w:rsidR="00E051A7" w:rsidRPr="008E276E" w:rsidRDefault="00E051A7" w:rsidP="008E276E">
            <w:pPr>
              <w:pStyle w:val="TableText"/>
              <w:cnfStyle w:val="000000000000" w:firstRow="0" w:lastRow="0" w:firstColumn="0" w:lastColumn="0" w:oddVBand="0" w:evenVBand="0" w:oddHBand="0" w:evenHBand="0" w:firstRowFirstColumn="0" w:firstRowLastColumn="0" w:lastRowFirstColumn="0" w:lastRowLastColumn="0"/>
            </w:pPr>
            <w:r w:rsidRPr="008E276E">
              <w:t>per cent</w:t>
            </w:r>
          </w:p>
        </w:tc>
        <w:tc>
          <w:tcPr>
            <w:tcW w:w="586" w:type="pct"/>
          </w:tcPr>
          <w:p w14:paraId="06B72C47" w14:textId="77777777" w:rsidR="00E051A7" w:rsidRPr="008E276E" w:rsidRDefault="00E051A7" w:rsidP="008E276E">
            <w:pPr>
              <w:pStyle w:val="TableText"/>
              <w:cnfStyle w:val="000000000000" w:firstRow="0" w:lastRow="0" w:firstColumn="0" w:lastColumn="0" w:oddVBand="0" w:evenVBand="0" w:oddHBand="0" w:evenHBand="0" w:firstRowFirstColumn="0" w:firstRowLastColumn="0" w:lastRowFirstColumn="0" w:lastRowLastColumn="0"/>
            </w:pPr>
            <w:r w:rsidRPr="008E276E">
              <w:t>90</w:t>
            </w:r>
          </w:p>
        </w:tc>
        <w:tc>
          <w:tcPr>
            <w:tcW w:w="564" w:type="pct"/>
          </w:tcPr>
          <w:p w14:paraId="3C2A6254" w14:textId="6D3269ED" w:rsidR="00E051A7" w:rsidRPr="008E276E" w:rsidRDefault="00126CBD" w:rsidP="008E276E">
            <w:pPr>
              <w:pStyle w:val="TableText"/>
              <w:cnfStyle w:val="000000000000" w:firstRow="0" w:lastRow="0" w:firstColumn="0" w:lastColumn="0" w:oddVBand="0" w:evenVBand="0" w:oddHBand="0" w:evenHBand="0" w:firstRowFirstColumn="0" w:firstRowLastColumn="0" w:lastRowFirstColumn="0" w:lastRowLastColumn="0"/>
            </w:pPr>
            <w:r>
              <w:t>93.0</w:t>
            </w:r>
          </w:p>
        </w:tc>
        <w:tc>
          <w:tcPr>
            <w:tcW w:w="803" w:type="pct"/>
          </w:tcPr>
          <w:p w14:paraId="410B15BE" w14:textId="6C776D1A" w:rsidR="00E051A7" w:rsidRPr="008E276E" w:rsidRDefault="00126CBD" w:rsidP="008E276E">
            <w:pPr>
              <w:pStyle w:val="TableText"/>
              <w:cnfStyle w:val="000000000000" w:firstRow="0" w:lastRow="0" w:firstColumn="0" w:lastColumn="0" w:oddVBand="0" w:evenVBand="0" w:oddHBand="0" w:evenHBand="0" w:firstRowFirstColumn="0" w:firstRowLastColumn="0" w:lastRowFirstColumn="0" w:lastRowLastColumn="0"/>
            </w:pPr>
            <w:r>
              <w:t>3.3</w:t>
            </w:r>
          </w:p>
        </w:tc>
      </w:tr>
      <w:tr w:rsidR="00307153" w:rsidRPr="00E051A7" w14:paraId="75DCAE20"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0BD9C1CB" w14:textId="77777777" w:rsidR="00307153" w:rsidRPr="001D5865" w:rsidRDefault="00307153" w:rsidP="00E17601">
            <w:pPr>
              <w:pStyle w:val="TableText"/>
            </w:pPr>
            <w:r w:rsidRPr="001D5865">
              <w:t xml:space="preserve">Court file integrity in the County Court – availability, </w:t>
            </w:r>
            <w:proofErr w:type="gramStart"/>
            <w:r w:rsidRPr="001D5865">
              <w:t>accuracy</w:t>
            </w:r>
            <w:proofErr w:type="gramEnd"/>
            <w:r w:rsidRPr="001D5865">
              <w:t xml:space="preserve"> and completeness</w:t>
            </w:r>
          </w:p>
        </w:tc>
        <w:tc>
          <w:tcPr>
            <w:tcW w:w="735" w:type="pct"/>
          </w:tcPr>
          <w:p w14:paraId="3BEC431E" w14:textId="77777777" w:rsidR="00307153" w:rsidRPr="001D5865" w:rsidRDefault="00307153" w:rsidP="00E17601">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71D79C7A" w14:textId="77777777" w:rsidR="00307153" w:rsidRPr="001D5865" w:rsidRDefault="00307153" w:rsidP="00E17601">
            <w:pPr>
              <w:pStyle w:val="TableText"/>
              <w:cnfStyle w:val="000000000000" w:firstRow="0" w:lastRow="0" w:firstColumn="0" w:lastColumn="0" w:oddVBand="0" w:evenVBand="0" w:oddHBand="0" w:evenHBand="0" w:firstRowFirstColumn="0" w:firstRowLastColumn="0" w:lastRowFirstColumn="0" w:lastRowLastColumn="0"/>
            </w:pPr>
            <w:r w:rsidRPr="001D5865">
              <w:t>90</w:t>
            </w:r>
          </w:p>
        </w:tc>
        <w:tc>
          <w:tcPr>
            <w:tcW w:w="564" w:type="pct"/>
          </w:tcPr>
          <w:p w14:paraId="779AF891" w14:textId="77777777" w:rsidR="00307153" w:rsidRPr="001D5865" w:rsidRDefault="00307153" w:rsidP="00E17601">
            <w:pPr>
              <w:pStyle w:val="TableText"/>
              <w:cnfStyle w:val="000000000000" w:firstRow="0" w:lastRow="0" w:firstColumn="0" w:lastColumn="0" w:oddVBand="0" w:evenVBand="0" w:oddHBand="0" w:evenHBand="0" w:firstRowFirstColumn="0" w:firstRowLastColumn="0" w:lastRowFirstColumn="0" w:lastRowLastColumn="0"/>
            </w:pPr>
            <w:r>
              <w:t>94.5</w:t>
            </w:r>
          </w:p>
        </w:tc>
        <w:tc>
          <w:tcPr>
            <w:tcW w:w="803" w:type="pct"/>
          </w:tcPr>
          <w:p w14:paraId="0F3EC372" w14:textId="77777777" w:rsidR="00307153" w:rsidRPr="001D5865" w:rsidRDefault="00307153" w:rsidP="00E17601">
            <w:pPr>
              <w:pStyle w:val="TableText"/>
              <w:cnfStyle w:val="000000000000" w:firstRow="0" w:lastRow="0" w:firstColumn="0" w:lastColumn="0" w:oddVBand="0" w:evenVBand="0" w:oddHBand="0" w:evenHBand="0" w:firstRowFirstColumn="0" w:firstRowLastColumn="0" w:lastRowFirstColumn="0" w:lastRowLastColumn="0"/>
            </w:pPr>
            <w:r>
              <w:t>5.0</w:t>
            </w:r>
          </w:p>
        </w:tc>
      </w:tr>
    </w:tbl>
    <w:p w14:paraId="3F03619B" w14:textId="1335B3A2" w:rsidR="00126CBD" w:rsidRDefault="00112DD9" w:rsidP="00112DD9">
      <w:pPr>
        <w:pStyle w:val="BodyText"/>
      </w:pPr>
      <w:r>
        <w:t>The variance between the estimate and full-year result can be attributed to suspension of audits in 2020 due to pandemic restrictions. Audits resumed in early 2021.</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112DD9" w:rsidRPr="00E051A7" w14:paraId="4D5A1BCE" w14:textId="77777777" w:rsidTr="00112D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066A0730" w14:textId="1F3F6258" w:rsidR="00112DD9" w:rsidRPr="001D5865" w:rsidRDefault="00112DD9" w:rsidP="001D5865">
            <w:pPr>
              <w:pStyle w:val="TableText"/>
            </w:pPr>
            <w:bookmarkStart w:id="59" w:name="ColumnTitle_18116"/>
            <w:r>
              <w:t>Performance measure</w:t>
            </w:r>
          </w:p>
        </w:tc>
        <w:tc>
          <w:tcPr>
            <w:tcW w:w="735" w:type="pct"/>
          </w:tcPr>
          <w:p w14:paraId="2CA26739" w14:textId="567CF602" w:rsidR="00112DD9" w:rsidRPr="001D5865" w:rsidRDefault="00112DD9" w:rsidP="001D5865">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86" w:type="pct"/>
          </w:tcPr>
          <w:p w14:paraId="6D5EC4AE" w14:textId="216E28D4" w:rsidR="00112DD9" w:rsidRPr="001D5865" w:rsidRDefault="00112DD9" w:rsidP="001D5865">
            <w:pPr>
              <w:pStyle w:val="TableText"/>
              <w:cnfStyle w:val="100000000000" w:firstRow="1" w:lastRow="0" w:firstColumn="0" w:lastColumn="0" w:oddVBand="0" w:evenVBand="0" w:oddHBand="0" w:evenHBand="0" w:firstRowFirstColumn="0" w:firstRowLastColumn="0" w:lastRowFirstColumn="0" w:lastRowLastColumn="0"/>
            </w:pPr>
            <w:r>
              <w:t>2020-21 estimate</w:t>
            </w:r>
          </w:p>
        </w:tc>
        <w:tc>
          <w:tcPr>
            <w:tcW w:w="564" w:type="pct"/>
          </w:tcPr>
          <w:p w14:paraId="67AC3248" w14:textId="0BCF6535" w:rsidR="00112DD9" w:rsidRDefault="00112DD9" w:rsidP="001D5865">
            <w:pPr>
              <w:pStyle w:val="TableText"/>
              <w:cnfStyle w:val="100000000000" w:firstRow="1" w:lastRow="0" w:firstColumn="0" w:lastColumn="0" w:oddVBand="0" w:evenVBand="0" w:oddHBand="0" w:evenHBand="0" w:firstRowFirstColumn="0" w:firstRowLastColumn="0" w:lastRowFirstColumn="0" w:lastRowLastColumn="0"/>
            </w:pPr>
            <w:r>
              <w:t>2020-21 actual</w:t>
            </w:r>
          </w:p>
        </w:tc>
        <w:tc>
          <w:tcPr>
            <w:tcW w:w="803" w:type="pct"/>
          </w:tcPr>
          <w:p w14:paraId="5411E3B9" w14:textId="3ACC9643" w:rsidR="00112DD9" w:rsidRDefault="00112DD9" w:rsidP="001D5865">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bookmarkEnd w:id="59"/>
      <w:tr w:rsidR="00E051A7" w:rsidRPr="00112DD9" w14:paraId="0D739951" w14:textId="77777777" w:rsidTr="00112DD9">
        <w:tc>
          <w:tcPr>
            <w:cnfStyle w:val="001000000000" w:firstRow="0" w:lastRow="0" w:firstColumn="1" w:lastColumn="0" w:oddVBand="0" w:evenVBand="0" w:oddHBand="0" w:evenHBand="0" w:firstRowFirstColumn="0" w:firstRowLastColumn="0" w:lastRowFirstColumn="0" w:lastRowLastColumn="0"/>
            <w:tcW w:w="2312" w:type="pct"/>
          </w:tcPr>
          <w:p w14:paraId="3FD0D134" w14:textId="77777777" w:rsidR="00E051A7" w:rsidRPr="00112DD9" w:rsidRDefault="00E051A7" w:rsidP="00112DD9">
            <w:pPr>
              <w:pStyle w:val="TableText"/>
            </w:pPr>
            <w:r w:rsidRPr="00112DD9">
              <w:t xml:space="preserve">Court file integrity in the Magistrates’ Court – availability, </w:t>
            </w:r>
            <w:proofErr w:type="gramStart"/>
            <w:r w:rsidRPr="00112DD9">
              <w:t>accuracy</w:t>
            </w:r>
            <w:proofErr w:type="gramEnd"/>
            <w:r w:rsidRPr="00112DD9">
              <w:t xml:space="preserve"> and completeness</w:t>
            </w:r>
          </w:p>
        </w:tc>
        <w:tc>
          <w:tcPr>
            <w:tcW w:w="735" w:type="pct"/>
          </w:tcPr>
          <w:p w14:paraId="48F68A9C" w14:textId="77777777" w:rsidR="00E051A7" w:rsidRPr="00112DD9" w:rsidRDefault="00E051A7" w:rsidP="00112DD9">
            <w:pPr>
              <w:pStyle w:val="TableText"/>
              <w:cnfStyle w:val="000000000000" w:firstRow="0" w:lastRow="0" w:firstColumn="0" w:lastColumn="0" w:oddVBand="0" w:evenVBand="0" w:oddHBand="0" w:evenHBand="0" w:firstRowFirstColumn="0" w:firstRowLastColumn="0" w:lastRowFirstColumn="0" w:lastRowLastColumn="0"/>
            </w:pPr>
            <w:r w:rsidRPr="00112DD9">
              <w:t>per cent</w:t>
            </w:r>
          </w:p>
        </w:tc>
        <w:tc>
          <w:tcPr>
            <w:tcW w:w="586" w:type="pct"/>
          </w:tcPr>
          <w:p w14:paraId="353070E4" w14:textId="77777777" w:rsidR="00E051A7" w:rsidRPr="00112DD9" w:rsidRDefault="00E051A7" w:rsidP="00112DD9">
            <w:pPr>
              <w:pStyle w:val="TableText"/>
              <w:cnfStyle w:val="000000000000" w:firstRow="0" w:lastRow="0" w:firstColumn="0" w:lastColumn="0" w:oddVBand="0" w:evenVBand="0" w:oddHBand="0" w:evenHBand="0" w:firstRowFirstColumn="0" w:firstRowLastColumn="0" w:lastRowFirstColumn="0" w:lastRowLastColumn="0"/>
            </w:pPr>
            <w:r w:rsidRPr="00112DD9">
              <w:t>90</w:t>
            </w:r>
          </w:p>
        </w:tc>
        <w:tc>
          <w:tcPr>
            <w:tcW w:w="564" w:type="pct"/>
          </w:tcPr>
          <w:p w14:paraId="1E67BC16" w14:textId="3FA383C7" w:rsidR="00E051A7" w:rsidRPr="00112DD9" w:rsidRDefault="00FD0E81" w:rsidP="00112DD9">
            <w:pPr>
              <w:pStyle w:val="TableText"/>
              <w:cnfStyle w:val="000000000000" w:firstRow="0" w:lastRow="0" w:firstColumn="0" w:lastColumn="0" w:oddVBand="0" w:evenVBand="0" w:oddHBand="0" w:evenHBand="0" w:firstRowFirstColumn="0" w:firstRowLastColumn="0" w:lastRowFirstColumn="0" w:lastRowLastColumn="0"/>
            </w:pPr>
            <w:r>
              <w:t>89.5</w:t>
            </w:r>
          </w:p>
        </w:tc>
        <w:tc>
          <w:tcPr>
            <w:tcW w:w="803" w:type="pct"/>
          </w:tcPr>
          <w:p w14:paraId="0CA768FE" w14:textId="64C3A6B8" w:rsidR="00E051A7" w:rsidRPr="00112DD9" w:rsidRDefault="00FD0E81" w:rsidP="00112DD9">
            <w:pPr>
              <w:pStyle w:val="TableText"/>
              <w:cnfStyle w:val="000000000000" w:firstRow="0" w:lastRow="0" w:firstColumn="0" w:lastColumn="0" w:oddVBand="0" w:evenVBand="0" w:oddHBand="0" w:evenHBand="0" w:firstRowFirstColumn="0" w:firstRowLastColumn="0" w:lastRowFirstColumn="0" w:lastRowLastColumn="0"/>
            </w:pPr>
            <w:r>
              <w:t>-0.6</w:t>
            </w:r>
          </w:p>
        </w:tc>
      </w:tr>
      <w:tr w:rsidR="00E051A7" w:rsidRPr="00E051A7" w14:paraId="7E1389F3" w14:textId="77777777" w:rsidTr="00112DD9">
        <w:tc>
          <w:tcPr>
            <w:cnfStyle w:val="001000000000" w:firstRow="0" w:lastRow="0" w:firstColumn="1" w:lastColumn="0" w:oddVBand="0" w:evenVBand="0" w:oddHBand="0" w:evenHBand="0" w:firstRowFirstColumn="0" w:firstRowLastColumn="0" w:lastRowFirstColumn="0" w:lastRowLastColumn="0"/>
            <w:tcW w:w="2312" w:type="pct"/>
          </w:tcPr>
          <w:p w14:paraId="26CD5F04" w14:textId="77777777" w:rsidR="00E051A7" w:rsidRPr="001D5865" w:rsidRDefault="00E051A7" w:rsidP="001D5865">
            <w:pPr>
              <w:pStyle w:val="TableText"/>
            </w:pPr>
            <w:r w:rsidRPr="001D5865">
              <w:t xml:space="preserve">Court file integrity in the Children’s Court – availability, </w:t>
            </w:r>
            <w:proofErr w:type="gramStart"/>
            <w:r w:rsidRPr="001D5865">
              <w:t>accuracy</w:t>
            </w:r>
            <w:proofErr w:type="gramEnd"/>
            <w:r w:rsidRPr="001D5865">
              <w:t xml:space="preserve"> and completeness</w:t>
            </w:r>
          </w:p>
        </w:tc>
        <w:tc>
          <w:tcPr>
            <w:tcW w:w="735" w:type="pct"/>
          </w:tcPr>
          <w:p w14:paraId="2FC2E4D6"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62D1AB0D"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90</w:t>
            </w:r>
          </w:p>
        </w:tc>
        <w:tc>
          <w:tcPr>
            <w:tcW w:w="564" w:type="pct"/>
          </w:tcPr>
          <w:p w14:paraId="209BEC3D" w14:textId="0DD8A829" w:rsidR="00E051A7" w:rsidRPr="001D5865" w:rsidRDefault="00FD0E81" w:rsidP="001D5865">
            <w:pPr>
              <w:pStyle w:val="TableText"/>
              <w:cnfStyle w:val="000000000000" w:firstRow="0" w:lastRow="0" w:firstColumn="0" w:lastColumn="0" w:oddVBand="0" w:evenVBand="0" w:oddHBand="0" w:evenHBand="0" w:firstRowFirstColumn="0" w:firstRowLastColumn="0" w:lastRowFirstColumn="0" w:lastRowLastColumn="0"/>
            </w:pPr>
            <w:r>
              <w:t>90.4</w:t>
            </w:r>
          </w:p>
        </w:tc>
        <w:tc>
          <w:tcPr>
            <w:tcW w:w="803" w:type="pct"/>
          </w:tcPr>
          <w:p w14:paraId="18C2A3D3" w14:textId="5A5BD574" w:rsidR="00E051A7" w:rsidRPr="001D5865" w:rsidRDefault="00FD0E81" w:rsidP="001D5865">
            <w:pPr>
              <w:pStyle w:val="TableText"/>
              <w:cnfStyle w:val="000000000000" w:firstRow="0" w:lastRow="0" w:firstColumn="0" w:lastColumn="0" w:oddVBand="0" w:evenVBand="0" w:oddHBand="0" w:evenHBand="0" w:firstRowFirstColumn="0" w:firstRowLastColumn="0" w:lastRowFirstColumn="0" w:lastRowLastColumn="0"/>
            </w:pPr>
            <w:r>
              <w:t>0.4</w:t>
            </w:r>
          </w:p>
        </w:tc>
      </w:tr>
      <w:tr w:rsidR="00843287" w:rsidRPr="00E051A7" w14:paraId="2F3B5911"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71C84F66" w14:textId="77777777" w:rsidR="00843287" w:rsidRPr="001D5865" w:rsidRDefault="00843287" w:rsidP="00E17601">
            <w:pPr>
              <w:pStyle w:val="TableText"/>
            </w:pPr>
            <w:r>
              <w:lastRenderedPageBreak/>
              <w:t xml:space="preserve">Court file integrity in the Coroners Court – availability, </w:t>
            </w:r>
            <w:proofErr w:type="gramStart"/>
            <w:r>
              <w:t>accuracy</w:t>
            </w:r>
            <w:proofErr w:type="gramEnd"/>
            <w:r>
              <w:t xml:space="preserve"> and completeness</w:t>
            </w:r>
          </w:p>
        </w:tc>
        <w:tc>
          <w:tcPr>
            <w:tcW w:w="735" w:type="pct"/>
          </w:tcPr>
          <w:p w14:paraId="2C9ADD9D" w14:textId="77777777" w:rsidR="00843287" w:rsidRPr="001D5865" w:rsidRDefault="00843287" w:rsidP="00E17601">
            <w:pPr>
              <w:pStyle w:val="TableText"/>
              <w:cnfStyle w:val="000000000000" w:firstRow="0" w:lastRow="0" w:firstColumn="0" w:lastColumn="0" w:oddVBand="0" w:evenVBand="0" w:oddHBand="0" w:evenHBand="0" w:firstRowFirstColumn="0" w:firstRowLastColumn="0" w:lastRowFirstColumn="0" w:lastRowLastColumn="0"/>
            </w:pPr>
            <w:r>
              <w:t>per cent</w:t>
            </w:r>
          </w:p>
        </w:tc>
        <w:tc>
          <w:tcPr>
            <w:tcW w:w="586" w:type="pct"/>
          </w:tcPr>
          <w:p w14:paraId="4C3496B1" w14:textId="77777777" w:rsidR="00843287" w:rsidRPr="001D5865" w:rsidRDefault="00843287" w:rsidP="00E17601">
            <w:pPr>
              <w:pStyle w:val="TableText"/>
              <w:cnfStyle w:val="000000000000" w:firstRow="0" w:lastRow="0" w:firstColumn="0" w:lastColumn="0" w:oddVBand="0" w:evenVBand="0" w:oddHBand="0" w:evenHBand="0" w:firstRowFirstColumn="0" w:firstRowLastColumn="0" w:lastRowFirstColumn="0" w:lastRowLastColumn="0"/>
            </w:pPr>
            <w:r>
              <w:t>90</w:t>
            </w:r>
          </w:p>
        </w:tc>
        <w:tc>
          <w:tcPr>
            <w:tcW w:w="564" w:type="pct"/>
          </w:tcPr>
          <w:p w14:paraId="1885E928" w14:textId="77777777" w:rsidR="00843287" w:rsidRDefault="00843287" w:rsidP="00E17601">
            <w:pPr>
              <w:pStyle w:val="TableText"/>
              <w:cnfStyle w:val="000000000000" w:firstRow="0" w:lastRow="0" w:firstColumn="0" w:lastColumn="0" w:oddVBand="0" w:evenVBand="0" w:oddHBand="0" w:evenHBand="0" w:firstRowFirstColumn="0" w:firstRowLastColumn="0" w:lastRowFirstColumn="0" w:lastRowLastColumn="0"/>
            </w:pPr>
            <w:r>
              <w:t>N/A</w:t>
            </w:r>
          </w:p>
        </w:tc>
        <w:tc>
          <w:tcPr>
            <w:tcW w:w="803" w:type="pct"/>
          </w:tcPr>
          <w:p w14:paraId="644E69BD" w14:textId="77777777" w:rsidR="00843287" w:rsidRDefault="00843287" w:rsidP="00E17601">
            <w:pPr>
              <w:pStyle w:val="TableText"/>
              <w:cnfStyle w:val="000000000000" w:firstRow="0" w:lastRow="0" w:firstColumn="0" w:lastColumn="0" w:oddVBand="0" w:evenVBand="0" w:oddHBand="0" w:evenHBand="0" w:firstRowFirstColumn="0" w:firstRowLastColumn="0" w:lastRowFirstColumn="0" w:lastRowLastColumn="0"/>
            </w:pPr>
            <w:r>
              <w:t>N/A</w:t>
            </w:r>
          </w:p>
        </w:tc>
      </w:tr>
    </w:tbl>
    <w:p w14:paraId="0C38FA01" w14:textId="04EEFABF" w:rsidR="00FD0E81" w:rsidRDefault="00B44F35" w:rsidP="00B44F35">
      <w:pPr>
        <w:pStyle w:val="BodyText"/>
        <w:keepNext/>
      </w:pPr>
      <w:r>
        <w:t>In response to the pandemic, the Coroners Court moved to an electronic file management system. The Court will update standard operating procedures to recommence audits to enable court file integrity to be measured.</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B44F35" w:rsidRPr="00E051A7" w14:paraId="3A9842AB" w14:textId="77777777" w:rsidTr="00E176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586A6949" w14:textId="77777777" w:rsidR="00B44F35" w:rsidRPr="001D5865" w:rsidRDefault="00B44F35" w:rsidP="00E17601">
            <w:pPr>
              <w:pStyle w:val="TableText"/>
            </w:pPr>
            <w:bookmarkStart w:id="60" w:name="ColumnTitle_19116"/>
            <w:r>
              <w:t>Performance measure</w:t>
            </w:r>
          </w:p>
        </w:tc>
        <w:tc>
          <w:tcPr>
            <w:tcW w:w="735" w:type="pct"/>
          </w:tcPr>
          <w:p w14:paraId="0555EADE" w14:textId="77777777" w:rsidR="00B44F35" w:rsidRPr="001D5865" w:rsidRDefault="00B44F35" w:rsidP="00E17601">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86" w:type="pct"/>
          </w:tcPr>
          <w:p w14:paraId="4C1FF5DA" w14:textId="77777777" w:rsidR="00B44F35" w:rsidRPr="001D5865" w:rsidRDefault="00B44F35" w:rsidP="00E17601">
            <w:pPr>
              <w:pStyle w:val="TableText"/>
              <w:cnfStyle w:val="100000000000" w:firstRow="1" w:lastRow="0" w:firstColumn="0" w:lastColumn="0" w:oddVBand="0" w:evenVBand="0" w:oddHBand="0" w:evenHBand="0" w:firstRowFirstColumn="0" w:firstRowLastColumn="0" w:lastRowFirstColumn="0" w:lastRowLastColumn="0"/>
            </w:pPr>
            <w:r>
              <w:t>2020-21 estimate</w:t>
            </w:r>
          </w:p>
        </w:tc>
        <w:tc>
          <w:tcPr>
            <w:tcW w:w="564" w:type="pct"/>
          </w:tcPr>
          <w:p w14:paraId="012796AC" w14:textId="77777777" w:rsidR="00B44F35" w:rsidRDefault="00B44F35" w:rsidP="00E17601">
            <w:pPr>
              <w:pStyle w:val="TableText"/>
              <w:cnfStyle w:val="100000000000" w:firstRow="1" w:lastRow="0" w:firstColumn="0" w:lastColumn="0" w:oddVBand="0" w:evenVBand="0" w:oddHBand="0" w:evenHBand="0" w:firstRowFirstColumn="0" w:firstRowLastColumn="0" w:lastRowFirstColumn="0" w:lastRowLastColumn="0"/>
            </w:pPr>
            <w:r>
              <w:t>2020-21 actual</w:t>
            </w:r>
          </w:p>
        </w:tc>
        <w:tc>
          <w:tcPr>
            <w:tcW w:w="803" w:type="pct"/>
          </w:tcPr>
          <w:p w14:paraId="66CBFC3B" w14:textId="77777777" w:rsidR="00B44F35" w:rsidRDefault="00B44F35" w:rsidP="00E17601">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bookmarkEnd w:id="60"/>
      <w:tr w:rsidR="00B44F35" w:rsidRPr="00112DD9" w14:paraId="1D648C4C"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7E427A40" w14:textId="5B527ABB" w:rsidR="00B44F35" w:rsidRPr="00112DD9" w:rsidRDefault="00B44F35" w:rsidP="00E17601">
            <w:pPr>
              <w:pStyle w:val="TableText"/>
            </w:pPr>
            <w:r w:rsidRPr="00112DD9">
              <w:t xml:space="preserve">Court file integrity in </w:t>
            </w:r>
            <w:r>
              <w:t>Victorian Civil and Administrative Tribunal -</w:t>
            </w:r>
            <w:r w:rsidRPr="00112DD9">
              <w:t xml:space="preserve"> availability, </w:t>
            </w:r>
            <w:proofErr w:type="gramStart"/>
            <w:r w:rsidRPr="00112DD9">
              <w:t>accuracy</w:t>
            </w:r>
            <w:proofErr w:type="gramEnd"/>
            <w:r w:rsidRPr="00112DD9">
              <w:t xml:space="preserve"> and completeness</w:t>
            </w:r>
          </w:p>
        </w:tc>
        <w:tc>
          <w:tcPr>
            <w:tcW w:w="735" w:type="pct"/>
          </w:tcPr>
          <w:p w14:paraId="5758EB2D" w14:textId="77777777" w:rsidR="00B44F35" w:rsidRPr="00112DD9" w:rsidRDefault="00B44F35" w:rsidP="00E17601">
            <w:pPr>
              <w:pStyle w:val="TableText"/>
              <w:cnfStyle w:val="000000000000" w:firstRow="0" w:lastRow="0" w:firstColumn="0" w:lastColumn="0" w:oddVBand="0" w:evenVBand="0" w:oddHBand="0" w:evenHBand="0" w:firstRowFirstColumn="0" w:firstRowLastColumn="0" w:lastRowFirstColumn="0" w:lastRowLastColumn="0"/>
            </w:pPr>
            <w:r w:rsidRPr="00112DD9">
              <w:t>per cent</w:t>
            </w:r>
          </w:p>
        </w:tc>
        <w:tc>
          <w:tcPr>
            <w:tcW w:w="586" w:type="pct"/>
          </w:tcPr>
          <w:p w14:paraId="0942F5FE" w14:textId="77777777" w:rsidR="00B44F35" w:rsidRPr="00112DD9" w:rsidRDefault="00B44F35" w:rsidP="00E17601">
            <w:pPr>
              <w:pStyle w:val="TableText"/>
              <w:cnfStyle w:val="000000000000" w:firstRow="0" w:lastRow="0" w:firstColumn="0" w:lastColumn="0" w:oddVBand="0" w:evenVBand="0" w:oddHBand="0" w:evenHBand="0" w:firstRowFirstColumn="0" w:firstRowLastColumn="0" w:lastRowFirstColumn="0" w:lastRowLastColumn="0"/>
            </w:pPr>
            <w:r w:rsidRPr="00112DD9">
              <w:t>90</w:t>
            </w:r>
          </w:p>
        </w:tc>
        <w:tc>
          <w:tcPr>
            <w:tcW w:w="564" w:type="pct"/>
          </w:tcPr>
          <w:p w14:paraId="68E3C02D" w14:textId="7E8BD569" w:rsidR="00B44F35" w:rsidRPr="00112DD9" w:rsidRDefault="00B44F35" w:rsidP="00E17601">
            <w:pPr>
              <w:pStyle w:val="TableText"/>
              <w:cnfStyle w:val="000000000000" w:firstRow="0" w:lastRow="0" w:firstColumn="0" w:lastColumn="0" w:oddVBand="0" w:evenVBand="0" w:oddHBand="0" w:evenHBand="0" w:firstRowFirstColumn="0" w:firstRowLastColumn="0" w:lastRowFirstColumn="0" w:lastRowLastColumn="0"/>
            </w:pPr>
            <w:r>
              <w:t>79.0</w:t>
            </w:r>
          </w:p>
        </w:tc>
        <w:tc>
          <w:tcPr>
            <w:tcW w:w="803" w:type="pct"/>
          </w:tcPr>
          <w:p w14:paraId="04507351" w14:textId="50BD0523" w:rsidR="00B44F35" w:rsidRPr="00112DD9" w:rsidRDefault="00B44F35" w:rsidP="00E17601">
            <w:pPr>
              <w:pStyle w:val="TableText"/>
              <w:cnfStyle w:val="000000000000" w:firstRow="0" w:lastRow="0" w:firstColumn="0" w:lastColumn="0" w:oddVBand="0" w:evenVBand="0" w:oddHBand="0" w:evenHBand="0" w:firstRowFirstColumn="0" w:firstRowLastColumn="0" w:lastRowFirstColumn="0" w:lastRowLastColumn="0"/>
            </w:pPr>
            <w:r>
              <w:t>-12.2</w:t>
            </w:r>
          </w:p>
        </w:tc>
      </w:tr>
    </w:tbl>
    <w:p w14:paraId="4EECEDB7" w14:textId="19C499BC" w:rsidR="00B44F35" w:rsidRDefault="00B44F35" w:rsidP="00B44F35">
      <w:pPr>
        <w:pStyle w:val="BodyText"/>
        <w:keepNext/>
      </w:pPr>
      <w:r>
        <w:t xml:space="preserve">The variance between the estimate and full-year result can be attributed to changes in </w:t>
      </w:r>
      <w:r w:rsidR="005814D9">
        <w:t>Victorian Civil and Administrative Tribunal</w:t>
      </w:r>
      <w:r>
        <w:t>’s operations in response to the pandemic, including remote hearings and work from home practices, which reduced current paper-based file availability. There was also reduced file availability due to file digitisation and office relocations.</w:t>
      </w:r>
    </w:p>
    <w:p w14:paraId="75BF7A29" w14:textId="1D70D21A" w:rsidR="00DA420B" w:rsidRPr="00DA420B" w:rsidRDefault="00DA420B" w:rsidP="00E24B44">
      <w:pPr>
        <w:pStyle w:val="BodyText"/>
        <w:keepNext/>
        <w:rPr>
          <w:rStyle w:val="Bold"/>
        </w:rPr>
      </w:pPr>
      <w:r w:rsidRPr="00DA420B">
        <w:rPr>
          <w:rStyle w:val="Bold"/>
        </w:rPr>
        <w:t>Timeliness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A420B" w:rsidRPr="00DA420B" w14:paraId="6C50C3F0" w14:textId="77777777" w:rsidTr="005A74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449199E" w14:textId="77777777" w:rsidR="00DA420B" w:rsidRPr="00DA420B" w:rsidRDefault="00DA420B" w:rsidP="00DA420B">
            <w:pPr>
              <w:pStyle w:val="TableText"/>
            </w:pPr>
            <w:bookmarkStart w:id="61" w:name="ColumnTitle_17"/>
            <w:r w:rsidRPr="00DA420B">
              <w:t>Performance measures</w:t>
            </w:r>
          </w:p>
        </w:tc>
        <w:tc>
          <w:tcPr>
            <w:tcW w:w="735" w:type="pct"/>
            <w:vAlign w:val="bottom"/>
          </w:tcPr>
          <w:p w14:paraId="7368842F" w14:textId="77777777" w:rsidR="00DA420B" w:rsidRPr="00DA420B" w:rsidRDefault="00DA420B" w:rsidP="005A7489">
            <w:pPr>
              <w:pStyle w:val="TableText"/>
              <w:cnfStyle w:val="100000000000" w:firstRow="1" w:lastRow="0" w:firstColumn="0" w:lastColumn="0" w:oddVBand="0" w:evenVBand="0" w:oddHBand="0" w:evenHBand="0" w:firstRowFirstColumn="0" w:firstRowLastColumn="0" w:lastRowFirstColumn="0" w:lastRowLastColumn="0"/>
            </w:pPr>
            <w:r w:rsidRPr="00DA420B">
              <w:t>Unit of measure</w:t>
            </w:r>
          </w:p>
        </w:tc>
        <w:tc>
          <w:tcPr>
            <w:tcW w:w="586" w:type="pct"/>
            <w:vAlign w:val="bottom"/>
          </w:tcPr>
          <w:p w14:paraId="0BA3EB59" w14:textId="21709F5E" w:rsidR="00DA420B" w:rsidRPr="00DA420B" w:rsidRDefault="00DA420B" w:rsidP="005A7489">
            <w:pPr>
              <w:pStyle w:val="TableText"/>
              <w:cnfStyle w:val="100000000000" w:firstRow="1" w:lastRow="0" w:firstColumn="0" w:lastColumn="0" w:oddVBand="0" w:evenVBand="0" w:oddHBand="0" w:evenHBand="0" w:firstRowFirstColumn="0" w:firstRowLastColumn="0" w:lastRowFirstColumn="0" w:lastRowLastColumn="0"/>
            </w:pPr>
            <w:r w:rsidRPr="00DA420B">
              <w:t>20</w:t>
            </w:r>
            <w:r w:rsidR="00826209">
              <w:t>20</w:t>
            </w:r>
            <w:r w:rsidRPr="00DA420B">
              <w:t>-2</w:t>
            </w:r>
            <w:r w:rsidR="00826209">
              <w:t>1</w:t>
            </w:r>
            <w:r w:rsidRPr="00DA420B">
              <w:t xml:space="preserve"> estimate</w:t>
            </w:r>
          </w:p>
        </w:tc>
        <w:tc>
          <w:tcPr>
            <w:tcW w:w="564" w:type="pct"/>
            <w:vAlign w:val="bottom"/>
          </w:tcPr>
          <w:p w14:paraId="2A887AF1" w14:textId="77AFAECA" w:rsidR="00DA420B" w:rsidRPr="00DA420B" w:rsidRDefault="00DA420B" w:rsidP="005A7489">
            <w:pPr>
              <w:pStyle w:val="TableText"/>
              <w:cnfStyle w:val="100000000000" w:firstRow="1" w:lastRow="0" w:firstColumn="0" w:lastColumn="0" w:oddVBand="0" w:evenVBand="0" w:oddHBand="0" w:evenHBand="0" w:firstRowFirstColumn="0" w:firstRowLastColumn="0" w:lastRowFirstColumn="0" w:lastRowLastColumn="0"/>
            </w:pPr>
            <w:r w:rsidRPr="00DA420B">
              <w:t>20</w:t>
            </w:r>
            <w:r w:rsidR="00826209">
              <w:t>20</w:t>
            </w:r>
            <w:r w:rsidRPr="00DA420B">
              <w:t>-</w:t>
            </w:r>
            <w:r w:rsidR="00EF778B">
              <w:t>2</w:t>
            </w:r>
            <w:r w:rsidR="00826209">
              <w:t>1</w:t>
            </w:r>
            <w:r w:rsidRPr="00DA420B">
              <w:t xml:space="preserve"> actual</w:t>
            </w:r>
          </w:p>
        </w:tc>
        <w:tc>
          <w:tcPr>
            <w:tcW w:w="803" w:type="pct"/>
            <w:vAlign w:val="bottom"/>
          </w:tcPr>
          <w:p w14:paraId="50E13F93" w14:textId="00A479AE" w:rsidR="00DA420B" w:rsidRPr="00DA420B" w:rsidRDefault="00DA420B" w:rsidP="005A7489">
            <w:pPr>
              <w:pStyle w:val="TableText"/>
              <w:cnfStyle w:val="100000000000" w:firstRow="1" w:lastRow="0" w:firstColumn="0" w:lastColumn="0" w:oddVBand="0" w:evenVBand="0" w:oddHBand="0" w:evenHBand="0" w:firstRowFirstColumn="0" w:firstRowLastColumn="0" w:lastRowFirstColumn="0" w:lastRowLastColumn="0"/>
            </w:pPr>
            <w:r w:rsidRPr="00DA420B">
              <w:t xml:space="preserve">Performance </w:t>
            </w:r>
            <w:r w:rsidR="00EF778B">
              <w:t>v</w:t>
            </w:r>
            <w:r w:rsidRPr="00DA420B">
              <w:t>ariation (%)</w:t>
            </w:r>
          </w:p>
        </w:tc>
      </w:tr>
      <w:bookmarkEnd w:id="61"/>
      <w:tr w:rsidR="00DA420B" w:rsidRPr="00DA420B" w14:paraId="214BEBC7"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246F016B" w14:textId="77777777" w:rsidR="00DA420B" w:rsidRPr="00DA420B" w:rsidRDefault="00DA420B" w:rsidP="00DA420B">
            <w:pPr>
              <w:pStyle w:val="TableText"/>
            </w:pPr>
            <w:r w:rsidRPr="00DA420B">
              <w:t>On time case processing – Civil matters resolved or otherwise finalised within established timeframes in the Supreme Court</w:t>
            </w:r>
          </w:p>
        </w:tc>
        <w:tc>
          <w:tcPr>
            <w:tcW w:w="735" w:type="pct"/>
          </w:tcPr>
          <w:p w14:paraId="519618D2"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06431DEA"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57DF4384" w14:textId="57AEFC78" w:rsidR="00DA420B" w:rsidRPr="00DA420B" w:rsidRDefault="00864826" w:rsidP="00DA420B">
            <w:pPr>
              <w:pStyle w:val="TableText"/>
              <w:cnfStyle w:val="000000000000" w:firstRow="0" w:lastRow="0" w:firstColumn="0" w:lastColumn="0" w:oddVBand="0" w:evenVBand="0" w:oddHBand="0" w:evenHBand="0" w:firstRowFirstColumn="0" w:firstRowLastColumn="0" w:lastRowFirstColumn="0" w:lastRowLastColumn="0"/>
            </w:pPr>
            <w:r>
              <w:t>86.8</w:t>
            </w:r>
          </w:p>
        </w:tc>
        <w:tc>
          <w:tcPr>
            <w:tcW w:w="803" w:type="pct"/>
          </w:tcPr>
          <w:p w14:paraId="2B2E10EC" w14:textId="47D68CBB" w:rsidR="00DA420B" w:rsidRPr="00DA420B" w:rsidRDefault="00864826" w:rsidP="00DA420B">
            <w:pPr>
              <w:pStyle w:val="TableText"/>
              <w:cnfStyle w:val="000000000000" w:firstRow="0" w:lastRow="0" w:firstColumn="0" w:lastColumn="0" w:oddVBand="0" w:evenVBand="0" w:oddHBand="0" w:evenHBand="0" w:firstRowFirstColumn="0" w:firstRowLastColumn="0" w:lastRowFirstColumn="0" w:lastRowLastColumn="0"/>
            </w:pPr>
            <w:r>
              <w:t>-3.6</w:t>
            </w:r>
          </w:p>
        </w:tc>
      </w:tr>
      <w:tr w:rsidR="00DA420B" w:rsidRPr="00DA420B" w14:paraId="6D4C5CB3"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78A0F40D" w14:textId="77777777" w:rsidR="00DA420B" w:rsidRPr="00DA420B" w:rsidRDefault="00DA420B" w:rsidP="00DA420B">
            <w:pPr>
              <w:pStyle w:val="TableText"/>
            </w:pPr>
            <w:r w:rsidRPr="00DA420B">
              <w:t>On time case processing – Civil matters resolved or otherwise finalised within established timeframes in the County Court</w:t>
            </w:r>
          </w:p>
        </w:tc>
        <w:tc>
          <w:tcPr>
            <w:tcW w:w="735" w:type="pct"/>
          </w:tcPr>
          <w:p w14:paraId="51BF90DB"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3D24FE65"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4F40448E" w14:textId="0ACEAEC2" w:rsidR="00DA420B" w:rsidRPr="00DA420B" w:rsidRDefault="00864826" w:rsidP="00DA420B">
            <w:pPr>
              <w:pStyle w:val="TableText"/>
              <w:cnfStyle w:val="000000000000" w:firstRow="0" w:lastRow="0" w:firstColumn="0" w:lastColumn="0" w:oddVBand="0" w:evenVBand="0" w:oddHBand="0" w:evenHBand="0" w:firstRowFirstColumn="0" w:firstRowLastColumn="0" w:lastRowFirstColumn="0" w:lastRowLastColumn="0"/>
            </w:pPr>
            <w:r>
              <w:t>88.7</w:t>
            </w:r>
          </w:p>
        </w:tc>
        <w:tc>
          <w:tcPr>
            <w:tcW w:w="803" w:type="pct"/>
          </w:tcPr>
          <w:p w14:paraId="6F92C995" w14:textId="4C980144" w:rsidR="00DA420B" w:rsidRPr="00DA420B" w:rsidRDefault="00864826" w:rsidP="00DA420B">
            <w:pPr>
              <w:pStyle w:val="TableText"/>
              <w:cnfStyle w:val="000000000000" w:firstRow="0" w:lastRow="0" w:firstColumn="0" w:lastColumn="0" w:oddVBand="0" w:evenVBand="0" w:oddHBand="0" w:evenHBand="0" w:firstRowFirstColumn="0" w:firstRowLastColumn="0" w:lastRowFirstColumn="0" w:lastRowLastColumn="0"/>
            </w:pPr>
            <w:r>
              <w:t>-1.4</w:t>
            </w:r>
          </w:p>
        </w:tc>
      </w:tr>
      <w:tr w:rsidR="00843287" w:rsidRPr="00DA420B" w14:paraId="7D124C25"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40888A5C" w14:textId="77777777" w:rsidR="00843287" w:rsidRPr="00DA420B" w:rsidRDefault="00843287" w:rsidP="00E17601">
            <w:pPr>
              <w:pStyle w:val="TableText"/>
            </w:pPr>
            <w:r w:rsidRPr="00DA420B">
              <w:t>On time case processing – Civil matters resolved or otherwise finalised within established timeframes in the Magistrates’</w:t>
            </w:r>
            <w:r>
              <w:t xml:space="preserve"> </w:t>
            </w:r>
            <w:r w:rsidRPr="00DA420B">
              <w:t>Court</w:t>
            </w:r>
          </w:p>
        </w:tc>
        <w:tc>
          <w:tcPr>
            <w:tcW w:w="735" w:type="pct"/>
          </w:tcPr>
          <w:p w14:paraId="5130D4D8" w14:textId="77777777" w:rsidR="00843287" w:rsidRPr="00DA420B" w:rsidRDefault="00843287" w:rsidP="00E17601">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5962521C" w14:textId="77777777" w:rsidR="00843287" w:rsidRPr="00DA420B" w:rsidRDefault="00843287" w:rsidP="00E17601">
            <w:pPr>
              <w:pStyle w:val="TableText"/>
              <w:cnfStyle w:val="000000000000" w:firstRow="0" w:lastRow="0" w:firstColumn="0" w:lastColumn="0" w:oddVBand="0" w:evenVBand="0" w:oddHBand="0" w:evenHBand="0" w:firstRowFirstColumn="0" w:firstRowLastColumn="0" w:lastRowFirstColumn="0" w:lastRowLastColumn="0"/>
            </w:pPr>
            <w:r w:rsidRPr="00DA420B">
              <w:t>80</w:t>
            </w:r>
          </w:p>
        </w:tc>
        <w:tc>
          <w:tcPr>
            <w:tcW w:w="564" w:type="pct"/>
          </w:tcPr>
          <w:p w14:paraId="2BF4EEBD" w14:textId="77777777" w:rsidR="00843287" w:rsidRPr="00DA420B" w:rsidRDefault="00843287" w:rsidP="00E17601">
            <w:pPr>
              <w:pStyle w:val="TableText"/>
              <w:cnfStyle w:val="000000000000" w:firstRow="0" w:lastRow="0" w:firstColumn="0" w:lastColumn="0" w:oddVBand="0" w:evenVBand="0" w:oddHBand="0" w:evenHBand="0" w:firstRowFirstColumn="0" w:firstRowLastColumn="0" w:lastRowFirstColumn="0" w:lastRowLastColumn="0"/>
            </w:pPr>
            <w:r>
              <w:t>66.0</w:t>
            </w:r>
          </w:p>
        </w:tc>
        <w:tc>
          <w:tcPr>
            <w:tcW w:w="803" w:type="pct"/>
          </w:tcPr>
          <w:p w14:paraId="6E779815" w14:textId="77777777" w:rsidR="00843287" w:rsidRPr="00DA420B" w:rsidRDefault="00843287" w:rsidP="00E17601">
            <w:pPr>
              <w:pStyle w:val="TableText"/>
              <w:cnfStyle w:val="000000000000" w:firstRow="0" w:lastRow="0" w:firstColumn="0" w:lastColumn="0" w:oddVBand="0" w:evenVBand="0" w:oddHBand="0" w:evenHBand="0" w:firstRowFirstColumn="0" w:firstRowLastColumn="0" w:lastRowFirstColumn="0" w:lastRowLastColumn="0"/>
            </w:pPr>
            <w:r>
              <w:t>-17.5</w:t>
            </w:r>
          </w:p>
        </w:tc>
      </w:tr>
    </w:tbl>
    <w:p w14:paraId="3EBDBAE1" w14:textId="65239623" w:rsidR="00EF778B" w:rsidRDefault="00864826" w:rsidP="00EF778B">
      <w:pPr>
        <w:pStyle w:val="BodyText"/>
      </w:pPr>
      <w:r>
        <w:t>The variance between the estimate and full-year result can be attributed to the pandemic’s impact on operations between July and October 2020, including the prioritisation of urgent matters such as family violence and personal safety interim orders that are not counted for BP3 purposes. Easing of restrictions, the growth of MCV’s online court, and agile listing practices from late October improved capacity and increased finalisations, including older cases.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EF778B" w:rsidRPr="00DA420B" w14:paraId="24681BEE" w14:textId="77777777" w:rsidTr="00CA33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4B9C428A" w14:textId="30B70766" w:rsidR="00EF778B" w:rsidRPr="00DA420B" w:rsidRDefault="00EF778B" w:rsidP="00DA420B">
            <w:pPr>
              <w:pStyle w:val="TableText"/>
            </w:pPr>
            <w:bookmarkStart w:id="62" w:name="ColumnTitle_21116"/>
            <w:r>
              <w:t>Performance measures</w:t>
            </w:r>
          </w:p>
        </w:tc>
        <w:tc>
          <w:tcPr>
            <w:tcW w:w="735" w:type="pct"/>
            <w:vAlign w:val="bottom"/>
          </w:tcPr>
          <w:p w14:paraId="44B17EE6" w14:textId="22B24DFF" w:rsidR="00EF778B" w:rsidRPr="00DA420B" w:rsidRDefault="00EF778B" w:rsidP="00CA336D">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86" w:type="pct"/>
            <w:vAlign w:val="bottom"/>
          </w:tcPr>
          <w:p w14:paraId="685E246E" w14:textId="10E0A4FC" w:rsidR="00EF778B" w:rsidRPr="00DA420B" w:rsidRDefault="00EF778B" w:rsidP="00CA336D">
            <w:pPr>
              <w:pStyle w:val="TableText"/>
              <w:cnfStyle w:val="100000000000" w:firstRow="1" w:lastRow="0" w:firstColumn="0" w:lastColumn="0" w:oddVBand="0" w:evenVBand="0" w:oddHBand="0" w:evenHBand="0" w:firstRowFirstColumn="0" w:firstRowLastColumn="0" w:lastRowFirstColumn="0" w:lastRowLastColumn="0"/>
            </w:pPr>
            <w:r>
              <w:t>20</w:t>
            </w:r>
            <w:r w:rsidR="00B94E6E">
              <w:t>20</w:t>
            </w:r>
            <w:r>
              <w:t>-2</w:t>
            </w:r>
            <w:r w:rsidR="00B94E6E">
              <w:t>1</w:t>
            </w:r>
            <w:r>
              <w:t xml:space="preserve"> estimate</w:t>
            </w:r>
          </w:p>
        </w:tc>
        <w:tc>
          <w:tcPr>
            <w:tcW w:w="564" w:type="pct"/>
            <w:vAlign w:val="bottom"/>
          </w:tcPr>
          <w:p w14:paraId="7EA878DB" w14:textId="37E9DDCE" w:rsidR="00EF778B" w:rsidRPr="00DA420B" w:rsidRDefault="00EF778B" w:rsidP="00CA336D">
            <w:pPr>
              <w:pStyle w:val="TableText"/>
              <w:cnfStyle w:val="100000000000" w:firstRow="1" w:lastRow="0" w:firstColumn="0" w:lastColumn="0" w:oddVBand="0" w:evenVBand="0" w:oddHBand="0" w:evenHBand="0" w:firstRowFirstColumn="0" w:firstRowLastColumn="0" w:lastRowFirstColumn="0" w:lastRowLastColumn="0"/>
            </w:pPr>
            <w:r>
              <w:t>20</w:t>
            </w:r>
            <w:r w:rsidR="00B94E6E">
              <w:t>20</w:t>
            </w:r>
            <w:r>
              <w:t>-2</w:t>
            </w:r>
            <w:r w:rsidR="00B94E6E">
              <w:t>1</w:t>
            </w:r>
            <w:r>
              <w:t xml:space="preserve"> actual</w:t>
            </w:r>
          </w:p>
        </w:tc>
        <w:tc>
          <w:tcPr>
            <w:tcW w:w="803" w:type="pct"/>
            <w:vAlign w:val="bottom"/>
          </w:tcPr>
          <w:p w14:paraId="20317527" w14:textId="5D2D0489" w:rsidR="00EF778B" w:rsidRPr="00DA420B" w:rsidRDefault="00EF778B" w:rsidP="00CA336D">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bookmarkEnd w:id="62"/>
      <w:tr w:rsidR="00DA420B" w:rsidRPr="00DA420B" w14:paraId="738CA6B0" w14:textId="77777777" w:rsidTr="00EF778B">
        <w:tc>
          <w:tcPr>
            <w:cnfStyle w:val="001000000000" w:firstRow="0" w:lastRow="0" w:firstColumn="1" w:lastColumn="0" w:oddVBand="0" w:evenVBand="0" w:oddHBand="0" w:evenHBand="0" w:firstRowFirstColumn="0" w:firstRowLastColumn="0" w:lastRowFirstColumn="0" w:lastRowLastColumn="0"/>
            <w:tcW w:w="2312" w:type="pct"/>
          </w:tcPr>
          <w:p w14:paraId="226C64D4" w14:textId="77777777" w:rsidR="00DA420B" w:rsidRPr="00DA420B" w:rsidRDefault="00DA420B" w:rsidP="00DA420B">
            <w:pPr>
              <w:pStyle w:val="TableText"/>
            </w:pPr>
            <w:r w:rsidRPr="00DA420B">
              <w:t>On time case processing – Family Division matters resolved or otherwise finalised within established timeframes in the Children’s Court</w:t>
            </w:r>
          </w:p>
        </w:tc>
        <w:tc>
          <w:tcPr>
            <w:tcW w:w="735" w:type="pct"/>
          </w:tcPr>
          <w:p w14:paraId="3364CFF0"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3D8A097F"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739B28C5" w14:textId="6E733282" w:rsidR="00DA420B"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80.0</w:t>
            </w:r>
          </w:p>
        </w:tc>
        <w:tc>
          <w:tcPr>
            <w:tcW w:w="803" w:type="pct"/>
          </w:tcPr>
          <w:p w14:paraId="22781364" w14:textId="00DA8460" w:rsidR="00DA420B"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-11.1</w:t>
            </w:r>
          </w:p>
        </w:tc>
      </w:tr>
    </w:tbl>
    <w:p w14:paraId="54A57C8E" w14:textId="211C3006" w:rsidR="00CE6092" w:rsidRPr="00CE6092" w:rsidRDefault="00B94E6E" w:rsidP="00CE6092">
      <w:pPr>
        <w:pStyle w:val="BodyText"/>
      </w:pPr>
      <w:r>
        <w:t xml:space="preserve">The variance between the estimate and full-year result can be attributed to the pandemic’s impact on court operations. </w:t>
      </w:r>
      <w:proofErr w:type="gramStart"/>
      <w:r>
        <w:t>The majority of</w:t>
      </w:r>
      <w:proofErr w:type="gramEnd"/>
      <w:r>
        <w:t xml:space="preserve"> matters were listed online, reducing the ability to conduct lengthy and complex contested hearings. Once contested hearings were resumed, matters experienced additional delay due to the reduced capacity resulting in increased processing times.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CE6092" w:rsidRPr="00DA420B" w14:paraId="296220CE" w14:textId="77777777" w:rsidTr="00CA33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5271B2ED" w14:textId="2AFFD584" w:rsidR="00CE6092" w:rsidRPr="00DA420B" w:rsidRDefault="00CE6092" w:rsidP="00DA420B">
            <w:pPr>
              <w:pStyle w:val="TableText"/>
            </w:pPr>
            <w:bookmarkStart w:id="63" w:name="ColumnTitle_22116"/>
            <w:r>
              <w:lastRenderedPageBreak/>
              <w:t>Performance measures</w:t>
            </w:r>
          </w:p>
        </w:tc>
        <w:tc>
          <w:tcPr>
            <w:tcW w:w="735" w:type="pct"/>
            <w:vAlign w:val="bottom"/>
          </w:tcPr>
          <w:p w14:paraId="6EEA08FC" w14:textId="4401D17D" w:rsidR="00CE6092" w:rsidRPr="00DA420B" w:rsidRDefault="00CE6092" w:rsidP="00CA336D">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86" w:type="pct"/>
            <w:vAlign w:val="bottom"/>
          </w:tcPr>
          <w:p w14:paraId="2367920D" w14:textId="30FAD03F" w:rsidR="00CE6092" w:rsidRPr="00DA420B" w:rsidRDefault="00CE6092" w:rsidP="00CA336D">
            <w:pPr>
              <w:pStyle w:val="TableText"/>
              <w:cnfStyle w:val="100000000000" w:firstRow="1" w:lastRow="0" w:firstColumn="0" w:lastColumn="0" w:oddVBand="0" w:evenVBand="0" w:oddHBand="0" w:evenHBand="0" w:firstRowFirstColumn="0" w:firstRowLastColumn="0" w:lastRowFirstColumn="0" w:lastRowLastColumn="0"/>
            </w:pPr>
            <w:r>
              <w:t>20</w:t>
            </w:r>
            <w:r w:rsidR="00B94E6E">
              <w:t>20</w:t>
            </w:r>
            <w:r>
              <w:t>-2</w:t>
            </w:r>
            <w:r w:rsidR="00B94E6E">
              <w:t>1</w:t>
            </w:r>
            <w:r>
              <w:t xml:space="preserve"> estimate</w:t>
            </w:r>
          </w:p>
        </w:tc>
        <w:tc>
          <w:tcPr>
            <w:tcW w:w="564" w:type="pct"/>
            <w:vAlign w:val="bottom"/>
          </w:tcPr>
          <w:p w14:paraId="575AC2C8" w14:textId="2773BA21" w:rsidR="00CE6092" w:rsidRPr="00DA420B" w:rsidRDefault="00CE6092" w:rsidP="00CA336D">
            <w:pPr>
              <w:pStyle w:val="TableText"/>
              <w:cnfStyle w:val="100000000000" w:firstRow="1" w:lastRow="0" w:firstColumn="0" w:lastColumn="0" w:oddVBand="0" w:evenVBand="0" w:oddHBand="0" w:evenHBand="0" w:firstRowFirstColumn="0" w:firstRowLastColumn="0" w:lastRowFirstColumn="0" w:lastRowLastColumn="0"/>
            </w:pPr>
            <w:r>
              <w:t>20</w:t>
            </w:r>
            <w:r w:rsidR="00B94E6E">
              <w:t>20</w:t>
            </w:r>
            <w:r>
              <w:t>-2</w:t>
            </w:r>
            <w:r w:rsidR="00B94E6E">
              <w:t>1</w:t>
            </w:r>
            <w:r>
              <w:t xml:space="preserve"> actual</w:t>
            </w:r>
          </w:p>
        </w:tc>
        <w:tc>
          <w:tcPr>
            <w:tcW w:w="803" w:type="pct"/>
            <w:vAlign w:val="bottom"/>
          </w:tcPr>
          <w:p w14:paraId="4FEF4620" w14:textId="0B03A39F" w:rsidR="00CE6092" w:rsidRPr="00DA420B" w:rsidRDefault="00CE6092" w:rsidP="00CA336D">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bookmarkEnd w:id="63"/>
      <w:tr w:rsidR="00DA420B" w:rsidRPr="00DA420B" w14:paraId="76E79197" w14:textId="77777777" w:rsidTr="00EF778B">
        <w:tc>
          <w:tcPr>
            <w:cnfStyle w:val="001000000000" w:firstRow="0" w:lastRow="0" w:firstColumn="1" w:lastColumn="0" w:oddVBand="0" w:evenVBand="0" w:oddHBand="0" w:evenHBand="0" w:firstRowFirstColumn="0" w:firstRowLastColumn="0" w:lastRowFirstColumn="0" w:lastRowLastColumn="0"/>
            <w:tcW w:w="2312" w:type="pct"/>
          </w:tcPr>
          <w:p w14:paraId="5C6D8F0E" w14:textId="40BC6532" w:rsidR="00DA420B" w:rsidRPr="00DA420B" w:rsidRDefault="00DA420B" w:rsidP="00DA420B">
            <w:pPr>
              <w:pStyle w:val="TableText"/>
            </w:pPr>
            <w:r w:rsidRPr="00DA420B">
              <w:t xml:space="preserve">On time case processing – </w:t>
            </w:r>
            <w:r w:rsidR="00B94E6E">
              <w:t>Civil</w:t>
            </w:r>
            <w:r w:rsidRPr="00DA420B">
              <w:t xml:space="preserve"> matters resolved or otherwise finalised within established timeframes in </w:t>
            </w:r>
            <w:r w:rsidR="00B94E6E">
              <w:t>Victorian Civil and Administrative Tribunal</w:t>
            </w:r>
          </w:p>
        </w:tc>
        <w:tc>
          <w:tcPr>
            <w:tcW w:w="735" w:type="pct"/>
          </w:tcPr>
          <w:p w14:paraId="7215E639"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4D2E0640" w14:textId="0F324918" w:rsidR="00DA420B"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90</w:t>
            </w:r>
          </w:p>
        </w:tc>
        <w:tc>
          <w:tcPr>
            <w:tcW w:w="564" w:type="pct"/>
          </w:tcPr>
          <w:p w14:paraId="79B2B4AA" w14:textId="53F6D48F" w:rsidR="00DA420B"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87.8</w:t>
            </w:r>
          </w:p>
        </w:tc>
        <w:tc>
          <w:tcPr>
            <w:tcW w:w="803" w:type="pct"/>
          </w:tcPr>
          <w:p w14:paraId="57C9E1C8" w14:textId="62948151" w:rsidR="00DA420B"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-2.4</w:t>
            </w:r>
          </w:p>
        </w:tc>
      </w:tr>
      <w:tr w:rsidR="00DA420B" w:rsidRPr="00DA420B" w14:paraId="3188EEB6" w14:textId="77777777" w:rsidTr="00EF778B">
        <w:tc>
          <w:tcPr>
            <w:cnfStyle w:val="001000000000" w:firstRow="0" w:lastRow="0" w:firstColumn="1" w:lastColumn="0" w:oddVBand="0" w:evenVBand="0" w:oddHBand="0" w:evenHBand="0" w:firstRowFirstColumn="0" w:firstRowLastColumn="0" w:lastRowFirstColumn="0" w:lastRowLastColumn="0"/>
            <w:tcW w:w="2312" w:type="pct"/>
          </w:tcPr>
          <w:p w14:paraId="2CC94930" w14:textId="40249BBF" w:rsidR="00DA420B" w:rsidRPr="00DA420B" w:rsidRDefault="00DA420B" w:rsidP="00DA420B">
            <w:pPr>
              <w:pStyle w:val="TableText"/>
            </w:pPr>
            <w:r w:rsidRPr="00DA420B">
              <w:t xml:space="preserve">On time case processing – </w:t>
            </w:r>
            <w:r w:rsidR="00B94E6E">
              <w:t>Coronial</w:t>
            </w:r>
            <w:r w:rsidRPr="00DA420B">
              <w:t xml:space="preserve"> matters resolved or otherwise finalised within established timeframes in the </w:t>
            </w:r>
            <w:r w:rsidR="00B94E6E">
              <w:t>Coroners</w:t>
            </w:r>
            <w:r w:rsidRPr="00DA420B">
              <w:t xml:space="preserve"> Court</w:t>
            </w:r>
          </w:p>
        </w:tc>
        <w:tc>
          <w:tcPr>
            <w:tcW w:w="735" w:type="pct"/>
          </w:tcPr>
          <w:p w14:paraId="41098FAD"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26D9C680" w14:textId="5B02DB57" w:rsidR="00DA420B"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80</w:t>
            </w:r>
          </w:p>
        </w:tc>
        <w:tc>
          <w:tcPr>
            <w:tcW w:w="564" w:type="pct"/>
          </w:tcPr>
          <w:p w14:paraId="0BA0F080" w14:textId="427906F0" w:rsidR="00DA420B"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79.6</w:t>
            </w:r>
          </w:p>
        </w:tc>
        <w:tc>
          <w:tcPr>
            <w:tcW w:w="803" w:type="pct"/>
          </w:tcPr>
          <w:p w14:paraId="3837035E" w14:textId="7162CECC" w:rsidR="00DA420B"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-0.5</w:t>
            </w:r>
          </w:p>
        </w:tc>
      </w:tr>
      <w:tr w:rsidR="00B94E6E" w:rsidRPr="00DA420B" w14:paraId="577B2D7D" w14:textId="77777777" w:rsidTr="00EF778B">
        <w:tc>
          <w:tcPr>
            <w:cnfStyle w:val="001000000000" w:firstRow="0" w:lastRow="0" w:firstColumn="1" w:lastColumn="0" w:oddVBand="0" w:evenVBand="0" w:oddHBand="0" w:evenHBand="0" w:firstRowFirstColumn="0" w:firstRowLastColumn="0" w:lastRowFirstColumn="0" w:lastRowLastColumn="0"/>
            <w:tcW w:w="2312" w:type="pct"/>
          </w:tcPr>
          <w:p w14:paraId="0963751D" w14:textId="63D695AF" w:rsidR="00B94E6E" w:rsidRPr="00DA420B" w:rsidRDefault="00B94E6E" w:rsidP="00DA420B">
            <w:pPr>
              <w:pStyle w:val="TableText"/>
            </w:pPr>
            <w:r>
              <w:t>On time case processing – Criminal matters resolved or otherwise finalised within established timeframes in the Supreme Court</w:t>
            </w:r>
          </w:p>
        </w:tc>
        <w:tc>
          <w:tcPr>
            <w:tcW w:w="735" w:type="pct"/>
          </w:tcPr>
          <w:p w14:paraId="47909088" w14:textId="357EEC78" w:rsidR="00B94E6E" w:rsidRPr="00DA420B"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per cent</w:t>
            </w:r>
          </w:p>
        </w:tc>
        <w:tc>
          <w:tcPr>
            <w:tcW w:w="586" w:type="pct"/>
          </w:tcPr>
          <w:p w14:paraId="100597B0" w14:textId="02BFD08A" w:rsidR="00B94E6E"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85</w:t>
            </w:r>
          </w:p>
        </w:tc>
        <w:tc>
          <w:tcPr>
            <w:tcW w:w="564" w:type="pct"/>
          </w:tcPr>
          <w:p w14:paraId="4198EC17" w14:textId="1FAD5344" w:rsidR="00B94E6E"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81.2</w:t>
            </w:r>
          </w:p>
        </w:tc>
        <w:tc>
          <w:tcPr>
            <w:tcW w:w="803" w:type="pct"/>
          </w:tcPr>
          <w:p w14:paraId="22A60E31" w14:textId="179B0DA4" w:rsidR="00B94E6E" w:rsidRDefault="00B94E6E" w:rsidP="00DA420B">
            <w:pPr>
              <w:pStyle w:val="TableText"/>
              <w:cnfStyle w:val="000000000000" w:firstRow="0" w:lastRow="0" w:firstColumn="0" w:lastColumn="0" w:oddVBand="0" w:evenVBand="0" w:oddHBand="0" w:evenHBand="0" w:firstRowFirstColumn="0" w:firstRowLastColumn="0" w:lastRowFirstColumn="0" w:lastRowLastColumn="0"/>
            </w:pPr>
            <w:r>
              <w:t>-4.5</w:t>
            </w:r>
          </w:p>
        </w:tc>
      </w:tr>
      <w:tr w:rsidR="001E132A" w:rsidRPr="00DA420B" w14:paraId="77FC183F" w14:textId="77777777" w:rsidTr="00E17601">
        <w:tc>
          <w:tcPr>
            <w:cnfStyle w:val="001000000000" w:firstRow="0" w:lastRow="0" w:firstColumn="1" w:lastColumn="0" w:oddVBand="0" w:evenVBand="0" w:oddHBand="0" w:evenHBand="0" w:firstRowFirstColumn="0" w:firstRowLastColumn="0" w:lastRowFirstColumn="0" w:lastRowLastColumn="0"/>
            <w:tcW w:w="2312" w:type="pct"/>
          </w:tcPr>
          <w:p w14:paraId="5652F05D" w14:textId="77777777" w:rsidR="001E132A" w:rsidRDefault="001E132A" w:rsidP="00E17601">
            <w:pPr>
              <w:pStyle w:val="TableText"/>
            </w:pPr>
            <w:r>
              <w:t>On time case processing – Criminal matters resolved or otherwise finalised within established timeframes in the County Court</w:t>
            </w:r>
          </w:p>
        </w:tc>
        <w:tc>
          <w:tcPr>
            <w:tcW w:w="735" w:type="pct"/>
          </w:tcPr>
          <w:p w14:paraId="46DC0803" w14:textId="77777777" w:rsidR="001E132A" w:rsidRDefault="001E132A" w:rsidP="00E17601">
            <w:pPr>
              <w:pStyle w:val="TableText"/>
              <w:cnfStyle w:val="000000000000" w:firstRow="0" w:lastRow="0" w:firstColumn="0" w:lastColumn="0" w:oddVBand="0" w:evenVBand="0" w:oddHBand="0" w:evenHBand="0" w:firstRowFirstColumn="0" w:firstRowLastColumn="0" w:lastRowFirstColumn="0" w:lastRowLastColumn="0"/>
            </w:pPr>
            <w:r>
              <w:t>per cent</w:t>
            </w:r>
          </w:p>
        </w:tc>
        <w:tc>
          <w:tcPr>
            <w:tcW w:w="586" w:type="pct"/>
          </w:tcPr>
          <w:p w14:paraId="022C27F8" w14:textId="77777777" w:rsidR="001E132A" w:rsidRDefault="001E132A" w:rsidP="00E17601">
            <w:pPr>
              <w:pStyle w:val="TableText"/>
              <w:cnfStyle w:val="000000000000" w:firstRow="0" w:lastRow="0" w:firstColumn="0" w:lastColumn="0" w:oddVBand="0" w:evenVBand="0" w:oddHBand="0" w:evenHBand="0" w:firstRowFirstColumn="0" w:firstRowLastColumn="0" w:lastRowFirstColumn="0" w:lastRowLastColumn="0"/>
            </w:pPr>
            <w:r>
              <w:t>90</w:t>
            </w:r>
          </w:p>
        </w:tc>
        <w:tc>
          <w:tcPr>
            <w:tcW w:w="564" w:type="pct"/>
          </w:tcPr>
          <w:p w14:paraId="73061681" w14:textId="77777777" w:rsidR="001E132A" w:rsidRDefault="001E132A" w:rsidP="00E17601">
            <w:pPr>
              <w:pStyle w:val="TableText"/>
              <w:cnfStyle w:val="000000000000" w:firstRow="0" w:lastRow="0" w:firstColumn="0" w:lastColumn="0" w:oddVBand="0" w:evenVBand="0" w:oddHBand="0" w:evenHBand="0" w:firstRowFirstColumn="0" w:firstRowLastColumn="0" w:lastRowFirstColumn="0" w:lastRowLastColumn="0"/>
            </w:pPr>
            <w:r>
              <w:t>75.8</w:t>
            </w:r>
          </w:p>
        </w:tc>
        <w:tc>
          <w:tcPr>
            <w:tcW w:w="803" w:type="pct"/>
          </w:tcPr>
          <w:p w14:paraId="4B9A42A9" w14:textId="77777777" w:rsidR="001E132A" w:rsidRDefault="001E132A" w:rsidP="00E17601">
            <w:pPr>
              <w:pStyle w:val="TableText"/>
              <w:cnfStyle w:val="000000000000" w:firstRow="0" w:lastRow="0" w:firstColumn="0" w:lastColumn="0" w:oddVBand="0" w:evenVBand="0" w:oddHBand="0" w:evenHBand="0" w:firstRowFirstColumn="0" w:firstRowLastColumn="0" w:lastRowFirstColumn="0" w:lastRowLastColumn="0"/>
            </w:pPr>
            <w:r>
              <w:t>-15.8</w:t>
            </w:r>
          </w:p>
        </w:tc>
      </w:tr>
    </w:tbl>
    <w:p w14:paraId="29D6B6C3" w14:textId="7340AE6E" w:rsidR="00DA420B" w:rsidRPr="00DA420B" w:rsidRDefault="00082352" w:rsidP="00DA420B">
      <w:pPr>
        <w:pStyle w:val="BodyText"/>
      </w:pPr>
      <w:r>
        <w:t>The variance between the estimate and full-year result can be attributed to the pandemic’s impact on court operations, including suspension of jury trials and a decrease in appeals matters filed, which are less time consuming, following suspension of hearings in the Magistrates’ Court.</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A420B" w:rsidRPr="00DA420B" w14:paraId="354287C3" w14:textId="77777777" w:rsidTr="00CA33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1637AEE9" w14:textId="77777777" w:rsidR="00DA420B" w:rsidRPr="00DA420B" w:rsidRDefault="00DA420B" w:rsidP="001813B7">
            <w:pPr>
              <w:pStyle w:val="TableText"/>
            </w:pPr>
            <w:bookmarkStart w:id="64" w:name="ColumnTitle_18"/>
            <w:r w:rsidRPr="00DA420B">
              <w:t>Performance measures</w:t>
            </w:r>
          </w:p>
        </w:tc>
        <w:tc>
          <w:tcPr>
            <w:tcW w:w="735" w:type="pct"/>
            <w:vAlign w:val="bottom"/>
          </w:tcPr>
          <w:p w14:paraId="713DCCA0" w14:textId="77777777" w:rsidR="00DA420B" w:rsidRPr="00DA420B" w:rsidRDefault="00DA420B" w:rsidP="00CA336D">
            <w:pPr>
              <w:pStyle w:val="TableText"/>
              <w:cnfStyle w:val="100000000000" w:firstRow="1" w:lastRow="0" w:firstColumn="0" w:lastColumn="0" w:oddVBand="0" w:evenVBand="0" w:oddHBand="0" w:evenHBand="0" w:firstRowFirstColumn="0" w:firstRowLastColumn="0" w:lastRowFirstColumn="0" w:lastRowLastColumn="0"/>
            </w:pPr>
            <w:r w:rsidRPr="00DA420B">
              <w:t>Unit of measure</w:t>
            </w:r>
          </w:p>
        </w:tc>
        <w:tc>
          <w:tcPr>
            <w:tcW w:w="586" w:type="pct"/>
            <w:vAlign w:val="bottom"/>
          </w:tcPr>
          <w:p w14:paraId="6AE007DD" w14:textId="513C1B58" w:rsidR="00DA420B" w:rsidRPr="00DA420B" w:rsidRDefault="00DA420B" w:rsidP="00CA336D">
            <w:pPr>
              <w:pStyle w:val="TableText"/>
              <w:cnfStyle w:val="100000000000" w:firstRow="1" w:lastRow="0" w:firstColumn="0" w:lastColumn="0" w:oddVBand="0" w:evenVBand="0" w:oddHBand="0" w:evenHBand="0" w:firstRowFirstColumn="0" w:firstRowLastColumn="0" w:lastRowFirstColumn="0" w:lastRowLastColumn="0"/>
            </w:pPr>
            <w:r w:rsidRPr="00DA420B">
              <w:t>20</w:t>
            </w:r>
            <w:r w:rsidR="00082352">
              <w:t>20</w:t>
            </w:r>
            <w:r w:rsidRPr="00DA420B">
              <w:t>-2</w:t>
            </w:r>
            <w:r w:rsidR="00082352">
              <w:t>1</w:t>
            </w:r>
            <w:r w:rsidRPr="00DA420B">
              <w:t xml:space="preserve"> estimate</w:t>
            </w:r>
          </w:p>
        </w:tc>
        <w:tc>
          <w:tcPr>
            <w:tcW w:w="564" w:type="pct"/>
            <w:vAlign w:val="bottom"/>
          </w:tcPr>
          <w:p w14:paraId="2F9A9F4C" w14:textId="49ED1F0B" w:rsidR="00DA420B" w:rsidRPr="00DA420B" w:rsidRDefault="00DA420B" w:rsidP="00CA336D">
            <w:pPr>
              <w:pStyle w:val="TableText"/>
              <w:cnfStyle w:val="100000000000" w:firstRow="1" w:lastRow="0" w:firstColumn="0" w:lastColumn="0" w:oddVBand="0" w:evenVBand="0" w:oddHBand="0" w:evenHBand="0" w:firstRowFirstColumn="0" w:firstRowLastColumn="0" w:lastRowFirstColumn="0" w:lastRowLastColumn="0"/>
            </w:pPr>
            <w:r w:rsidRPr="00DA420B">
              <w:t>20</w:t>
            </w:r>
            <w:r w:rsidR="00082352">
              <w:t>20</w:t>
            </w:r>
            <w:r w:rsidRPr="00DA420B">
              <w:t>-</w:t>
            </w:r>
            <w:r w:rsidR="000C773E">
              <w:t>2</w:t>
            </w:r>
            <w:r w:rsidR="00082352">
              <w:t>1</w:t>
            </w:r>
            <w:r w:rsidRPr="00DA420B">
              <w:t xml:space="preserve"> actual</w:t>
            </w:r>
          </w:p>
        </w:tc>
        <w:tc>
          <w:tcPr>
            <w:tcW w:w="803" w:type="pct"/>
            <w:vAlign w:val="bottom"/>
          </w:tcPr>
          <w:p w14:paraId="59DE03BE" w14:textId="316E3BE9" w:rsidR="00DA420B" w:rsidRPr="00DA420B" w:rsidRDefault="00DA420B" w:rsidP="00CA336D">
            <w:pPr>
              <w:pStyle w:val="TableText"/>
              <w:cnfStyle w:val="100000000000" w:firstRow="1" w:lastRow="0" w:firstColumn="0" w:lastColumn="0" w:oddVBand="0" w:evenVBand="0" w:oddHBand="0" w:evenHBand="0" w:firstRowFirstColumn="0" w:firstRowLastColumn="0" w:lastRowFirstColumn="0" w:lastRowLastColumn="0"/>
            </w:pPr>
            <w:r w:rsidRPr="00DA420B">
              <w:t xml:space="preserve">Performance </w:t>
            </w:r>
            <w:r w:rsidR="000C773E">
              <w:t>v</w:t>
            </w:r>
            <w:r w:rsidRPr="00DA420B">
              <w:t>ariation (%)</w:t>
            </w:r>
          </w:p>
        </w:tc>
      </w:tr>
      <w:bookmarkEnd w:id="64"/>
      <w:tr w:rsidR="00DA420B" w:rsidRPr="00DA420B" w14:paraId="3D86E551"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4D4184EB" w14:textId="11AD1B4B" w:rsidR="00DA420B" w:rsidRPr="00DA420B" w:rsidRDefault="00DA420B" w:rsidP="00DA420B">
            <w:pPr>
              <w:pStyle w:val="TableText"/>
            </w:pPr>
            <w:r w:rsidRPr="00DA420B">
              <w:t xml:space="preserve">On time case processing – Criminal matters resolved or otherwise finalised within established timeframes in the </w:t>
            </w:r>
            <w:r w:rsidR="00082352">
              <w:t xml:space="preserve">Magistrates’ </w:t>
            </w:r>
            <w:r w:rsidRPr="00DA420B">
              <w:t>Court</w:t>
            </w:r>
          </w:p>
        </w:tc>
        <w:tc>
          <w:tcPr>
            <w:tcW w:w="735" w:type="pct"/>
          </w:tcPr>
          <w:p w14:paraId="65951AA3"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242BD54E" w14:textId="5F9A58A9" w:rsidR="00DA420B" w:rsidRPr="00DA420B" w:rsidRDefault="00082352" w:rsidP="00DA420B">
            <w:pPr>
              <w:pStyle w:val="TableText"/>
              <w:cnfStyle w:val="000000000000" w:firstRow="0" w:lastRow="0" w:firstColumn="0" w:lastColumn="0" w:oddVBand="0" w:evenVBand="0" w:oddHBand="0" w:evenHBand="0" w:firstRowFirstColumn="0" w:firstRowLastColumn="0" w:lastRowFirstColumn="0" w:lastRowLastColumn="0"/>
            </w:pPr>
            <w:r>
              <w:t>85</w:t>
            </w:r>
          </w:p>
        </w:tc>
        <w:tc>
          <w:tcPr>
            <w:tcW w:w="564" w:type="pct"/>
          </w:tcPr>
          <w:p w14:paraId="40A2CF01" w14:textId="2C65C4BD" w:rsidR="00DA420B" w:rsidRPr="00DA420B" w:rsidRDefault="00082352" w:rsidP="00DA420B">
            <w:pPr>
              <w:pStyle w:val="TableText"/>
              <w:cnfStyle w:val="000000000000" w:firstRow="0" w:lastRow="0" w:firstColumn="0" w:lastColumn="0" w:oddVBand="0" w:evenVBand="0" w:oddHBand="0" w:evenHBand="0" w:firstRowFirstColumn="0" w:firstRowLastColumn="0" w:lastRowFirstColumn="0" w:lastRowLastColumn="0"/>
            </w:pPr>
            <w:r>
              <w:t>44.2</w:t>
            </w:r>
          </w:p>
        </w:tc>
        <w:tc>
          <w:tcPr>
            <w:tcW w:w="803" w:type="pct"/>
          </w:tcPr>
          <w:p w14:paraId="40EC1FA5" w14:textId="58408C07" w:rsidR="00DA420B" w:rsidRPr="00DA420B" w:rsidRDefault="00082352" w:rsidP="00DA420B">
            <w:pPr>
              <w:pStyle w:val="TableText"/>
              <w:cnfStyle w:val="000000000000" w:firstRow="0" w:lastRow="0" w:firstColumn="0" w:lastColumn="0" w:oddVBand="0" w:evenVBand="0" w:oddHBand="0" w:evenHBand="0" w:firstRowFirstColumn="0" w:firstRowLastColumn="0" w:lastRowFirstColumn="0" w:lastRowLastColumn="0"/>
            </w:pPr>
            <w:r>
              <w:t>-48.0</w:t>
            </w:r>
          </w:p>
        </w:tc>
      </w:tr>
    </w:tbl>
    <w:p w14:paraId="087C33A6" w14:textId="7EA060AC" w:rsidR="000C773E" w:rsidRDefault="000E0C88" w:rsidP="000C773E">
      <w:pPr>
        <w:pStyle w:val="BodyText"/>
      </w:pPr>
      <w:r>
        <w:t>Between July and October 2020, the court focused on complying with restrictions and finalising urgent matters (including bail applications which are not included in BP3 measures). Easing of restrictions coupled with the growth of the MCV online court and use of agile listing practices from late October saw an increase in cases finalised with a greater focus on older cases.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0C773E" w:rsidRPr="00DA420B" w14:paraId="2492DDE3" w14:textId="77777777" w:rsidTr="00CA33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2EFE4754" w14:textId="5623FAC0" w:rsidR="000C773E" w:rsidRPr="00DA420B" w:rsidRDefault="000C773E" w:rsidP="00DA420B">
            <w:pPr>
              <w:pStyle w:val="TableText"/>
            </w:pPr>
            <w:bookmarkStart w:id="65" w:name="ColumnTitle_24"/>
            <w:r>
              <w:t>Performance measures</w:t>
            </w:r>
          </w:p>
        </w:tc>
        <w:tc>
          <w:tcPr>
            <w:tcW w:w="735" w:type="pct"/>
            <w:vAlign w:val="bottom"/>
          </w:tcPr>
          <w:p w14:paraId="6C0326D2" w14:textId="0B995966" w:rsidR="000C773E" w:rsidRPr="00DA420B" w:rsidRDefault="000C773E" w:rsidP="00CA336D">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86" w:type="pct"/>
            <w:vAlign w:val="bottom"/>
          </w:tcPr>
          <w:p w14:paraId="4FF5472A" w14:textId="10AC4768" w:rsidR="000C773E" w:rsidRPr="000C773E" w:rsidRDefault="000C773E" w:rsidP="00CA336D">
            <w:pPr>
              <w:pStyle w:val="TableText"/>
              <w:cnfStyle w:val="100000000000" w:firstRow="1" w:lastRow="0" w:firstColumn="0" w:lastColumn="0" w:oddVBand="0" w:evenVBand="0" w:oddHBand="0" w:evenHBand="0" w:firstRowFirstColumn="0" w:firstRowLastColumn="0" w:lastRowFirstColumn="0" w:lastRowLastColumn="0"/>
              <w:rPr>
                <w:vertAlign w:val="subscript"/>
              </w:rPr>
            </w:pPr>
            <w:r>
              <w:t>20</w:t>
            </w:r>
            <w:r w:rsidR="00FD4B4C">
              <w:t>20</w:t>
            </w:r>
            <w:r>
              <w:t>-2</w:t>
            </w:r>
            <w:r w:rsidR="00FD4B4C">
              <w:t>1</w:t>
            </w:r>
            <w:r>
              <w:t xml:space="preserve"> estimate</w:t>
            </w:r>
          </w:p>
        </w:tc>
        <w:tc>
          <w:tcPr>
            <w:tcW w:w="564" w:type="pct"/>
            <w:vAlign w:val="bottom"/>
          </w:tcPr>
          <w:p w14:paraId="0FB80049" w14:textId="5523AE39" w:rsidR="000C773E" w:rsidRPr="00DA420B" w:rsidRDefault="000C773E" w:rsidP="00CA336D">
            <w:pPr>
              <w:pStyle w:val="TableText"/>
              <w:cnfStyle w:val="100000000000" w:firstRow="1" w:lastRow="0" w:firstColumn="0" w:lastColumn="0" w:oddVBand="0" w:evenVBand="0" w:oddHBand="0" w:evenHBand="0" w:firstRowFirstColumn="0" w:firstRowLastColumn="0" w:lastRowFirstColumn="0" w:lastRowLastColumn="0"/>
            </w:pPr>
            <w:r>
              <w:t>20</w:t>
            </w:r>
            <w:r w:rsidR="00FD4B4C">
              <w:t>20</w:t>
            </w:r>
            <w:r>
              <w:t>-2</w:t>
            </w:r>
            <w:r w:rsidR="00FD4B4C">
              <w:t>1</w:t>
            </w:r>
            <w:r>
              <w:t xml:space="preserve"> actual</w:t>
            </w:r>
          </w:p>
        </w:tc>
        <w:tc>
          <w:tcPr>
            <w:tcW w:w="803" w:type="pct"/>
            <w:vAlign w:val="bottom"/>
          </w:tcPr>
          <w:p w14:paraId="20EFA4D2" w14:textId="4964AEF1" w:rsidR="000C773E" w:rsidRPr="00DA420B" w:rsidRDefault="000C773E" w:rsidP="00CA336D">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bookmarkEnd w:id="65"/>
      <w:tr w:rsidR="00DA420B" w:rsidRPr="00DA420B" w14:paraId="7B6E6FF1" w14:textId="77777777" w:rsidTr="000C773E">
        <w:tc>
          <w:tcPr>
            <w:cnfStyle w:val="001000000000" w:firstRow="0" w:lastRow="0" w:firstColumn="1" w:lastColumn="0" w:oddVBand="0" w:evenVBand="0" w:oddHBand="0" w:evenHBand="0" w:firstRowFirstColumn="0" w:firstRowLastColumn="0" w:lastRowFirstColumn="0" w:lastRowLastColumn="0"/>
            <w:tcW w:w="2312" w:type="pct"/>
          </w:tcPr>
          <w:p w14:paraId="7B182F3C" w14:textId="32599FAA" w:rsidR="00DA420B" w:rsidRPr="00DA420B" w:rsidRDefault="00DA420B" w:rsidP="00DA420B">
            <w:pPr>
              <w:pStyle w:val="TableText"/>
            </w:pPr>
            <w:r w:rsidRPr="00DA420B">
              <w:t xml:space="preserve">On time case processing – Criminal matters resolved or otherwise finalised within established timeframes in the </w:t>
            </w:r>
            <w:r w:rsidR="00067230">
              <w:t>Children’s</w:t>
            </w:r>
            <w:r w:rsidR="00D45E5B">
              <w:t xml:space="preserve"> </w:t>
            </w:r>
            <w:r w:rsidRPr="00DA420B">
              <w:t>Court</w:t>
            </w:r>
          </w:p>
        </w:tc>
        <w:tc>
          <w:tcPr>
            <w:tcW w:w="735" w:type="pct"/>
          </w:tcPr>
          <w:p w14:paraId="69D916B1"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484874EB" w14:textId="46B85631" w:rsidR="00DA420B" w:rsidRPr="00DA420B" w:rsidRDefault="00067230" w:rsidP="00DA420B">
            <w:pPr>
              <w:pStyle w:val="TableText"/>
              <w:cnfStyle w:val="000000000000" w:firstRow="0" w:lastRow="0" w:firstColumn="0" w:lastColumn="0" w:oddVBand="0" w:evenVBand="0" w:oddHBand="0" w:evenHBand="0" w:firstRowFirstColumn="0" w:firstRowLastColumn="0" w:lastRowFirstColumn="0" w:lastRowLastColumn="0"/>
            </w:pPr>
            <w:r>
              <w:t>90</w:t>
            </w:r>
          </w:p>
        </w:tc>
        <w:tc>
          <w:tcPr>
            <w:tcW w:w="564" w:type="pct"/>
          </w:tcPr>
          <w:p w14:paraId="1EBA3570" w14:textId="44E35826" w:rsidR="00DA420B" w:rsidRPr="00DA420B" w:rsidRDefault="00067230" w:rsidP="00DA420B">
            <w:pPr>
              <w:pStyle w:val="TableText"/>
              <w:cnfStyle w:val="000000000000" w:firstRow="0" w:lastRow="0" w:firstColumn="0" w:lastColumn="0" w:oddVBand="0" w:evenVBand="0" w:oddHBand="0" w:evenHBand="0" w:firstRowFirstColumn="0" w:firstRowLastColumn="0" w:lastRowFirstColumn="0" w:lastRowLastColumn="0"/>
            </w:pPr>
            <w:r>
              <w:t>72.7</w:t>
            </w:r>
          </w:p>
        </w:tc>
        <w:tc>
          <w:tcPr>
            <w:tcW w:w="803" w:type="pct"/>
          </w:tcPr>
          <w:p w14:paraId="68A0C9E6" w14:textId="0E9A757C" w:rsidR="00DA420B" w:rsidRPr="00DA420B" w:rsidRDefault="00067230" w:rsidP="00DA420B">
            <w:pPr>
              <w:pStyle w:val="TableText"/>
              <w:cnfStyle w:val="000000000000" w:firstRow="0" w:lastRow="0" w:firstColumn="0" w:lastColumn="0" w:oddVBand="0" w:evenVBand="0" w:oddHBand="0" w:evenHBand="0" w:firstRowFirstColumn="0" w:firstRowLastColumn="0" w:lastRowFirstColumn="0" w:lastRowLastColumn="0"/>
            </w:pPr>
            <w:r>
              <w:t>-19.2</w:t>
            </w:r>
          </w:p>
        </w:tc>
      </w:tr>
    </w:tbl>
    <w:p w14:paraId="686746D2" w14:textId="6B57EE48" w:rsidR="00DA420B" w:rsidRDefault="00067230" w:rsidP="00976366">
      <w:pPr>
        <w:pStyle w:val="BodyText"/>
        <w:keepNext/>
      </w:pPr>
      <w:r>
        <w:t>The variance between the estimate and full-year result can be attributed to the pandemic’s impact on court operations including reduced capacity to hear criminal matters. Priority was given to young people in custody.</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A420B" w:rsidRPr="00DA420B" w14:paraId="7CDD2EEC" w14:textId="77777777" w:rsidTr="00CA33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4C8C4FF" w14:textId="77777777" w:rsidR="00DA420B" w:rsidRPr="00DA420B" w:rsidRDefault="00DA420B" w:rsidP="00976366">
            <w:pPr>
              <w:pStyle w:val="TableText"/>
              <w:keepNext/>
            </w:pPr>
            <w:bookmarkStart w:id="66" w:name="ColumnTitle_19"/>
            <w:r w:rsidRPr="00DA420B">
              <w:t>Performance measures</w:t>
            </w:r>
          </w:p>
        </w:tc>
        <w:tc>
          <w:tcPr>
            <w:tcW w:w="735" w:type="pct"/>
            <w:vAlign w:val="bottom"/>
          </w:tcPr>
          <w:p w14:paraId="153A2B74" w14:textId="77777777" w:rsidR="00DA420B" w:rsidRPr="00DA420B" w:rsidRDefault="00DA420B" w:rsidP="00CA336D">
            <w:pPr>
              <w:pStyle w:val="TableText"/>
              <w:keepNext/>
              <w:cnfStyle w:val="100000000000" w:firstRow="1" w:lastRow="0" w:firstColumn="0" w:lastColumn="0" w:oddVBand="0" w:evenVBand="0" w:oddHBand="0" w:evenHBand="0" w:firstRowFirstColumn="0" w:firstRowLastColumn="0" w:lastRowFirstColumn="0" w:lastRowLastColumn="0"/>
            </w:pPr>
            <w:r w:rsidRPr="00DA420B">
              <w:t>Unit of measure</w:t>
            </w:r>
          </w:p>
        </w:tc>
        <w:tc>
          <w:tcPr>
            <w:tcW w:w="586" w:type="pct"/>
            <w:vAlign w:val="bottom"/>
          </w:tcPr>
          <w:p w14:paraId="73A1B92F" w14:textId="7B227B50" w:rsidR="00DA420B" w:rsidRPr="00DA420B" w:rsidRDefault="00DA420B" w:rsidP="00CA336D">
            <w:pPr>
              <w:pStyle w:val="TableText"/>
              <w:keepNext/>
              <w:cnfStyle w:val="100000000000" w:firstRow="1" w:lastRow="0" w:firstColumn="0" w:lastColumn="0" w:oddVBand="0" w:evenVBand="0" w:oddHBand="0" w:evenHBand="0" w:firstRowFirstColumn="0" w:firstRowLastColumn="0" w:lastRowFirstColumn="0" w:lastRowLastColumn="0"/>
            </w:pPr>
            <w:r w:rsidRPr="00DA420B">
              <w:t>20</w:t>
            </w:r>
            <w:r w:rsidR="00067230">
              <w:t>20</w:t>
            </w:r>
            <w:r w:rsidRPr="00DA420B">
              <w:t>-2</w:t>
            </w:r>
            <w:r w:rsidR="00067230">
              <w:t>1</w:t>
            </w:r>
            <w:r w:rsidRPr="00DA420B">
              <w:t xml:space="preserve"> estimate</w:t>
            </w:r>
          </w:p>
        </w:tc>
        <w:tc>
          <w:tcPr>
            <w:tcW w:w="564" w:type="pct"/>
            <w:vAlign w:val="bottom"/>
          </w:tcPr>
          <w:p w14:paraId="1E4A3B2F" w14:textId="0DACFF15" w:rsidR="00DA420B" w:rsidRPr="00DA420B" w:rsidRDefault="00DA420B" w:rsidP="00CA336D">
            <w:pPr>
              <w:pStyle w:val="TableText"/>
              <w:keepNext/>
              <w:cnfStyle w:val="100000000000" w:firstRow="1" w:lastRow="0" w:firstColumn="0" w:lastColumn="0" w:oddVBand="0" w:evenVBand="0" w:oddHBand="0" w:evenHBand="0" w:firstRowFirstColumn="0" w:firstRowLastColumn="0" w:lastRowFirstColumn="0" w:lastRowLastColumn="0"/>
            </w:pPr>
            <w:r w:rsidRPr="00DA420B">
              <w:t>20</w:t>
            </w:r>
            <w:r w:rsidR="00067230">
              <w:t>20</w:t>
            </w:r>
            <w:r w:rsidRPr="00DA420B">
              <w:t>-</w:t>
            </w:r>
            <w:r w:rsidR="000C773E">
              <w:t>2</w:t>
            </w:r>
            <w:r w:rsidR="00067230">
              <w:t>1</w:t>
            </w:r>
            <w:r w:rsidRPr="00DA420B">
              <w:t xml:space="preserve"> actual</w:t>
            </w:r>
          </w:p>
        </w:tc>
        <w:tc>
          <w:tcPr>
            <w:tcW w:w="803" w:type="pct"/>
            <w:vAlign w:val="bottom"/>
          </w:tcPr>
          <w:p w14:paraId="20CD3E56" w14:textId="1EDF6404" w:rsidR="00DA420B" w:rsidRPr="00DA420B" w:rsidRDefault="00DA420B" w:rsidP="00CA336D">
            <w:pPr>
              <w:pStyle w:val="TableText"/>
              <w:keepNext/>
              <w:cnfStyle w:val="100000000000" w:firstRow="1" w:lastRow="0" w:firstColumn="0" w:lastColumn="0" w:oddVBand="0" w:evenVBand="0" w:oddHBand="0" w:evenHBand="0" w:firstRowFirstColumn="0" w:firstRowLastColumn="0" w:lastRowFirstColumn="0" w:lastRowLastColumn="0"/>
            </w:pPr>
            <w:r w:rsidRPr="00DA420B">
              <w:t xml:space="preserve">Performance </w:t>
            </w:r>
            <w:r w:rsidR="000C773E">
              <w:t>v</w:t>
            </w:r>
            <w:r w:rsidRPr="00DA420B">
              <w:t>ariation (%)</w:t>
            </w:r>
          </w:p>
        </w:tc>
      </w:tr>
      <w:bookmarkEnd w:id="66"/>
      <w:tr w:rsidR="00DA420B" w:rsidRPr="00DA420B" w14:paraId="5A470B07"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48BC8896" w14:textId="57E689C9" w:rsidR="00DA420B" w:rsidRPr="00DA420B" w:rsidRDefault="00DA420B" w:rsidP="00976366">
            <w:pPr>
              <w:pStyle w:val="TableText"/>
              <w:keepNext/>
            </w:pPr>
            <w:r w:rsidRPr="00DA420B">
              <w:t xml:space="preserve">On time case processing – </w:t>
            </w:r>
            <w:r w:rsidR="00067230">
              <w:t xml:space="preserve">Family violence intervention orders </w:t>
            </w:r>
            <w:r w:rsidRPr="00DA420B">
              <w:t xml:space="preserve">resolved or otherwise finalised within established timeframes in the </w:t>
            </w:r>
            <w:r w:rsidR="00067230">
              <w:t xml:space="preserve">Magistrates’ and Children’s </w:t>
            </w:r>
            <w:r w:rsidRPr="00DA420B">
              <w:t>Court</w:t>
            </w:r>
            <w:r w:rsidR="00067230">
              <w:t>s</w:t>
            </w:r>
          </w:p>
        </w:tc>
        <w:tc>
          <w:tcPr>
            <w:tcW w:w="735" w:type="pct"/>
          </w:tcPr>
          <w:p w14:paraId="03D0C4E1"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7B1D8BCE" w14:textId="7EC94796" w:rsidR="00DA420B" w:rsidRPr="00DA420B" w:rsidRDefault="000C773E" w:rsidP="00976366">
            <w:pPr>
              <w:pStyle w:val="TableText"/>
              <w:keepNext/>
              <w:cnfStyle w:val="000000000000" w:firstRow="0" w:lastRow="0" w:firstColumn="0" w:lastColumn="0" w:oddVBand="0" w:evenVBand="0" w:oddHBand="0" w:evenHBand="0" w:firstRowFirstColumn="0" w:firstRowLastColumn="0" w:lastRowFirstColumn="0" w:lastRowLastColumn="0"/>
            </w:pPr>
            <w:r>
              <w:t>90</w:t>
            </w:r>
          </w:p>
        </w:tc>
        <w:tc>
          <w:tcPr>
            <w:tcW w:w="564" w:type="pct"/>
          </w:tcPr>
          <w:p w14:paraId="37895426" w14:textId="2E5AFD2C" w:rsidR="00DA420B" w:rsidRPr="00DA420B" w:rsidRDefault="00067230" w:rsidP="00976366">
            <w:pPr>
              <w:pStyle w:val="TableText"/>
              <w:keepNext/>
              <w:cnfStyle w:val="000000000000" w:firstRow="0" w:lastRow="0" w:firstColumn="0" w:lastColumn="0" w:oddVBand="0" w:evenVBand="0" w:oddHBand="0" w:evenHBand="0" w:firstRowFirstColumn="0" w:firstRowLastColumn="0" w:lastRowFirstColumn="0" w:lastRowLastColumn="0"/>
            </w:pPr>
            <w:r>
              <w:t>68.8</w:t>
            </w:r>
          </w:p>
        </w:tc>
        <w:tc>
          <w:tcPr>
            <w:tcW w:w="803" w:type="pct"/>
          </w:tcPr>
          <w:p w14:paraId="2A6E0874" w14:textId="145639F2" w:rsidR="00DA420B" w:rsidRPr="00DA420B" w:rsidRDefault="00067230" w:rsidP="00976366">
            <w:pPr>
              <w:pStyle w:val="TableText"/>
              <w:keepNext/>
              <w:cnfStyle w:val="000000000000" w:firstRow="0" w:lastRow="0" w:firstColumn="0" w:lastColumn="0" w:oddVBand="0" w:evenVBand="0" w:oddHBand="0" w:evenHBand="0" w:firstRowFirstColumn="0" w:firstRowLastColumn="0" w:lastRowFirstColumn="0" w:lastRowLastColumn="0"/>
            </w:pPr>
            <w:r>
              <w:t>-23.6</w:t>
            </w:r>
          </w:p>
        </w:tc>
      </w:tr>
    </w:tbl>
    <w:p w14:paraId="71632720" w14:textId="11A676CA" w:rsidR="004A1B5F" w:rsidRDefault="004A1B5F" w:rsidP="004A1B5F">
      <w:pPr>
        <w:pStyle w:val="BodyText"/>
        <w:keepNext/>
      </w:pPr>
      <w:bookmarkStart w:id="67" w:name="Costheading"/>
      <w:r>
        <w:t xml:space="preserve">Between July and October 2020, the court focused on complying with restrictions and finalising urgent matters (including family violence interim orders which are not included in BP3 measures). </w:t>
      </w:r>
      <w:r>
        <w:lastRenderedPageBreak/>
        <w:t>Easing of restrictions coupled with the growth of the MCV online court and use of agile listing practices from late October saw an increase in cases finalised with a greater focus on older cases.</w:t>
      </w:r>
    </w:p>
    <w:p w14:paraId="68CC19C8" w14:textId="41839E78" w:rsidR="00DA420B" w:rsidRPr="00DA420B" w:rsidRDefault="00DA420B" w:rsidP="00DA420B">
      <w:pPr>
        <w:pStyle w:val="BodyText"/>
        <w:keepNext/>
        <w:rPr>
          <w:rStyle w:val="Bold"/>
        </w:rPr>
      </w:pPr>
      <w:r w:rsidRPr="00DA420B">
        <w:rPr>
          <w:rStyle w:val="Bold"/>
        </w:rPr>
        <w:t>Cost</w:t>
      </w:r>
      <w:r w:rsidR="00E24B44">
        <w:rPr>
          <w:rStyle w:val="Bold"/>
        </w:rPr>
        <w:t>:</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A420B" w:rsidRPr="00DA420B" w14:paraId="0A08DC10" w14:textId="77777777" w:rsidTr="00CA33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0F0137FC" w14:textId="77777777" w:rsidR="00DA420B" w:rsidRPr="00DA420B" w:rsidRDefault="00DA420B" w:rsidP="00DA420B">
            <w:pPr>
              <w:pStyle w:val="TableText"/>
            </w:pPr>
            <w:bookmarkStart w:id="68" w:name="ColumnTitle_20"/>
            <w:bookmarkEnd w:id="67"/>
            <w:r w:rsidRPr="00DA420B">
              <w:t>Performance measures</w:t>
            </w:r>
          </w:p>
        </w:tc>
        <w:tc>
          <w:tcPr>
            <w:tcW w:w="735" w:type="pct"/>
            <w:vAlign w:val="bottom"/>
          </w:tcPr>
          <w:p w14:paraId="3CCD7731" w14:textId="77777777" w:rsidR="00DA420B" w:rsidRPr="00DA420B" w:rsidRDefault="00DA420B" w:rsidP="00CA336D">
            <w:pPr>
              <w:pStyle w:val="TableText"/>
              <w:cnfStyle w:val="100000000000" w:firstRow="1" w:lastRow="0" w:firstColumn="0" w:lastColumn="0" w:oddVBand="0" w:evenVBand="0" w:oddHBand="0" w:evenHBand="0" w:firstRowFirstColumn="0" w:firstRowLastColumn="0" w:lastRowFirstColumn="0" w:lastRowLastColumn="0"/>
            </w:pPr>
            <w:r w:rsidRPr="00DA420B">
              <w:t>Unit of measure</w:t>
            </w:r>
          </w:p>
        </w:tc>
        <w:tc>
          <w:tcPr>
            <w:tcW w:w="586" w:type="pct"/>
            <w:vAlign w:val="bottom"/>
          </w:tcPr>
          <w:p w14:paraId="316278EE" w14:textId="41167424" w:rsidR="00DA420B" w:rsidRPr="00DA420B" w:rsidRDefault="00DA420B" w:rsidP="00CA336D">
            <w:pPr>
              <w:pStyle w:val="TableText"/>
              <w:cnfStyle w:val="100000000000" w:firstRow="1" w:lastRow="0" w:firstColumn="0" w:lastColumn="0" w:oddVBand="0" w:evenVBand="0" w:oddHBand="0" w:evenHBand="0" w:firstRowFirstColumn="0" w:firstRowLastColumn="0" w:lastRowFirstColumn="0" w:lastRowLastColumn="0"/>
            </w:pPr>
            <w:r w:rsidRPr="00DA420B">
              <w:t>20</w:t>
            </w:r>
            <w:r w:rsidR="004A1B5F">
              <w:t>20</w:t>
            </w:r>
            <w:r w:rsidRPr="00DA420B">
              <w:t>-2</w:t>
            </w:r>
            <w:r w:rsidR="004A1B5F">
              <w:t>1</w:t>
            </w:r>
            <w:r w:rsidRPr="00DA420B">
              <w:t xml:space="preserve"> estimate</w:t>
            </w:r>
          </w:p>
        </w:tc>
        <w:tc>
          <w:tcPr>
            <w:tcW w:w="564" w:type="pct"/>
            <w:vAlign w:val="bottom"/>
          </w:tcPr>
          <w:p w14:paraId="29C60C0B" w14:textId="07B385AA" w:rsidR="00DA420B" w:rsidRPr="00DA420B" w:rsidRDefault="00DA420B" w:rsidP="00CA336D">
            <w:pPr>
              <w:pStyle w:val="TableText"/>
              <w:cnfStyle w:val="100000000000" w:firstRow="1" w:lastRow="0" w:firstColumn="0" w:lastColumn="0" w:oddVBand="0" w:evenVBand="0" w:oddHBand="0" w:evenHBand="0" w:firstRowFirstColumn="0" w:firstRowLastColumn="0" w:lastRowFirstColumn="0" w:lastRowLastColumn="0"/>
            </w:pPr>
            <w:r w:rsidRPr="00DA420B">
              <w:t>20</w:t>
            </w:r>
            <w:r w:rsidR="004A1B5F">
              <w:t>20</w:t>
            </w:r>
            <w:r w:rsidRPr="00DA420B">
              <w:t>-</w:t>
            </w:r>
            <w:r w:rsidR="000C773E">
              <w:t>2</w:t>
            </w:r>
            <w:r w:rsidR="004A1B5F">
              <w:t>1</w:t>
            </w:r>
            <w:r w:rsidR="00034763">
              <w:t xml:space="preserve"> </w:t>
            </w:r>
            <w:r w:rsidRPr="00DA420B">
              <w:t>actual</w:t>
            </w:r>
          </w:p>
        </w:tc>
        <w:tc>
          <w:tcPr>
            <w:tcW w:w="803" w:type="pct"/>
            <w:vAlign w:val="bottom"/>
          </w:tcPr>
          <w:p w14:paraId="2DC8C3B6" w14:textId="5B83FE9B" w:rsidR="00DA420B" w:rsidRPr="00DA420B" w:rsidRDefault="00DA420B" w:rsidP="00CA336D">
            <w:pPr>
              <w:pStyle w:val="TableText"/>
              <w:cnfStyle w:val="100000000000" w:firstRow="1" w:lastRow="0" w:firstColumn="0" w:lastColumn="0" w:oddVBand="0" w:evenVBand="0" w:oddHBand="0" w:evenHBand="0" w:firstRowFirstColumn="0" w:firstRowLastColumn="0" w:lastRowFirstColumn="0" w:lastRowLastColumn="0"/>
            </w:pPr>
            <w:r w:rsidRPr="00DA420B">
              <w:t xml:space="preserve">Performance </w:t>
            </w:r>
            <w:r w:rsidR="000C773E">
              <w:t>v</w:t>
            </w:r>
            <w:r w:rsidRPr="00DA420B">
              <w:t>ariation (%)</w:t>
            </w:r>
          </w:p>
        </w:tc>
      </w:tr>
      <w:bookmarkEnd w:id="68"/>
      <w:tr w:rsidR="00DA420B" w:rsidRPr="00DA420B" w14:paraId="75EA544C"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4657F3EC" w14:textId="77777777" w:rsidR="00DA420B" w:rsidRPr="00DA420B" w:rsidRDefault="00DA420B" w:rsidP="00DA420B">
            <w:pPr>
              <w:pStyle w:val="TableText"/>
              <w:keepNext/>
            </w:pPr>
            <w:r w:rsidRPr="00DA420B">
              <w:t>Total output cost</w:t>
            </w:r>
          </w:p>
        </w:tc>
        <w:tc>
          <w:tcPr>
            <w:tcW w:w="735" w:type="pct"/>
          </w:tcPr>
          <w:p w14:paraId="373586D1" w14:textId="77777777" w:rsidR="00DA420B" w:rsidRPr="00DA420B" w:rsidRDefault="00DA420B" w:rsidP="00DA420B">
            <w:pPr>
              <w:pStyle w:val="TableText"/>
              <w:keepNext/>
              <w:cnfStyle w:val="000000000000" w:firstRow="0" w:lastRow="0" w:firstColumn="0" w:lastColumn="0" w:oddVBand="0" w:evenVBand="0" w:oddHBand="0" w:evenHBand="0" w:firstRowFirstColumn="0" w:firstRowLastColumn="0" w:lastRowFirstColumn="0" w:lastRowLastColumn="0"/>
            </w:pPr>
            <w:r w:rsidRPr="00DA420B">
              <w:t>$ million</w:t>
            </w:r>
          </w:p>
        </w:tc>
        <w:tc>
          <w:tcPr>
            <w:tcW w:w="586" w:type="pct"/>
          </w:tcPr>
          <w:p w14:paraId="1B81D0DA" w14:textId="7EAFB1A8" w:rsidR="00DA420B" w:rsidRPr="00DA420B" w:rsidRDefault="004A1B5F" w:rsidP="00DA420B">
            <w:pPr>
              <w:pStyle w:val="TableText"/>
              <w:keepNext/>
              <w:cnfStyle w:val="000000000000" w:firstRow="0" w:lastRow="0" w:firstColumn="0" w:lastColumn="0" w:oddVBand="0" w:evenVBand="0" w:oddHBand="0" w:evenHBand="0" w:firstRowFirstColumn="0" w:firstRowLastColumn="0" w:lastRowFirstColumn="0" w:lastRowLastColumn="0"/>
            </w:pPr>
            <w:r>
              <w:t>722.7</w:t>
            </w:r>
          </w:p>
        </w:tc>
        <w:tc>
          <w:tcPr>
            <w:tcW w:w="564" w:type="pct"/>
          </w:tcPr>
          <w:p w14:paraId="5E35F543" w14:textId="60C33ABC" w:rsidR="00DA420B" w:rsidRPr="00DA420B" w:rsidRDefault="004A1B5F" w:rsidP="00DA420B">
            <w:pPr>
              <w:pStyle w:val="TableText"/>
              <w:keepNext/>
              <w:cnfStyle w:val="000000000000" w:firstRow="0" w:lastRow="0" w:firstColumn="0" w:lastColumn="0" w:oddVBand="0" w:evenVBand="0" w:oddHBand="0" w:evenHBand="0" w:firstRowFirstColumn="0" w:firstRowLastColumn="0" w:lastRowFirstColumn="0" w:lastRowLastColumn="0"/>
            </w:pPr>
            <w:r>
              <w:t>704.3</w:t>
            </w:r>
          </w:p>
        </w:tc>
        <w:tc>
          <w:tcPr>
            <w:tcW w:w="803" w:type="pct"/>
          </w:tcPr>
          <w:p w14:paraId="570F02C6" w14:textId="56022A50" w:rsidR="00DA420B" w:rsidRPr="00DA420B" w:rsidRDefault="004A1B5F" w:rsidP="00DA420B">
            <w:pPr>
              <w:pStyle w:val="TableText"/>
              <w:keepNext/>
              <w:cnfStyle w:val="000000000000" w:firstRow="0" w:lastRow="0" w:firstColumn="0" w:lastColumn="0" w:oddVBand="0" w:evenVBand="0" w:oddHBand="0" w:evenHBand="0" w:firstRowFirstColumn="0" w:firstRowLastColumn="0" w:lastRowFirstColumn="0" w:lastRowLastColumn="0"/>
            </w:pPr>
            <w:r>
              <w:t>2.5</w:t>
            </w:r>
          </w:p>
        </w:tc>
      </w:tr>
    </w:tbl>
    <w:p w14:paraId="551AA15A" w14:textId="4D4967C0" w:rsidR="003176D6" w:rsidRDefault="003176D6" w:rsidP="003176D6">
      <w:pPr>
        <w:pStyle w:val="TableText"/>
      </w:pPr>
      <w:bookmarkStart w:id="69" w:name="Note1CaseClearanceRate"/>
      <w:r>
        <w:t>Notes</w:t>
      </w:r>
    </w:p>
    <w:p w14:paraId="562242DA" w14:textId="417F8B95" w:rsidR="004B6BAC" w:rsidRPr="008E3E46" w:rsidRDefault="000D0CCB" w:rsidP="00C52D62">
      <w:pPr>
        <w:pStyle w:val="NotesNumberedList"/>
        <w:numPr>
          <w:ilvl w:val="0"/>
          <w:numId w:val="12"/>
        </w:numPr>
      </w:pPr>
      <w:r w:rsidRPr="008E3E46">
        <w:t>T</w:t>
      </w:r>
      <w:r w:rsidR="00E952AB" w:rsidRPr="008E3E46">
        <w:t>he</w:t>
      </w:r>
      <w:r w:rsidR="004B6BAC" w:rsidRPr="008E3E46">
        <w:t xml:space="preserve"> case clearance rate is calculated as (number of cases disposed/number of cases initiated).</w:t>
      </w:r>
      <w:bookmarkEnd w:id="69"/>
    </w:p>
    <w:p w14:paraId="053B60BA" w14:textId="77777777" w:rsidR="00E952AB" w:rsidRDefault="004B6BAC" w:rsidP="004B6BAC">
      <w:pPr>
        <w:pStyle w:val="Heading2"/>
      </w:pPr>
      <w:bookmarkStart w:id="70" w:name="_Ref22640000"/>
      <w:bookmarkStart w:id="71" w:name="_Toc88111242"/>
      <w:r w:rsidRPr="007A0D86">
        <w:t xml:space="preserve">Financial Summary </w:t>
      </w:r>
      <w:r w:rsidR="005F68BF">
        <w:t>and</w:t>
      </w:r>
      <w:r w:rsidRPr="007A0D86">
        <w:t xml:space="preserve"> Review</w:t>
      </w:r>
      <w:bookmarkEnd w:id="70"/>
      <w:bookmarkEnd w:id="71"/>
    </w:p>
    <w:p w14:paraId="47503F85" w14:textId="362C6543" w:rsidR="00315D13" w:rsidRDefault="00315D13" w:rsidP="00315D13">
      <w:pPr>
        <w:pStyle w:val="BodyText"/>
      </w:pPr>
      <w:r>
        <w:t>The budget outcomes provide a comparison between the actual financial statements of Court Services Victoria and the forecast financial information (initial budget estimates) published in Budget Paper No.5 Statement of Finances.</w:t>
      </w:r>
    </w:p>
    <w:p w14:paraId="119C09A8" w14:textId="2F1ABAA2" w:rsidR="00315D13" w:rsidRDefault="00315D13" w:rsidP="00315D13">
      <w:pPr>
        <w:pStyle w:val="BodyText"/>
      </w:pPr>
      <w:r>
        <w:t>The budget outcomes statement is not subject to audit by the Victorian Auditor-General’s Office and is not prepared on the same basis as the Court Services Victoria financial statements.</w:t>
      </w:r>
    </w:p>
    <w:p w14:paraId="0F7B02DD" w14:textId="6CA8AE83" w:rsidR="00315D13" w:rsidRDefault="00315D13" w:rsidP="00315D13">
      <w:pPr>
        <w:pStyle w:val="BodyText"/>
      </w:pPr>
      <w:r>
        <w:t>Refer to the financial statements for comparison of budget and actual.</w:t>
      </w:r>
    </w:p>
    <w:p w14:paraId="687950F7" w14:textId="37D14EEF" w:rsidR="00D2063C" w:rsidRDefault="00D2063C" w:rsidP="008F7695">
      <w:pPr>
        <w:pStyle w:val="Heading3"/>
      </w:pPr>
      <w:r>
        <w:t>Five-Year Financial Summary</w:t>
      </w:r>
    </w:p>
    <w:p w14:paraId="02E55981" w14:textId="64E3DCB4" w:rsidR="004B6BAC" w:rsidRDefault="004B6BAC" w:rsidP="008F7695">
      <w:pPr>
        <w:pStyle w:val="Caption"/>
      </w:pPr>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922AB3">
        <w:rPr>
          <w:noProof/>
        </w:rPr>
        <w:t>2</w:t>
      </w:r>
      <w:r w:rsidR="00D42A70">
        <w:rPr>
          <w:noProof/>
        </w:rPr>
        <w:fldChar w:fldCharType="end"/>
      </w:r>
      <w:r w:rsidRPr="007A0D86">
        <w:t>: Five-Year Financial Summary</w:t>
      </w:r>
    </w:p>
    <w:tbl>
      <w:tblPr>
        <w:tblStyle w:val="AccessibleTableNumerical"/>
        <w:tblW w:w="5000" w:type="pct"/>
        <w:tblLook w:val="06E0" w:firstRow="1" w:lastRow="1" w:firstColumn="1" w:lastColumn="0" w:noHBand="1" w:noVBand="1"/>
      </w:tblPr>
      <w:tblGrid>
        <w:gridCol w:w="4215"/>
        <w:gridCol w:w="1086"/>
        <w:gridCol w:w="1084"/>
        <w:gridCol w:w="1086"/>
        <w:gridCol w:w="1083"/>
        <w:gridCol w:w="1085"/>
      </w:tblGrid>
      <w:tr w:rsidR="001813B7" w:rsidRPr="001813B7" w14:paraId="1B5C91F3" w14:textId="77777777" w:rsidTr="00A824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pct"/>
          </w:tcPr>
          <w:p w14:paraId="7F63ABC4" w14:textId="145E853C" w:rsidR="001813B7" w:rsidRPr="001813B7" w:rsidRDefault="001813B7" w:rsidP="008F7695">
            <w:pPr>
              <w:pStyle w:val="TableText"/>
              <w:keepNext/>
            </w:pPr>
            <w:bookmarkStart w:id="72" w:name="ColumnTitle_21"/>
            <w:r>
              <w:t>Item</w:t>
            </w:r>
          </w:p>
        </w:tc>
        <w:tc>
          <w:tcPr>
            <w:tcW w:w="563" w:type="pct"/>
            <w:vAlign w:val="bottom"/>
          </w:tcPr>
          <w:p w14:paraId="2DC18201" w14:textId="5A74624F" w:rsidR="001813B7" w:rsidRPr="001813B7" w:rsidRDefault="001813B7" w:rsidP="008F7695">
            <w:pPr>
              <w:pStyle w:val="TableText"/>
              <w:keepNext/>
              <w:cnfStyle w:val="100000000000" w:firstRow="1" w:lastRow="0" w:firstColumn="0" w:lastColumn="0" w:oddVBand="0" w:evenVBand="0" w:oddHBand="0" w:evenHBand="0" w:firstRowFirstColumn="0" w:firstRowLastColumn="0" w:lastRowFirstColumn="0" w:lastRowLastColumn="0"/>
            </w:pPr>
            <w:r w:rsidRPr="001813B7">
              <w:t>20</w:t>
            </w:r>
            <w:r w:rsidR="009C1360">
              <w:t>20</w:t>
            </w:r>
            <w:r w:rsidRPr="001813B7">
              <w:t>-</w:t>
            </w:r>
            <w:r w:rsidR="005B0481">
              <w:t>2</w:t>
            </w:r>
            <w:r w:rsidR="009C1360">
              <w:t>1</w:t>
            </w:r>
            <w:r w:rsidRPr="001813B7">
              <w:br/>
              <w:t>$’000</w:t>
            </w:r>
          </w:p>
        </w:tc>
        <w:tc>
          <w:tcPr>
            <w:tcW w:w="562" w:type="pct"/>
            <w:vAlign w:val="bottom"/>
          </w:tcPr>
          <w:p w14:paraId="73A52751" w14:textId="31802E09" w:rsidR="001813B7" w:rsidRPr="001813B7" w:rsidRDefault="001813B7" w:rsidP="008F7695">
            <w:pPr>
              <w:pStyle w:val="TableText"/>
              <w:keepNext/>
              <w:cnfStyle w:val="100000000000" w:firstRow="1" w:lastRow="0" w:firstColumn="0" w:lastColumn="0" w:oddVBand="0" w:evenVBand="0" w:oddHBand="0" w:evenHBand="0" w:firstRowFirstColumn="0" w:firstRowLastColumn="0" w:lastRowFirstColumn="0" w:lastRowLastColumn="0"/>
            </w:pPr>
            <w:r w:rsidRPr="001813B7">
              <w:t>201</w:t>
            </w:r>
            <w:r w:rsidR="009C1360">
              <w:t>9</w:t>
            </w:r>
            <w:r w:rsidRPr="001813B7">
              <w:t>-</w:t>
            </w:r>
            <w:r w:rsidR="009C1360">
              <w:t>20</w:t>
            </w:r>
            <w:r w:rsidRPr="001813B7">
              <w:br/>
              <w:t>$’000</w:t>
            </w:r>
          </w:p>
        </w:tc>
        <w:tc>
          <w:tcPr>
            <w:tcW w:w="563" w:type="pct"/>
            <w:vAlign w:val="bottom"/>
          </w:tcPr>
          <w:p w14:paraId="21E24F28" w14:textId="4978518B" w:rsidR="001813B7" w:rsidRPr="001813B7" w:rsidRDefault="001813B7" w:rsidP="008F7695">
            <w:pPr>
              <w:pStyle w:val="TableText"/>
              <w:keepNext/>
              <w:cnfStyle w:val="100000000000" w:firstRow="1" w:lastRow="0" w:firstColumn="0" w:lastColumn="0" w:oddVBand="0" w:evenVBand="0" w:oddHBand="0" w:evenHBand="0" w:firstRowFirstColumn="0" w:firstRowLastColumn="0" w:lastRowFirstColumn="0" w:lastRowLastColumn="0"/>
            </w:pPr>
            <w:r w:rsidRPr="001813B7">
              <w:t>20</w:t>
            </w:r>
            <w:r w:rsidR="009C1360">
              <w:t>18</w:t>
            </w:r>
            <w:r w:rsidRPr="001813B7">
              <w:t>-1</w:t>
            </w:r>
            <w:r w:rsidR="009C1360">
              <w:t>9</w:t>
            </w:r>
            <w:r w:rsidRPr="001813B7">
              <w:br/>
              <w:t>$’000</w:t>
            </w:r>
          </w:p>
        </w:tc>
        <w:tc>
          <w:tcPr>
            <w:tcW w:w="562" w:type="pct"/>
            <w:vAlign w:val="bottom"/>
          </w:tcPr>
          <w:p w14:paraId="02036769" w14:textId="7EFAD4BD" w:rsidR="001813B7" w:rsidRPr="001813B7" w:rsidRDefault="001813B7" w:rsidP="008F7695">
            <w:pPr>
              <w:pStyle w:val="TableText"/>
              <w:keepNext/>
              <w:cnfStyle w:val="100000000000" w:firstRow="1" w:lastRow="0" w:firstColumn="0" w:lastColumn="0" w:oddVBand="0" w:evenVBand="0" w:oddHBand="0" w:evenHBand="0" w:firstRowFirstColumn="0" w:firstRowLastColumn="0" w:lastRowFirstColumn="0" w:lastRowLastColumn="0"/>
            </w:pPr>
            <w:r w:rsidRPr="001813B7">
              <w:t>201</w:t>
            </w:r>
            <w:r w:rsidR="009C1360">
              <w:t>7</w:t>
            </w:r>
            <w:r w:rsidRPr="001813B7">
              <w:t>-1</w:t>
            </w:r>
            <w:r w:rsidR="009C1360">
              <w:t>8</w:t>
            </w:r>
            <w:r w:rsidRPr="001813B7">
              <w:br/>
              <w:t>$’000</w:t>
            </w:r>
          </w:p>
        </w:tc>
        <w:tc>
          <w:tcPr>
            <w:tcW w:w="563" w:type="pct"/>
            <w:vAlign w:val="bottom"/>
          </w:tcPr>
          <w:p w14:paraId="57A2CB42" w14:textId="3BB519BC" w:rsidR="001813B7" w:rsidRPr="001813B7" w:rsidRDefault="001813B7" w:rsidP="008F7695">
            <w:pPr>
              <w:pStyle w:val="TableText"/>
              <w:keepNext/>
              <w:cnfStyle w:val="100000000000" w:firstRow="1" w:lastRow="0" w:firstColumn="0" w:lastColumn="0" w:oddVBand="0" w:evenVBand="0" w:oddHBand="0" w:evenHBand="0" w:firstRowFirstColumn="0" w:firstRowLastColumn="0" w:lastRowFirstColumn="0" w:lastRowLastColumn="0"/>
            </w:pPr>
            <w:r w:rsidRPr="001813B7">
              <w:t>201</w:t>
            </w:r>
            <w:r w:rsidR="009C1360">
              <w:t>6</w:t>
            </w:r>
            <w:r w:rsidRPr="001813B7">
              <w:t>-1</w:t>
            </w:r>
            <w:r w:rsidR="009C1360">
              <w:t>7</w:t>
            </w:r>
            <w:r w:rsidRPr="001813B7">
              <w:br/>
              <w:t>$’000</w:t>
            </w:r>
          </w:p>
        </w:tc>
      </w:tr>
      <w:bookmarkEnd w:id="72"/>
      <w:tr w:rsidR="001813B7" w:rsidRPr="001813B7" w14:paraId="4DB1D549"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4957E221" w14:textId="5BB1055B" w:rsidR="001813B7" w:rsidRPr="001813B7" w:rsidRDefault="001813B7" w:rsidP="008F7695">
            <w:pPr>
              <w:pStyle w:val="TableText"/>
              <w:keepNext/>
            </w:pPr>
            <w:r w:rsidRPr="001813B7">
              <w:t>Revenue from Government</w:t>
            </w:r>
          </w:p>
        </w:tc>
        <w:tc>
          <w:tcPr>
            <w:tcW w:w="563" w:type="pct"/>
          </w:tcPr>
          <w:p w14:paraId="4B8AF76F" w14:textId="07EEF874"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683,529</w:t>
            </w:r>
          </w:p>
        </w:tc>
        <w:tc>
          <w:tcPr>
            <w:tcW w:w="562" w:type="pct"/>
          </w:tcPr>
          <w:p w14:paraId="2D43494C" w14:textId="3218CE81"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647,903</w:t>
            </w:r>
          </w:p>
        </w:tc>
        <w:tc>
          <w:tcPr>
            <w:tcW w:w="563" w:type="pct"/>
          </w:tcPr>
          <w:p w14:paraId="095FB8A3" w14:textId="18261947"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586,423</w:t>
            </w:r>
          </w:p>
        </w:tc>
        <w:tc>
          <w:tcPr>
            <w:tcW w:w="562" w:type="pct"/>
          </w:tcPr>
          <w:p w14:paraId="383AF864" w14:textId="13B215C2"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521,896</w:t>
            </w:r>
          </w:p>
        </w:tc>
        <w:tc>
          <w:tcPr>
            <w:tcW w:w="563" w:type="pct"/>
          </w:tcPr>
          <w:p w14:paraId="4957F07D" w14:textId="68B4C340"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457,763</w:t>
            </w:r>
          </w:p>
        </w:tc>
      </w:tr>
      <w:tr w:rsidR="001813B7" w:rsidRPr="001813B7" w14:paraId="347EA933"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3A501E3F" w14:textId="77777777" w:rsidR="001813B7" w:rsidRPr="001813B7" w:rsidRDefault="001813B7" w:rsidP="008F7695">
            <w:pPr>
              <w:pStyle w:val="TableText"/>
              <w:keepNext/>
            </w:pPr>
            <w:r w:rsidRPr="001813B7">
              <w:t>Total income from transactions</w:t>
            </w:r>
          </w:p>
        </w:tc>
        <w:tc>
          <w:tcPr>
            <w:tcW w:w="563" w:type="pct"/>
          </w:tcPr>
          <w:p w14:paraId="2EA530BA" w14:textId="052B289C"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711,520</w:t>
            </w:r>
          </w:p>
        </w:tc>
        <w:tc>
          <w:tcPr>
            <w:tcW w:w="562" w:type="pct"/>
          </w:tcPr>
          <w:p w14:paraId="124B213F" w14:textId="3CEC8CAD"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673,520</w:t>
            </w:r>
          </w:p>
        </w:tc>
        <w:tc>
          <w:tcPr>
            <w:tcW w:w="563" w:type="pct"/>
          </w:tcPr>
          <w:p w14:paraId="674720E9" w14:textId="7EF96224"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614,588</w:t>
            </w:r>
          </w:p>
        </w:tc>
        <w:tc>
          <w:tcPr>
            <w:tcW w:w="562" w:type="pct"/>
          </w:tcPr>
          <w:p w14:paraId="2EC67F3C" w14:textId="335E453B"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546,574</w:t>
            </w:r>
          </w:p>
        </w:tc>
        <w:tc>
          <w:tcPr>
            <w:tcW w:w="563" w:type="pct"/>
          </w:tcPr>
          <w:p w14:paraId="100BEC8D" w14:textId="2CAEB7C3" w:rsidR="001813B7" w:rsidRPr="001813B7" w:rsidRDefault="009C1360" w:rsidP="008F7695">
            <w:pPr>
              <w:pStyle w:val="TableText"/>
              <w:keepNext/>
              <w:cnfStyle w:val="000000000000" w:firstRow="0" w:lastRow="0" w:firstColumn="0" w:lastColumn="0" w:oddVBand="0" w:evenVBand="0" w:oddHBand="0" w:evenHBand="0" w:firstRowFirstColumn="0" w:firstRowLastColumn="0" w:lastRowFirstColumn="0" w:lastRowLastColumn="0"/>
            </w:pPr>
            <w:r>
              <w:t>490,874</w:t>
            </w:r>
          </w:p>
        </w:tc>
      </w:tr>
      <w:tr w:rsidR="001813B7" w:rsidRPr="001813B7" w14:paraId="1C7F2AF2"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7A2DEA68" w14:textId="45C0CF83" w:rsidR="001813B7" w:rsidRPr="0061368A" w:rsidRDefault="001813B7" w:rsidP="008F7695">
            <w:pPr>
              <w:pStyle w:val="TableText"/>
              <w:keepNext/>
            </w:pPr>
            <w:r w:rsidRPr="0061368A">
              <w:t>Total expenses from transactions</w:t>
            </w:r>
          </w:p>
        </w:tc>
        <w:tc>
          <w:tcPr>
            <w:tcW w:w="563" w:type="pct"/>
          </w:tcPr>
          <w:p w14:paraId="4E8692AA" w14:textId="0A47F5D2" w:rsidR="001813B7" w:rsidRPr="0061368A" w:rsidRDefault="00B57D00" w:rsidP="008F7695">
            <w:pPr>
              <w:pStyle w:val="TableText"/>
              <w:keepNext/>
              <w:cnfStyle w:val="000000000000" w:firstRow="0" w:lastRow="0" w:firstColumn="0" w:lastColumn="0" w:oddVBand="0" w:evenVBand="0" w:oddHBand="0" w:evenHBand="0" w:firstRowFirstColumn="0" w:firstRowLastColumn="0" w:lastRowFirstColumn="0" w:lastRowLastColumn="0"/>
            </w:pPr>
            <w:r>
              <w:t>711,286</w:t>
            </w:r>
          </w:p>
        </w:tc>
        <w:tc>
          <w:tcPr>
            <w:tcW w:w="562" w:type="pct"/>
          </w:tcPr>
          <w:p w14:paraId="1BB55967" w14:textId="7EE7EB2F" w:rsidR="001813B7" w:rsidRPr="0061368A" w:rsidRDefault="00B57D00" w:rsidP="008F7695">
            <w:pPr>
              <w:pStyle w:val="TableText"/>
              <w:keepNext/>
              <w:cnfStyle w:val="000000000000" w:firstRow="0" w:lastRow="0" w:firstColumn="0" w:lastColumn="0" w:oddVBand="0" w:evenVBand="0" w:oddHBand="0" w:evenHBand="0" w:firstRowFirstColumn="0" w:firstRowLastColumn="0" w:lastRowFirstColumn="0" w:lastRowLastColumn="0"/>
            </w:pPr>
            <w:r>
              <w:t>669,003</w:t>
            </w:r>
          </w:p>
        </w:tc>
        <w:tc>
          <w:tcPr>
            <w:tcW w:w="563" w:type="pct"/>
          </w:tcPr>
          <w:p w14:paraId="17338F80" w14:textId="4AE6B5C4" w:rsidR="001813B7" w:rsidRPr="0061368A" w:rsidRDefault="00B57D00" w:rsidP="008F7695">
            <w:pPr>
              <w:pStyle w:val="TableText"/>
              <w:keepNext/>
              <w:cnfStyle w:val="000000000000" w:firstRow="0" w:lastRow="0" w:firstColumn="0" w:lastColumn="0" w:oddVBand="0" w:evenVBand="0" w:oddHBand="0" w:evenHBand="0" w:firstRowFirstColumn="0" w:firstRowLastColumn="0" w:lastRowFirstColumn="0" w:lastRowLastColumn="0"/>
            </w:pPr>
            <w:r>
              <w:t>612,360</w:t>
            </w:r>
          </w:p>
        </w:tc>
        <w:tc>
          <w:tcPr>
            <w:tcW w:w="562" w:type="pct"/>
          </w:tcPr>
          <w:p w14:paraId="3014D520" w14:textId="493A3EEF" w:rsidR="001813B7" w:rsidRPr="0061368A" w:rsidRDefault="00B57D00" w:rsidP="008F7695">
            <w:pPr>
              <w:pStyle w:val="TableText"/>
              <w:keepNext/>
              <w:cnfStyle w:val="000000000000" w:firstRow="0" w:lastRow="0" w:firstColumn="0" w:lastColumn="0" w:oddVBand="0" w:evenVBand="0" w:oddHBand="0" w:evenHBand="0" w:firstRowFirstColumn="0" w:firstRowLastColumn="0" w:lastRowFirstColumn="0" w:lastRowLastColumn="0"/>
            </w:pPr>
            <w:r>
              <w:t>540,393</w:t>
            </w:r>
          </w:p>
        </w:tc>
        <w:tc>
          <w:tcPr>
            <w:tcW w:w="563" w:type="pct"/>
          </w:tcPr>
          <w:p w14:paraId="2A410C3C" w14:textId="2B18F899" w:rsidR="001813B7" w:rsidRPr="001813B7" w:rsidRDefault="00B57D00" w:rsidP="008F7695">
            <w:pPr>
              <w:pStyle w:val="TableText"/>
              <w:keepNext/>
              <w:cnfStyle w:val="000000000000" w:firstRow="0" w:lastRow="0" w:firstColumn="0" w:lastColumn="0" w:oddVBand="0" w:evenVBand="0" w:oddHBand="0" w:evenHBand="0" w:firstRowFirstColumn="0" w:firstRowLastColumn="0" w:lastRowFirstColumn="0" w:lastRowLastColumn="0"/>
            </w:pPr>
            <w:r>
              <w:t>493,412</w:t>
            </w:r>
          </w:p>
        </w:tc>
      </w:tr>
      <w:tr w:rsidR="001813B7" w:rsidRPr="001813B7" w14:paraId="48FAC596"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559F54E3" w14:textId="14648364" w:rsidR="001813B7" w:rsidRPr="001813B7" w:rsidRDefault="001813B7" w:rsidP="003971A4">
            <w:pPr>
              <w:pStyle w:val="TableText"/>
            </w:pPr>
            <w:r w:rsidRPr="001813B7">
              <w:t xml:space="preserve">Net result from transactions – </w:t>
            </w:r>
            <w:r w:rsidRPr="001813B7">
              <w:br/>
              <w:t>surplus / (deficit)</w:t>
            </w:r>
          </w:p>
        </w:tc>
        <w:tc>
          <w:tcPr>
            <w:tcW w:w="563" w:type="pct"/>
          </w:tcPr>
          <w:p w14:paraId="5C887389" w14:textId="3A7E87C3"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235</w:t>
            </w:r>
          </w:p>
        </w:tc>
        <w:tc>
          <w:tcPr>
            <w:tcW w:w="562" w:type="pct"/>
          </w:tcPr>
          <w:p w14:paraId="79C53E42" w14:textId="1C579A07"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4,517</w:t>
            </w:r>
          </w:p>
        </w:tc>
        <w:tc>
          <w:tcPr>
            <w:tcW w:w="563" w:type="pct"/>
          </w:tcPr>
          <w:p w14:paraId="1EF274F9" w14:textId="6C637A53"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2,228</w:t>
            </w:r>
          </w:p>
        </w:tc>
        <w:tc>
          <w:tcPr>
            <w:tcW w:w="562" w:type="pct"/>
          </w:tcPr>
          <w:p w14:paraId="567E25D5" w14:textId="240F898B"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6,182</w:t>
            </w:r>
          </w:p>
        </w:tc>
        <w:tc>
          <w:tcPr>
            <w:tcW w:w="563" w:type="pct"/>
          </w:tcPr>
          <w:p w14:paraId="407E511E" w14:textId="33A686FF"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(2,539)</w:t>
            </w:r>
          </w:p>
        </w:tc>
      </w:tr>
      <w:tr w:rsidR="001813B7" w:rsidRPr="001813B7" w14:paraId="352EC8F5"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577AF597" w14:textId="1695B3FD" w:rsidR="001813B7" w:rsidRPr="001813B7" w:rsidRDefault="001813B7" w:rsidP="003971A4">
            <w:pPr>
              <w:pStyle w:val="TableText"/>
            </w:pPr>
            <w:r w:rsidRPr="0061368A">
              <w:t>Comprehensive result</w:t>
            </w:r>
          </w:p>
        </w:tc>
        <w:tc>
          <w:tcPr>
            <w:tcW w:w="563" w:type="pct"/>
          </w:tcPr>
          <w:p w14:paraId="232C837D" w14:textId="246DE22E"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68,766</w:t>
            </w:r>
          </w:p>
        </w:tc>
        <w:tc>
          <w:tcPr>
            <w:tcW w:w="562" w:type="pct"/>
          </w:tcPr>
          <w:p w14:paraId="7DBD1FE2" w14:textId="6B12B382"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44,337</w:t>
            </w:r>
          </w:p>
        </w:tc>
        <w:tc>
          <w:tcPr>
            <w:tcW w:w="563" w:type="pct"/>
          </w:tcPr>
          <w:p w14:paraId="5B7D1A42" w14:textId="5633EAB4"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49,258</w:t>
            </w:r>
          </w:p>
        </w:tc>
        <w:tc>
          <w:tcPr>
            <w:tcW w:w="562" w:type="pct"/>
          </w:tcPr>
          <w:p w14:paraId="69654B3D" w14:textId="3BBB91A2"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69,838</w:t>
            </w:r>
          </w:p>
        </w:tc>
        <w:tc>
          <w:tcPr>
            <w:tcW w:w="563" w:type="pct"/>
          </w:tcPr>
          <w:p w14:paraId="6E044743" w14:textId="4A82AF17"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5,577</w:t>
            </w:r>
          </w:p>
        </w:tc>
      </w:tr>
      <w:tr w:rsidR="001813B7" w:rsidRPr="001813B7" w14:paraId="6BF8DC07"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5EE01CF8" w14:textId="36F24819" w:rsidR="001813B7" w:rsidRPr="001813B7" w:rsidRDefault="001813B7" w:rsidP="003971A4">
            <w:pPr>
              <w:pStyle w:val="TableText"/>
            </w:pPr>
            <w:r w:rsidRPr="001813B7">
              <w:t>Net cash flow from operating activities</w:t>
            </w:r>
          </w:p>
        </w:tc>
        <w:tc>
          <w:tcPr>
            <w:tcW w:w="563" w:type="pct"/>
          </w:tcPr>
          <w:p w14:paraId="56C43840" w14:textId="233DB673"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79,196</w:t>
            </w:r>
          </w:p>
        </w:tc>
        <w:tc>
          <w:tcPr>
            <w:tcW w:w="562" w:type="pct"/>
          </w:tcPr>
          <w:p w14:paraId="40AEC724" w14:textId="6A7671F1"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52,948</w:t>
            </w:r>
          </w:p>
        </w:tc>
        <w:tc>
          <w:tcPr>
            <w:tcW w:w="563" w:type="pct"/>
          </w:tcPr>
          <w:p w14:paraId="0C1A8C65" w14:textId="61A94BF1"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74,563</w:t>
            </w:r>
          </w:p>
        </w:tc>
        <w:tc>
          <w:tcPr>
            <w:tcW w:w="562" w:type="pct"/>
          </w:tcPr>
          <w:p w14:paraId="7188A9C6" w14:textId="5611CDF7"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51,693</w:t>
            </w:r>
          </w:p>
        </w:tc>
        <w:tc>
          <w:tcPr>
            <w:tcW w:w="563" w:type="pct"/>
          </w:tcPr>
          <w:p w14:paraId="22E5FBC8" w14:textId="5F637B18" w:rsidR="001813B7" w:rsidRPr="001813B7" w:rsidRDefault="00B57D00" w:rsidP="003971A4">
            <w:pPr>
              <w:pStyle w:val="TableText"/>
              <w:cnfStyle w:val="000000000000" w:firstRow="0" w:lastRow="0" w:firstColumn="0" w:lastColumn="0" w:oddVBand="0" w:evenVBand="0" w:oddHBand="0" w:evenHBand="0" w:firstRowFirstColumn="0" w:firstRowLastColumn="0" w:lastRowFirstColumn="0" w:lastRowLastColumn="0"/>
            </w:pPr>
            <w:r>
              <w:t>31,646</w:t>
            </w:r>
          </w:p>
        </w:tc>
      </w:tr>
      <w:tr w:rsidR="001813B7" w:rsidRPr="006F3CF5" w14:paraId="19824616"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451DF779" w14:textId="0676284E" w:rsidR="001813B7" w:rsidRPr="006F3CF5" w:rsidRDefault="006F3CF5" w:rsidP="003971A4">
            <w:pPr>
              <w:pStyle w:val="TableText"/>
              <w:rPr>
                <w:rStyle w:val="Bold"/>
              </w:rPr>
            </w:pPr>
            <w:r>
              <w:rPr>
                <w:rStyle w:val="Bold"/>
              </w:rPr>
              <w:t>Total assets</w:t>
            </w:r>
          </w:p>
        </w:tc>
        <w:tc>
          <w:tcPr>
            <w:tcW w:w="563" w:type="pct"/>
          </w:tcPr>
          <w:p w14:paraId="29ABAB69" w14:textId="4C400CCD" w:rsidR="001813B7" w:rsidRPr="006F3CF5" w:rsidRDefault="00B57D00"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1,441,644</w:t>
            </w:r>
          </w:p>
        </w:tc>
        <w:tc>
          <w:tcPr>
            <w:tcW w:w="562" w:type="pct"/>
          </w:tcPr>
          <w:p w14:paraId="39DB9570" w14:textId="208EA273" w:rsidR="001813B7" w:rsidRPr="006F3CF5" w:rsidRDefault="00B57D00"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1,328,449</w:t>
            </w:r>
          </w:p>
        </w:tc>
        <w:tc>
          <w:tcPr>
            <w:tcW w:w="563" w:type="pct"/>
          </w:tcPr>
          <w:p w14:paraId="3800CFAA" w14:textId="6BF9B9CD" w:rsidR="001813B7" w:rsidRPr="006F3CF5" w:rsidRDefault="00B57D00"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1,128,001</w:t>
            </w:r>
          </w:p>
        </w:tc>
        <w:tc>
          <w:tcPr>
            <w:tcW w:w="562" w:type="pct"/>
          </w:tcPr>
          <w:p w14:paraId="122B8EC4" w14:textId="36994B02" w:rsidR="001813B7" w:rsidRPr="006F3CF5" w:rsidRDefault="00B57D00"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1,196,741</w:t>
            </w:r>
          </w:p>
        </w:tc>
        <w:tc>
          <w:tcPr>
            <w:tcW w:w="563" w:type="pct"/>
          </w:tcPr>
          <w:p w14:paraId="2C10BF29" w14:textId="1030DFF9" w:rsidR="001813B7" w:rsidRPr="006F3CF5" w:rsidRDefault="00B57D00"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1,086,817</w:t>
            </w:r>
          </w:p>
        </w:tc>
      </w:tr>
      <w:tr w:rsidR="001813B7" w:rsidRPr="006F3CF5" w14:paraId="7632F533" w14:textId="77777777" w:rsidTr="001813B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pct"/>
          </w:tcPr>
          <w:p w14:paraId="35C78AB1" w14:textId="46740755" w:rsidR="001813B7" w:rsidRPr="006F3CF5" w:rsidRDefault="006F3CF5" w:rsidP="003971A4">
            <w:pPr>
              <w:pStyle w:val="TableText"/>
              <w:rPr>
                <w:rStyle w:val="Bold"/>
              </w:rPr>
            </w:pPr>
            <w:r>
              <w:rPr>
                <w:rStyle w:val="Bold"/>
              </w:rPr>
              <w:t>Total liabilities</w:t>
            </w:r>
          </w:p>
        </w:tc>
        <w:tc>
          <w:tcPr>
            <w:tcW w:w="563" w:type="pct"/>
          </w:tcPr>
          <w:p w14:paraId="432073D4" w14:textId="25AA9803" w:rsidR="001813B7" w:rsidRPr="006F3CF5" w:rsidRDefault="00B57D00"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259,662</w:t>
            </w:r>
          </w:p>
        </w:tc>
        <w:tc>
          <w:tcPr>
            <w:tcW w:w="562" w:type="pct"/>
          </w:tcPr>
          <w:p w14:paraId="4F086973" w14:textId="5619B789" w:rsidR="001813B7" w:rsidRPr="006F3CF5" w:rsidRDefault="00B57D00"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286,581</w:t>
            </w:r>
          </w:p>
        </w:tc>
        <w:tc>
          <w:tcPr>
            <w:tcW w:w="563" w:type="pct"/>
          </w:tcPr>
          <w:p w14:paraId="10C24E07" w14:textId="1B44C8A5" w:rsidR="001813B7" w:rsidRPr="006F3CF5" w:rsidRDefault="00B57D00"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199,630</w:t>
            </w:r>
          </w:p>
        </w:tc>
        <w:tc>
          <w:tcPr>
            <w:tcW w:w="562" w:type="pct"/>
          </w:tcPr>
          <w:p w14:paraId="09380F94" w14:textId="5AB8DC27" w:rsidR="001813B7" w:rsidRPr="006F3CF5" w:rsidRDefault="00B57D00"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191,357</w:t>
            </w:r>
          </w:p>
        </w:tc>
        <w:tc>
          <w:tcPr>
            <w:tcW w:w="563" w:type="pct"/>
          </w:tcPr>
          <w:p w14:paraId="46BA5A9C" w14:textId="68715120" w:rsidR="001813B7" w:rsidRPr="006F3CF5" w:rsidRDefault="00B57D00"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187,139</w:t>
            </w:r>
          </w:p>
        </w:tc>
      </w:tr>
    </w:tbl>
    <w:p w14:paraId="09E4744A" w14:textId="7D138CA7" w:rsidR="004B6BAC" w:rsidRPr="007A0D86" w:rsidRDefault="004B6BAC" w:rsidP="003971A4">
      <w:pPr>
        <w:pStyle w:val="Heading3"/>
      </w:pPr>
      <w:bookmarkStart w:id="73" w:name="Table2note"/>
      <w:bookmarkEnd w:id="73"/>
      <w:r w:rsidRPr="007A0D86">
        <w:t>Court Services Victoria Current Year Financial Review</w:t>
      </w:r>
    </w:p>
    <w:p w14:paraId="5B8DD028" w14:textId="32F05584" w:rsidR="00B57D00" w:rsidRDefault="00B57D00" w:rsidP="00E17601">
      <w:pPr>
        <w:pStyle w:val="ListBullet"/>
      </w:pPr>
      <w:r>
        <w:t>For the financial year 2020-21, Court Services</w:t>
      </w:r>
      <w:r w:rsidR="00C2194E">
        <w:t xml:space="preserve"> </w:t>
      </w:r>
      <w:r>
        <w:t>Victoria’s revenue from government grew by</w:t>
      </w:r>
      <w:r w:rsidR="00C2194E">
        <w:t xml:space="preserve"> </w:t>
      </w:r>
      <w:r>
        <w:t>$35.6 million compared to last year, mainly</w:t>
      </w:r>
      <w:r w:rsidR="00C2194E">
        <w:t xml:space="preserve"> </w:t>
      </w:r>
      <w:r>
        <w:t>reflecting the increased output revenue arising</w:t>
      </w:r>
      <w:r w:rsidR="00C2194E">
        <w:t xml:space="preserve"> </w:t>
      </w:r>
      <w:r>
        <w:t>from budget initiatives. The funding was</w:t>
      </w:r>
      <w:r w:rsidR="00C2194E">
        <w:t xml:space="preserve"> </w:t>
      </w:r>
      <w:r>
        <w:t>utilised to further enhance service delivery</w:t>
      </w:r>
      <w:r w:rsidR="00C2194E">
        <w:t xml:space="preserve"> </w:t>
      </w:r>
      <w:r>
        <w:t>through the</w:t>
      </w:r>
      <w:r w:rsidR="009F7AFB">
        <w:t xml:space="preserve"> </w:t>
      </w:r>
      <w:r>
        <w:t>support of additional staffing and</w:t>
      </w:r>
      <w:r w:rsidR="00C2194E">
        <w:t xml:space="preserve"> </w:t>
      </w:r>
      <w:r>
        <w:t>technological advancement which is reflected in</w:t>
      </w:r>
      <w:r w:rsidR="00C2194E">
        <w:t xml:space="preserve"> </w:t>
      </w:r>
      <w:r>
        <w:t>the “Net result from transactions” of $0.23 million.</w:t>
      </w:r>
    </w:p>
    <w:p w14:paraId="2B99A510" w14:textId="287A0BD4" w:rsidR="00B57D00" w:rsidRDefault="00B57D00" w:rsidP="00E17601">
      <w:pPr>
        <w:pStyle w:val="ListBullet"/>
      </w:pPr>
      <w:r>
        <w:t>The comprehensive result for the period has</w:t>
      </w:r>
      <w:r w:rsidR="00C2194E">
        <w:t xml:space="preserve"> </w:t>
      </w:r>
      <w:r>
        <w:t>increased by $24.4</w:t>
      </w:r>
      <w:r w:rsidR="00C2194E">
        <w:t xml:space="preserve"> </w:t>
      </w:r>
      <w:r>
        <w:t>million compared to last</w:t>
      </w:r>
      <w:r w:rsidR="00C2194E">
        <w:t xml:space="preserve"> </w:t>
      </w:r>
      <w:r>
        <w:t>year, primarily due to favourable revaluation of</w:t>
      </w:r>
      <w:r w:rsidR="00C2194E">
        <w:t xml:space="preserve"> </w:t>
      </w:r>
      <w:r>
        <w:t>Court</w:t>
      </w:r>
      <w:r w:rsidR="00C2194E">
        <w:t xml:space="preserve"> </w:t>
      </w:r>
      <w:r>
        <w:t>Services Victoria ‘s fixed assets and long</w:t>
      </w:r>
      <w:r w:rsidR="00C2194E">
        <w:t xml:space="preserve"> </w:t>
      </w:r>
      <w:r>
        <w:t>service liabilities.</w:t>
      </w:r>
    </w:p>
    <w:p w14:paraId="32CBBBC5" w14:textId="392A54DB" w:rsidR="00C2194E" w:rsidRDefault="00C2194E" w:rsidP="00E17601">
      <w:pPr>
        <w:pStyle w:val="ListBullet"/>
      </w:pPr>
      <w:r>
        <w:lastRenderedPageBreak/>
        <w:t>Total assets increased by $113.2 million reflecting the substantial asset building work being done to optimise courts and associated facilities for the use of modern technology and to simplify access to justice systems, and the favourable revaluation of fixed assets.</w:t>
      </w:r>
    </w:p>
    <w:p w14:paraId="49630A9B" w14:textId="381D11A7" w:rsidR="00B57D00" w:rsidRDefault="00C2194E" w:rsidP="00E17601">
      <w:pPr>
        <w:pStyle w:val="ListBullet"/>
      </w:pPr>
      <w:r>
        <w:t>Total liabilities reduced by $26.9 million compared to prior year mainly due to reduction in lease liabilities and the favourable revaluation of long service liabilities.</w:t>
      </w:r>
    </w:p>
    <w:p w14:paraId="41C43688" w14:textId="0AFF806D" w:rsidR="004B6BAC" w:rsidRPr="007A0D86" w:rsidRDefault="004B6BAC" w:rsidP="004B6BAC">
      <w:pPr>
        <w:pStyle w:val="Heading3"/>
      </w:pPr>
      <w:bookmarkStart w:id="74" w:name="_Ref22639801"/>
      <w:bookmarkStart w:id="75" w:name="_Ref22643767"/>
      <w:r w:rsidRPr="007A0D86">
        <w:t>Budget Allocation</w:t>
      </w:r>
      <w:bookmarkEnd w:id="74"/>
      <w:bookmarkEnd w:id="75"/>
    </w:p>
    <w:p w14:paraId="184633CA" w14:textId="2901E335" w:rsidR="00C2194E" w:rsidRDefault="00C2194E" w:rsidP="00C2194E">
      <w:pPr>
        <w:pStyle w:val="BodyText"/>
      </w:pPr>
      <w:r>
        <w:t xml:space="preserve">Court Services Victoria’s budget is allocated to each of the jurisdictions, Jurisdiction Services, the </w:t>
      </w:r>
      <w:proofErr w:type="gramStart"/>
      <w:r>
        <w:t>College</w:t>
      </w:r>
      <w:proofErr w:type="gramEnd"/>
      <w:r>
        <w:t xml:space="preserve"> and the Commission, in accordance with budgets approved by the Attorney-General under section 41 of the </w:t>
      </w:r>
      <w:r w:rsidRPr="00297E59">
        <w:rPr>
          <w:rStyle w:val="Italics"/>
        </w:rPr>
        <w:t>Court Services Victoria Act</w:t>
      </w:r>
      <w:r>
        <w:t>.</w:t>
      </w:r>
    </w:p>
    <w:p w14:paraId="47B925F9" w14:textId="299F27AC" w:rsidR="00C2194E" w:rsidRDefault="00C2194E" w:rsidP="00C2194E">
      <w:pPr>
        <w:pStyle w:val="BodyText"/>
      </w:pPr>
      <w:r>
        <w:t xml:space="preserve">The Court Services Victoria budget breakdown for the purposes of corporate functions, the jurisdictions, the College, and the Commission is shown in </w:t>
      </w:r>
      <w:r w:rsidR="00435577">
        <w:fldChar w:fldCharType="begin"/>
      </w:r>
      <w:r w:rsidR="00435577">
        <w:instrText xml:space="preserve"> REF _Ref87434858 \h </w:instrText>
      </w:r>
      <w:r w:rsidR="00435577">
        <w:fldChar w:fldCharType="separate"/>
      </w:r>
      <w:r w:rsidR="00922AB3" w:rsidRPr="007A0D86">
        <w:t xml:space="preserve">Table </w:t>
      </w:r>
      <w:r w:rsidR="00922AB3">
        <w:rPr>
          <w:noProof/>
        </w:rPr>
        <w:t>4</w:t>
      </w:r>
      <w:r w:rsidR="00435577">
        <w:fldChar w:fldCharType="end"/>
      </w:r>
      <w:r>
        <w:t>, and includes funding from annual and special appropriations, as well as trust funding. Charges relating to the corporate functions set out below include the whole of Court</w:t>
      </w:r>
      <w:r w:rsidR="009F7AFB">
        <w:t xml:space="preserve"> </w:t>
      </w:r>
      <w:r>
        <w:t>Services Victoria charges, such as capital asset charges and depreciation.</w:t>
      </w:r>
    </w:p>
    <w:p w14:paraId="50FFAF02" w14:textId="1970F944" w:rsidR="00C2194E" w:rsidRDefault="00C2194E" w:rsidP="00C2194E">
      <w:pPr>
        <w:pStyle w:val="BodyText"/>
      </w:pPr>
      <w:r>
        <w:t xml:space="preserve">Built into appropriation funding is depreciation, rent, </w:t>
      </w:r>
      <w:proofErr w:type="gramStart"/>
      <w:r>
        <w:t>accommodation</w:t>
      </w:r>
      <w:proofErr w:type="gramEnd"/>
      <w:r>
        <w:t xml:space="preserve"> and a capital asset charge. These are classified as non-discretionary items and funding is held and managed centrally by Court Services Victoria.</w:t>
      </w:r>
    </w:p>
    <w:p w14:paraId="59C9A1E1" w14:textId="6E28CD1D" w:rsidR="00C2194E" w:rsidRDefault="00C2194E" w:rsidP="006849F7">
      <w:pPr>
        <w:pStyle w:val="BodyText"/>
      </w:pPr>
      <w:r>
        <w:t xml:space="preserve">The budget allocation profiles of Jurisdiction Services and Shared Support Services, the jurisdictions, the College, and the Commission are based on an historical allocations profile adjusted for savings, </w:t>
      </w:r>
      <w:proofErr w:type="gramStart"/>
      <w:r>
        <w:t>indexation</w:t>
      </w:r>
      <w:proofErr w:type="gramEnd"/>
      <w:r>
        <w:t xml:space="preserve"> and new funding.</w:t>
      </w:r>
    </w:p>
    <w:p w14:paraId="38A9F030" w14:textId="262FDFA2" w:rsidR="004B6BAC" w:rsidRDefault="004B6BAC" w:rsidP="003176D6">
      <w:pPr>
        <w:pStyle w:val="Caption"/>
      </w:pPr>
      <w:bookmarkStart w:id="76" w:name="_Ref22666101"/>
      <w:bookmarkStart w:id="77" w:name="_Ref87429938"/>
      <w:r w:rsidRPr="007A0D86">
        <w:t>Ta</w:t>
      </w:r>
      <w:r w:rsidR="006F3CF5">
        <w:t xml:space="preserve">ble </w:t>
      </w:r>
      <w:r w:rsidR="00D42A70">
        <w:rPr>
          <w:noProof/>
        </w:rPr>
        <w:fldChar w:fldCharType="begin"/>
      </w:r>
      <w:r w:rsidR="00D42A70">
        <w:rPr>
          <w:noProof/>
        </w:rPr>
        <w:instrText xml:space="preserve"> SEQ Table \* ARABIC </w:instrText>
      </w:r>
      <w:r w:rsidR="00D42A70">
        <w:rPr>
          <w:noProof/>
        </w:rPr>
        <w:fldChar w:fldCharType="separate"/>
      </w:r>
      <w:r w:rsidR="00922AB3">
        <w:rPr>
          <w:noProof/>
        </w:rPr>
        <w:t>3</w:t>
      </w:r>
      <w:r w:rsidR="00D42A70">
        <w:rPr>
          <w:noProof/>
        </w:rPr>
        <w:fldChar w:fldCharType="end"/>
      </w:r>
      <w:bookmarkEnd w:id="76"/>
      <w:r w:rsidR="006F3CF5">
        <w:t xml:space="preserve">: </w:t>
      </w:r>
      <w:r w:rsidR="00E57EEE">
        <w:t>Court Services Victoria</w:t>
      </w:r>
      <w:r w:rsidR="006F3CF5">
        <w:t>’s Budget Allocation b</w:t>
      </w:r>
      <w:r w:rsidRPr="007A0D86">
        <w:t>y Jurisdiction</w:t>
      </w:r>
      <w:bookmarkEnd w:id="77"/>
    </w:p>
    <w:tbl>
      <w:tblPr>
        <w:tblStyle w:val="AccessibleTableNumerical"/>
        <w:tblW w:w="5000" w:type="pct"/>
        <w:tblLook w:val="06E0" w:firstRow="1" w:lastRow="1" w:firstColumn="1" w:lastColumn="0" w:noHBand="1" w:noVBand="1"/>
      </w:tblPr>
      <w:tblGrid>
        <w:gridCol w:w="5027"/>
        <w:gridCol w:w="2306"/>
        <w:gridCol w:w="2306"/>
      </w:tblGrid>
      <w:tr w:rsidR="00FF32EE" w:rsidRPr="00FF32EE" w14:paraId="417715EF" w14:textId="77777777" w:rsidTr="009B65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7" w:type="pct"/>
          </w:tcPr>
          <w:p w14:paraId="5A36FBE5" w14:textId="6B125D1D" w:rsidR="00FF32EE" w:rsidRPr="00FF32EE" w:rsidRDefault="00FF32EE" w:rsidP="003176D6">
            <w:pPr>
              <w:pStyle w:val="TableText"/>
              <w:keepNext/>
            </w:pPr>
            <w:bookmarkStart w:id="78" w:name="ColumnTitle_22"/>
            <w:r w:rsidRPr="00FF32EE">
              <w:t xml:space="preserve">By </w:t>
            </w:r>
            <w:r w:rsidR="00614C9A">
              <w:t>b</w:t>
            </w:r>
            <w:r w:rsidRPr="00FF32EE">
              <w:t xml:space="preserve">usiness </w:t>
            </w:r>
            <w:r w:rsidR="00614C9A">
              <w:t>a</w:t>
            </w:r>
            <w:r w:rsidRPr="00FF32EE">
              <w:t>rea</w:t>
            </w:r>
          </w:p>
        </w:tc>
        <w:tc>
          <w:tcPr>
            <w:tcW w:w="1196" w:type="pct"/>
            <w:vAlign w:val="bottom"/>
          </w:tcPr>
          <w:p w14:paraId="0A6A7648" w14:textId="4B9D34A3" w:rsidR="00FF32EE" w:rsidRPr="00FF32EE" w:rsidRDefault="00FF32EE" w:rsidP="003176D6">
            <w:pPr>
              <w:pStyle w:val="TableText"/>
              <w:keepNext/>
              <w:cnfStyle w:val="100000000000" w:firstRow="1" w:lastRow="0" w:firstColumn="0" w:lastColumn="0" w:oddVBand="0" w:evenVBand="0" w:oddHBand="0" w:evenHBand="0" w:firstRowFirstColumn="0" w:firstRowLastColumn="0" w:lastRowFirstColumn="0" w:lastRowLastColumn="0"/>
            </w:pPr>
            <w:r w:rsidRPr="00FF32EE">
              <w:t>20</w:t>
            </w:r>
            <w:r w:rsidR="002C3F67">
              <w:t>20</w:t>
            </w:r>
            <w:r w:rsidRPr="00FF32EE">
              <w:t>-</w:t>
            </w:r>
            <w:r w:rsidR="00414127">
              <w:t>2</w:t>
            </w:r>
            <w:r w:rsidR="002C3F67">
              <w:t>1</w:t>
            </w:r>
            <w:r w:rsidR="000D18B8">
              <w:br/>
            </w:r>
            <w:r w:rsidRPr="00FF32EE">
              <w:t xml:space="preserve">Published </w:t>
            </w:r>
            <w:r w:rsidR="00614C9A">
              <w:t>b</w:t>
            </w:r>
            <w:r w:rsidRPr="00FF32EE">
              <w:t>udget</w:t>
            </w:r>
            <w:r w:rsidRPr="00FF32EE">
              <w:br/>
              <w:t>$m</w:t>
            </w:r>
          </w:p>
        </w:tc>
        <w:tc>
          <w:tcPr>
            <w:tcW w:w="1196" w:type="pct"/>
            <w:vAlign w:val="bottom"/>
          </w:tcPr>
          <w:p w14:paraId="314865D3" w14:textId="799701B0" w:rsidR="00FF32EE" w:rsidRPr="00FF32EE" w:rsidRDefault="00FF32EE" w:rsidP="003176D6">
            <w:pPr>
              <w:pStyle w:val="TableText"/>
              <w:keepNext/>
              <w:cnfStyle w:val="100000000000" w:firstRow="1" w:lastRow="0" w:firstColumn="0" w:lastColumn="0" w:oddVBand="0" w:evenVBand="0" w:oddHBand="0" w:evenHBand="0" w:firstRowFirstColumn="0" w:firstRowLastColumn="0" w:lastRowFirstColumn="0" w:lastRowLastColumn="0"/>
            </w:pPr>
            <w:r w:rsidRPr="00FF32EE">
              <w:t>20</w:t>
            </w:r>
            <w:r w:rsidR="002C3F67">
              <w:t>20</w:t>
            </w:r>
            <w:r w:rsidRPr="00FF32EE">
              <w:t>-</w:t>
            </w:r>
            <w:r w:rsidR="00414127">
              <w:t>2</w:t>
            </w:r>
            <w:r w:rsidR="002C3F67">
              <w:t>1</w:t>
            </w:r>
            <w:r w:rsidR="000D18B8">
              <w:br/>
            </w:r>
            <w:r w:rsidRPr="00FF32EE">
              <w:t xml:space="preserve">Revised </w:t>
            </w:r>
            <w:r w:rsidR="00614C9A">
              <w:t>b</w:t>
            </w:r>
            <w:r w:rsidRPr="00FF32EE">
              <w:t>udget</w:t>
            </w:r>
            <w:r w:rsidRPr="00FF32EE">
              <w:br/>
              <w:t>$m</w:t>
            </w:r>
          </w:p>
        </w:tc>
      </w:tr>
      <w:bookmarkEnd w:id="78"/>
      <w:tr w:rsidR="00FF32EE" w:rsidRPr="00FF32EE" w14:paraId="01134D43"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10915A34" w14:textId="77777777" w:rsidR="00FF32EE" w:rsidRPr="00FF32EE" w:rsidRDefault="00FF32EE" w:rsidP="003176D6">
            <w:pPr>
              <w:pStyle w:val="TableText"/>
              <w:keepNext/>
            </w:pPr>
            <w:r w:rsidRPr="00FF32EE">
              <w:t>Supreme Court of Victoria</w:t>
            </w:r>
          </w:p>
        </w:tc>
        <w:tc>
          <w:tcPr>
            <w:tcW w:w="1196" w:type="pct"/>
          </w:tcPr>
          <w:p w14:paraId="333E3157" w14:textId="5BB56543" w:rsidR="00FF32EE" w:rsidRPr="00FF32EE" w:rsidRDefault="002C3F67" w:rsidP="003176D6">
            <w:pPr>
              <w:pStyle w:val="TableText"/>
              <w:keepNext/>
              <w:cnfStyle w:val="000000000000" w:firstRow="0" w:lastRow="0" w:firstColumn="0" w:lastColumn="0" w:oddVBand="0" w:evenVBand="0" w:oddHBand="0" w:evenHBand="0" w:firstRowFirstColumn="0" w:firstRowLastColumn="0" w:lastRowFirstColumn="0" w:lastRowLastColumn="0"/>
            </w:pPr>
            <w:r>
              <w:t>88.0</w:t>
            </w:r>
          </w:p>
        </w:tc>
        <w:tc>
          <w:tcPr>
            <w:tcW w:w="1196" w:type="pct"/>
          </w:tcPr>
          <w:p w14:paraId="73F7B623" w14:textId="4986987F" w:rsidR="00FF32EE" w:rsidRPr="00FF32EE" w:rsidRDefault="002C3F67" w:rsidP="003176D6">
            <w:pPr>
              <w:pStyle w:val="TableText"/>
              <w:keepNext/>
              <w:cnfStyle w:val="000000000000" w:firstRow="0" w:lastRow="0" w:firstColumn="0" w:lastColumn="0" w:oddVBand="0" w:evenVBand="0" w:oddHBand="0" w:evenHBand="0" w:firstRowFirstColumn="0" w:firstRowLastColumn="0" w:lastRowFirstColumn="0" w:lastRowLastColumn="0"/>
            </w:pPr>
            <w:r>
              <w:t>88.0</w:t>
            </w:r>
          </w:p>
        </w:tc>
      </w:tr>
      <w:tr w:rsidR="00FF32EE" w:rsidRPr="00FF32EE" w14:paraId="0566500E"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5C87B038" w14:textId="77777777" w:rsidR="00FF32EE" w:rsidRPr="00FF32EE" w:rsidRDefault="00FF32EE" w:rsidP="003176D6">
            <w:pPr>
              <w:pStyle w:val="TableText"/>
              <w:keepNext/>
            </w:pPr>
            <w:r w:rsidRPr="00FF32EE">
              <w:t>County Court of Victoria</w:t>
            </w:r>
          </w:p>
        </w:tc>
        <w:tc>
          <w:tcPr>
            <w:tcW w:w="1196" w:type="pct"/>
          </w:tcPr>
          <w:p w14:paraId="5C804CFA" w14:textId="515344C1" w:rsidR="00FF32EE" w:rsidRPr="00FF32EE" w:rsidRDefault="002C3F67" w:rsidP="003176D6">
            <w:pPr>
              <w:pStyle w:val="TableText"/>
              <w:keepNext/>
              <w:cnfStyle w:val="000000000000" w:firstRow="0" w:lastRow="0" w:firstColumn="0" w:lastColumn="0" w:oddVBand="0" w:evenVBand="0" w:oddHBand="0" w:evenHBand="0" w:firstRowFirstColumn="0" w:firstRowLastColumn="0" w:lastRowFirstColumn="0" w:lastRowLastColumn="0"/>
            </w:pPr>
            <w:r>
              <w:t>114.9</w:t>
            </w:r>
          </w:p>
        </w:tc>
        <w:tc>
          <w:tcPr>
            <w:tcW w:w="1196" w:type="pct"/>
          </w:tcPr>
          <w:p w14:paraId="4116090F" w14:textId="6DD03351" w:rsidR="00FF32EE" w:rsidRPr="00FF32EE" w:rsidRDefault="002C3F67" w:rsidP="003176D6">
            <w:pPr>
              <w:pStyle w:val="TableText"/>
              <w:keepNext/>
              <w:cnfStyle w:val="000000000000" w:firstRow="0" w:lastRow="0" w:firstColumn="0" w:lastColumn="0" w:oddVBand="0" w:evenVBand="0" w:oddHBand="0" w:evenHBand="0" w:firstRowFirstColumn="0" w:firstRowLastColumn="0" w:lastRowFirstColumn="0" w:lastRowLastColumn="0"/>
            </w:pPr>
            <w:r>
              <w:t>114.9</w:t>
            </w:r>
          </w:p>
        </w:tc>
      </w:tr>
      <w:tr w:rsidR="00FF32EE" w:rsidRPr="00FF32EE" w14:paraId="2BB73701"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4119E720" w14:textId="77777777" w:rsidR="00FF32EE" w:rsidRPr="00FF32EE" w:rsidRDefault="00FF32EE" w:rsidP="00FF32EE">
            <w:pPr>
              <w:pStyle w:val="TableText"/>
            </w:pPr>
            <w:r w:rsidRPr="00FF32EE">
              <w:t>Magistrates’ Court of Victoria</w:t>
            </w:r>
          </w:p>
        </w:tc>
        <w:tc>
          <w:tcPr>
            <w:tcW w:w="1196" w:type="pct"/>
          </w:tcPr>
          <w:p w14:paraId="19C49FC1" w14:textId="0BA98669"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243.7</w:t>
            </w:r>
          </w:p>
        </w:tc>
        <w:tc>
          <w:tcPr>
            <w:tcW w:w="1196" w:type="pct"/>
          </w:tcPr>
          <w:p w14:paraId="27315C86" w14:textId="07D0F8DE"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245.7</w:t>
            </w:r>
          </w:p>
        </w:tc>
      </w:tr>
      <w:tr w:rsidR="00FF32EE" w:rsidRPr="00FF32EE" w14:paraId="5BC1F386"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2EC5EF4A" w14:textId="77777777" w:rsidR="00FF32EE" w:rsidRPr="00FF32EE" w:rsidRDefault="00FF32EE" w:rsidP="00FF32EE">
            <w:pPr>
              <w:pStyle w:val="TableText"/>
            </w:pPr>
            <w:r w:rsidRPr="00FF32EE">
              <w:t>Victorian Civil &amp; Administrative Tribunal</w:t>
            </w:r>
          </w:p>
        </w:tc>
        <w:tc>
          <w:tcPr>
            <w:tcW w:w="1196" w:type="pct"/>
          </w:tcPr>
          <w:p w14:paraId="7A79C01F" w14:textId="33EDC9F4"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68.2</w:t>
            </w:r>
          </w:p>
        </w:tc>
        <w:tc>
          <w:tcPr>
            <w:tcW w:w="1196" w:type="pct"/>
          </w:tcPr>
          <w:p w14:paraId="2BCC6817" w14:textId="6F8A914E"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70.0</w:t>
            </w:r>
          </w:p>
        </w:tc>
      </w:tr>
      <w:tr w:rsidR="00FF32EE" w:rsidRPr="00FF32EE" w14:paraId="25381CA3"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3AA84C39" w14:textId="77777777" w:rsidR="00FF32EE" w:rsidRPr="00FF32EE" w:rsidRDefault="00FF32EE" w:rsidP="00FF32EE">
            <w:pPr>
              <w:pStyle w:val="TableText"/>
            </w:pPr>
            <w:r w:rsidRPr="00FF32EE">
              <w:t>Children’s Court of Victoria</w:t>
            </w:r>
          </w:p>
        </w:tc>
        <w:tc>
          <w:tcPr>
            <w:tcW w:w="1196" w:type="pct"/>
          </w:tcPr>
          <w:p w14:paraId="6580F9CD" w14:textId="4F982FD2"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32.6</w:t>
            </w:r>
          </w:p>
        </w:tc>
        <w:tc>
          <w:tcPr>
            <w:tcW w:w="1196" w:type="pct"/>
          </w:tcPr>
          <w:p w14:paraId="1FFC182C" w14:textId="167063FA"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35.3</w:t>
            </w:r>
          </w:p>
        </w:tc>
      </w:tr>
      <w:tr w:rsidR="00FF32EE" w:rsidRPr="00FF32EE" w14:paraId="795127E2"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74AF6C15" w14:textId="77777777" w:rsidR="00FF32EE" w:rsidRPr="00FF32EE" w:rsidRDefault="00FF32EE" w:rsidP="00FF32EE">
            <w:pPr>
              <w:pStyle w:val="TableText"/>
            </w:pPr>
            <w:r w:rsidRPr="00FF32EE">
              <w:t>Coroners Court of Victoria</w:t>
            </w:r>
          </w:p>
        </w:tc>
        <w:tc>
          <w:tcPr>
            <w:tcW w:w="1196" w:type="pct"/>
          </w:tcPr>
          <w:p w14:paraId="08D25DCA" w14:textId="72275B94"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22.1</w:t>
            </w:r>
          </w:p>
        </w:tc>
        <w:tc>
          <w:tcPr>
            <w:tcW w:w="1196" w:type="pct"/>
          </w:tcPr>
          <w:p w14:paraId="0964C11D" w14:textId="38976859"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22.7</w:t>
            </w:r>
          </w:p>
        </w:tc>
      </w:tr>
      <w:tr w:rsidR="00FF32EE" w:rsidRPr="00FF32EE" w14:paraId="47D0CA81"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39740BB4" w14:textId="77777777" w:rsidR="00FF32EE" w:rsidRPr="00FF32EE" w:rsidRDefault="00FF32EE" w:rsidP="00FF32EE">
            <w:pPr>
              <w:pStyle w:val="TableText"/>
            </w:pPr>
            <w:r w:rsidRPr="00FF32EE">
              <w:t>Judicial College of Victoria</w:t>
            </w:r>
          </w:p>
        </w:tc>
        <w:tc>
          <w:tcPr>
            <w:tcW w:w="1196" w:type="pct"/>
          </w:tcPr>
          <w:p w14:paraId="33F1C2F2" w14:textId="244C73A2"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4.7</w:t>
            </w:r>
          </w:p>
        </w:tc>
        <w:tc>
          <w:tcPr>
            <w:tcW w:w="1196" w:type="pct"/>
          </w:tcPr>
          <w:p w14:paraId="5CD08D7D" w14:textId="72D70C65"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4.7</w:t>
            </w:r>
          </w:p>
        </w:tc>
      </w:tr>
      <w:tr w:rsidR="00FF32EE" w:rsidRPr="00FF32EE" w14:paraId="615E60A5"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2FF58564" w14:textId="77777777" w:rsidR="00FF32EE" w:rsidRPr="00FF32EE" w:rsidRDefault="00FF32EE" w:rsidP="00FF32EE">
            <w:pPr>
              <w:pStyle w:val="TableText"/>
            </w:pPr>
            <w:r w:rsidRPr="00FF32EE">
              <w:t>Judicial Commission of Victoria</w:t>
            </w:r>
          </w:p>
        </w:tc>
        <w:tc>
          <w:tcPr>
            <w:tcW w:w="1196" w:type="pct"/>
          </w:tcPr>
          <w:p w14:paraId="790B0E96" w14:textId="3E3B1861"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3.0</w:t>
            </w:r>
          </w:p>
        </w:tc>
        <w:tc>
          <w:tcPr>
            <w:tcW w:w="1196" w:type="pct"/>
          </w:tcPr>
          <w:p w14:paraId="383B98B6" w14:textId="4DDEE869"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3.0</w:t>
            </w:r>
          </w:p>
        </w:tc>
      </w:tr>
      <w:tr w:rsidR="00FF32EE" w:rsidRPr="00FF32EE" w14:paraId="05C22765"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7CAE94AC" w14:textId="77777777" w:rsidR="00FF32EE" w:rsidRPr="00FF32EE" w:rsidRDefault="00FF32EE" w:rsidP="00FF32EE">
            <w:pPr>
              <w:pStyle w:val="TableText"/>
            </w:pPr>
            <w:r w:rsidRPr="00FF32EE">
              <w:t>Jurisdiction Services</w:t>
            </w:r>
          </w:p>
        </w:tc>
        <w:tc>
          <w:tcPr>
            <w:tcW w:w="1196" w:type="pct"/>
          </w:tcPr>
          <w:p w14:paraId="508A788E" w14:textId="15412E86"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83.0</w:t>
            </w:r>
          </w:p>
        </w:tc>
        <w:tc>
          <w:tcPr>
            <w:tcW w:w="1196" w:type="pct"/>
          </w:tcPr>
          <w:p w14:paraId="6B3FB2FB" w14:textId="457457C0" w:rsidR="00FF32EE" w:rsidRPr="00FF32EE" w:rsidRDefault="002C3F67" w:rsidP="00FF32EE">
            <w:pPr>
              <w:pStyle w:val="TableText"/>
              <w:cnfStyle w:val="000000000000" w:firstRow="0" w:lastRow="0" w:firstColumn="0" w:lastColumn="0" w:oddVBand="0" w:evenVBand="0" w:oddHBand="0" w:evenHBand="0" w:firstRowFirstColumn="0" w:firstRowLastColumn="0" w:lastRowFirstColumn="0" w:lastRowLastColumn="0"/>
            </w:pPr>
            <w:r>
              <w:t>86.5</w:t>
            </w:r>
          </w:p>
        </w:tc>
      </w:tr>
      <w:tr w:rsidR="00FF32EE" w:rsidRPr="00FF32EE" w14:paraId="564230F6"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046E09DD" w14:textId="77777777" w:rsidR="00FF32EE" w:rsidRPr="00FF32EE" w:rsidRDefault="00FF32EE" w:rsidP="00FF32EE">
            <w:pPr>
              <w:pStyle w:val="TableText"/>
            </w:pPr>
            <w:r w:rsidRPr="00FF32EE">
              <w:t>Shared Support Services</w:t>
            </w:r>
          </w:p>
        </w:tc>
        <w:tc>
          <w:tcPr>
            <w:tcW w:w="1196" w:type="pct"/>
          </w:tcPr>
          <w:p w14:paraId="0C7D114B" w14:textId="46F2D44F" w:rsidR="00FF32EE" w:rsidRPr="00FF32EE" w:rsidRDefault="00496CC0" w:rsidP="00FF32EE">
            <w:pPr>
              <w:pStyle w:val="TableText"/>
              <w:cnfStyle w:val="000000000000" w:firstRow="0" w:lastRow="0" w:firstColumn="0" w:lastColumn="0" w:oddVBand="0" w:evenVBand="0" w:oddHBand="0" w:evenHBand="0" w:firstRowFirstColumn="0" w:firstRowLastColumn="0" w:lastRowFirstColumn="0" w:lastRowLastColumn="0"/>
            </w:pPr>
            <w:r>
              <w:t>62.5</w:t>
            </w:r>
          </w:p>
        </w:tc>
        <w:tc>
          <w:tcPr>
            <w:tcW w:w="1196" w:type="pct"/>
          </w:tcPr>
          <w:p w14:paraId="350D31F4" w14:textId="099BE4CF" w:rsidR="00FF32EE" w:rsidRPr="00FF32EE" w:rsidRDefault="00496CC0" w:rsidP="00FF32EE">
            <w:pPr>
              <w:pStyle w:val="TableText"/>
              <w:cnfStyle w:val="000000000000" w:firstRow="0" w:lastRow="0" w:firstColumn="0" w:lastColumn="0" w:oddVBand="0" w:evenVBand="0" w:oddHBand="0" w:evenHBand="0" w:firstRowFirstColumn="0" w:firstRowLastColumn="0" w:lastRowFirstColumn="0" w:lastRowLastColumn="0"/>
            </w:pPr>
            <w:r>
              <w:t>65.5</w:t>
            </w:r>
          </w:p>
        </w:tc>
      </w:tr>
      <w:tr w:rsidR="00FF32EE" w:rsidRPr="006F3CF5" w14:paraId="24ECE604" w14:textId="77777777" w:rsidTr="00FF32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tcPr>
          <w:p w14:paraId="445D269B" w14:textId="40A47BB0" w:rsidR="00FF32EE" w:rsidRPr="006F3CF5" w:rsidRDefault="00FF32EE" w:rsidP="00FF32EE">
            <w:pPr>
              <w:pStyle w:val="TableText"/>
              <w:rPr>
                <w:rStyle w:val="Bold"/>
              </w:rPr>
            </w:pPr>
            <w:r w:rsidRPr="006F3CF5">
              <w:rPr>
                <w:rStyle w:val="Bold"/>
              </w:rPr>
              <w:t xml:space="preserve">Total </w:t>
            </w:r>
            <w:r w:rsidR="00E57EEE">
              <w:rPr>
                <w:rStyle w:val="Bold"/>
              </w:rPr>
              <w:t>Court Services Victoria</w:t>
            </w:r>
          </w:p>
        </w:tc>
        <w:tc>
          <w:tcPr>
            <w:tcW w:w="1196" w:type="pct"/>
          </w:tcPr>
          <w:p w14:paraId="449EEEF6" w14:textId="75B2DD13" w:rsidR="00FF32EE" w:rsidRPr="006F3CF5" w:rsidRDefault="00496CC0" w:rsidP="00FF32EE">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722.7</w:t>
            </w:r>
          </w:p>
        </w:tc>
        <w:tc>
          <w:tcPr>
            <w:tcW w:w="1196" w:type="pct"/>
          </w:tcPr>
          <w:p w14:paraId="2042275D" w14:textId="7829998F" w:rsidR="00FF32EE" w:rsidRPr="006F3CF5" w:rsidRDefault="00496CC0" w:rsidP="00FF32EE">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736.3</w:t>
            </w:r>
          </w:p>
        </w:tc>
      </w:tr>
    </w:tbl>
    <w:p w14:paraId="6C746640" w14:textId="77777777" w:rsidR="00E952AB" w:rsidRPr="000D0CCB" w:rsidRDefault="004B6BAC" w:rsidP="004B6BAC">
      <w:pPr>
        <w:pStyle w:val="NotesText"/>
      </w:pPr>
      <w:r w:rsidRPr="000D0CCB">
        <w:t>Notes:</w:t>
      </w:r>
    </w:p>
    <w:p w14:paraId="2B78C499" w14:textId="1A5F2EF4" w:rsidR="004B6BAC" w:rsidRPr="000D18B8" w:rsidRDefault="00E952AB" w:rsidP="00A01DC4">
      <w:pPr>
        <w:pStyle w:val="NotesNumberedList"/>
        <w:numPr>
          <w:ilvl w:val="0"/>
          <w:numId w:val="11"/>
        </w:numPr>
      </w:pPr>
      <w:r w:rsidRPr="000D18B8">
        <w:t>The</w:t>
      </w:r>
      <w:r w:rsidR="004B6BAC" w:rsidRPr="000D18B8">
        <w:t xml:space="preserve"> total </w:t>
      </w:r>
      <w:r w:rsidR="009B1462">
        <w:t>Court Services Victoria</w:t>
      </w:r>
      <w:r w:rsidR="004B6BAC" w:rsidRPr="000D18B8">
        <w:t xml:space="preserve"> budget is income from transactions. Refer to Budget Paper No. 3 for further information.</w:t>
      </w:r>
    </w:p>
    <w:p w14:paraId="531AEB3C" w14:textId="18781A4C" w:rsidR="004B6BAC" w:rsidRPr="000D18B8" w:rsidRDefault="004B6BAC" w:rsidP="004B6BAC">
      <w:pPr>
        <w:pStyle w:val="NotesNumberedList"/>
      </w:pPr>
      <w:r w:rsidRPr="000D18B8">
        <w:t xml:space="preserve">Shared Support Services captures expenditure for non-discretionary contract commitments </w:t>
      </w:r>
      <w:proofErr w:type="gramStart"/>
      <w:r w:rsidRPr="000D18B8">
        <w:t>entered into</w:t>
      </w:r>
      <w:proofErr w:type="gramEnd"/>
      <w:r w:rsidRPr="000D18B8">
        <w:t xml:space="preserve"> and managed by </w:t>
      </w:r>
      <w:r w:rsidR="009B1462">
        <w:t>Court Services Victoria</w:t>
      </w:r>
      <w:r w:rsidRPr="000D18B8">
        <w:t xml:space="preserve"> on behalf of the jurisdictions.</w:t>
      </w:r>
    </w:p>
    <w:p w14:paraId="4ABF4BD7" w14:textId="1F77F429" w:rsidR="004B6BAC" w:rsidRPr="007A0D86" w:rsidRDefault="00FF32EE" w:rsidP="001B4ACB">
      <w:pPr>
        <w:pStyle w:val="Heading3"/>
      </w:pPr>
      <w:r w:rsidRPr="007A0D86">
        <w:lastRenderedPageBreak/>
        <w:t xml:space="preserve">Disclosure </w:t>
      </w:r>
      <w:r>
        <w:t>o</w:t>
      </w:r>
      <w:r w:rsidRPr="007A0D86">
        <w:t xml:space="preserve">f Grants </w:t>
      </w:r>
      <w:r>
        <w:t>a</w:t>
      </w:r>
      <w:r w:rsidRPr="007A0D86">
        <w:t>nd Transfer Payments (other than contributions by owners)</w:t>
      </w:r>
    </w:p>
    <w:p w14:paraId="412662ED" w14:textId="304CDB0A" w:rsidR="0003236F" w:rsidRDefault="0003236F" w:rsidP="0003236F">
      <w:pPr>
        <w:pStyle w:val="BodyText"/>
        <w:keepNext/>
      </w:pPr>
      <w:r>
        <w:t xml:space="preserve">Court Services Victoria has </w:t>
      </w:r>
      <w:proofErr w:type="gramStart"/>
      <w:r>
        <w:t>provided assistance to</w:t>
      </w:r>
      <w:proofErr w:type="gramEnd"/>
      <w:r>
        <w:t xml:space="preserve"> certain companies and organisations. Financial</w:t>
      </w:r>
      <w:r w:rsidR="009F7AFB">
        <w:t xml:space="preserve"> </w:t>
      </w:r>
      <w:r>
        <w:t>assistance provided in 2020-21 is detailed below.</w:t>
      </w:r>
    </w:p>
    <w:p w14:paraId="004E4E2C" w14:textId="600E4F0D" w:rsidR="004B6BAC" w:rsidRPr="007A0D86" w:rsidRDefault="004B6BAC" w:rsidP="001B4ACB">
      <w:pPr>
        <w:pStyle w:val="Caption"/>
      </w:pPr>
      <w:bookmarkStart w:id="79" w:name="_Ref87434858"/>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922AB3">
        <w:rPr>
          <w:noProof/>
        </w:rPr>
        <w:t>4</w:t>
      </w:r>
      <w:r w:rsidR="00D42A70">
        <w:rPr>
          <w:noProof/>
        </w:rPr>
        <w:fldChar w:fldCharType="end"/>
      </w:r>
      <w:bookmarkEnd w:id="79"/>
      <w:r w:rsidRPr="007A0D86">
        <w:t xml:space="preserve">: Grant </w:t>
      </w:r>
      <w:r w:rsidR="005F68BF">
        <w:t>and</w:t>
      </w:r>
      <w:r w:rsidRPr="007A0D86">
        <w:t xml:space="preserve"> Other Transfer Payments</w:t>
      </w:r>
    </w:p>
    <w:tbl>
      <w:tblPr>
        <w:tblStyle w:val="AccessibleTableNumerical"/>
        <w:tblW w:w="5000" w:type="pct"/>
        <w:tblLook w:val="06E0" w:firstRow="1" w:lastRow="1" w:firstColumn="1" w:lastColumn="0" w:noHBand="1" w:noVBand="1"/>
      </w:tblPr>
      <w:tblGrid>
        <w:gridCol w:w="3118"/>
        <w:gridCol w:w="4846"/>
        <w:gridCol w:w="1675"/>
      </w:tblGrid>
      <w:tr w:rsidR="004B6BAC" w:rsidRPr="007A0D86" w14:paraId="6FB974BB" w14:textId="77777777" w:rsidTr="003176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pct"/>
          </w:tcPr>
          <w:p w14:paraId="0B57346F" w14:textId="77777777" w:rsidR="004B6BAC" w:rsidRPr="007A0D86" w:rsidRDefault="004B6BAC" w:rsidP="001B4ACB">
            <w:pPr>
              <w:pStyle w:val="TableText"/>
              <w:keepNext/>
            </w:pPr>
            <w:bookmarkStart w:id="80" w:name="ColumnTitle_23"/>
            <w:r w:rsidRPr="007A0D86">
              <w:t>Organisation</w:t>
            </w:r>
          </w:p>
        </w:tc>
        <w:tc>
          <w:tcPr>
            <w:tcW w:w="2514" w:type="pct"/>
            <w:vAlign w:val="bottom"/>
          </w:tcPr>
          <w:p w14:paraId="25921CBB" w14:textId="6ABD6563" w:rsidR="004B6BAC" w:rsidRPr="007A0D86" w:rsidRDefault="004B6BAC" w:rsidP="001B4ACB">
            <w:pPr>
              <w:pStyle w:val="TableText"/>
              <w:keepNext/>
              <w:jc w:val="left"/>
              <w:cnfStyle w:val="100000000000" w:firstRow="1" w:lastRow="0" w:firstColumn="0" w:lastColumn="0" w:oddVBand="0" w:evenVBand="0" w:oddHBand="0" w:evenHBand="0" w:firstRowFirstColumn="0" w:firstRowLastColumn="0" w:lastRowFirstColumn="0" w:lastRowLastColumn="0"/>
            </w:pPr>
            <w:r w:rsidRPr="007A0D86">
              <w:t xml:space="preserve">Nature of </w:t>
            </w:r>
            <w:r w:rsidR="003C064E">
              <w:t>g</w:t>
            </w:r>
            <w:r w:rsidRPr="007A0D86">
              <w:t>rant and</w:t>
            </w:r>
            <w:r w:rsidR="00FF32EE">
              <w:t xml:space="preserve"> </w:t>
            </w:r>
            <w:r w:rsidR="003C064E">
              <w:t>o</w:t>
            </w:r>
            <w:r w:rsidRPr="007A0D86">
              <w:t xml:space="preserve">ther </w:t>
            </w:r>
            <w:r w:rsidR="003C064E">
              <w:t>t</w:t>
            </w:r>
            <w:r w:rsidRPr="007A0D86">
              <w:t xml:space="preserve">ransfer </w:t>
            </w:r>
            <w:r w:rsidR="003C064E">
              <w:t>p</w:t>
            </w:r>
            <w:r w:rsidRPr="007A0D86">
              <w:t>ayment</w:t>
            </w:r>
          </w:p>
        </w:tc>
        <w:tc>
          <w:tcPr>
            <w:tcW w:w="869" w:type="pct"/>
            <w:vAlign w:val="bottom"/>
          </w:tcPr>
          <w:p w14:paraId="7164FBBC" w14:textId="7115F2A9" w:rsidR="004B6BAC" w:rsidRPr="007A0D86" w:rsidRDefault="004B6BAC" w:rsidP="001B4ACB">
            <w:pPr>
              <w:pStyle w:val="TableText"/>
              <w:keepNext/>
              <w:cnfStyle w:val="100000000000" w:firstRow="1" w:lastRow="0" w:firstColumn="0" w:lastColumn="0" w:oddVBand="0" w:evenVBand="0" w:oddHBand="0" w:evenHBand="0" w:firstRowFirstColumn="0" w:firstRowLastColumn="0" w:lastRowFirstColumn="0" w:lastRowLastColumn="0"/>
            </w:pPr>
            <w:r w:rsidRPr="007A0D86">
              <w:t xml:space="preserve">Expenditure </w:t>
            </w:r>
            <w:r w:rsidR="006F3CF5">
              <w:t>(</w:t>
            </w:r>
            <w:r w:rsidRPr="007A0D86">
              <w:t>excluding GST)</w:t>
            </w:r>
          </w:p>
          <w:p w14:paraId="4A1A5847" w14:textId="77777777" w:rsidR="004B6BAC" w:rsidRPr="007A0D86" w:rsidRDefault="004B6BAC" w:rsidP="001B4ACB">
            <w:pPr>
              <w:pStyle w:val="TableText"/>
              <w:keepNext/>
              <w:cnfStyle w:val="100000000000" w:firstRow="1" w:lastRow="0" w:firstColumn="0" w:lastColumn="0" w:oddVBand="0" w:evenVBand="0" w:oddHBand="0" w:evenHBand="0" w:firstRowFirstColumn="0" w:firstRowLastColumn="0" w:lastRowFirstColumn="0" w:lastRowLastColumn="0"/>
            </w:pPr>
            <w:r w:rsidRPr="007A0D86">
              <w:t>$</w:t>
            </w:r>
          </w:p>
        </w:tc>
      </w:tr>
      <w:bookmarkEnd w:id="80"/>
      <w:tr w:rsidR="004B6BAC" w:rsidRPr="007A0D86" w14:paraId="3754414F" w14:textId="77777777" w:rsidTr="003176D6">
        <w:tc>
          <w:tcPr>
            <w:cnfStyle w:val="001000000000" w:firstRow="0" w:lastRow="0" w:firstColumn="1" w:lastColumn="0" w:oddVBand="0" w:evenVBand="0" w:oddHBand="0" w:evenHBand="0" w:firstRowFirstColumn="0" w:firstRowLastColumn="0" w:lastRowFirstColumn="0" w:lastRowLastColumn="0"/>
            <w:tcW w:w="1617" w:type="pct"/>
            <w:tcBorders>
              <w:top w:val="single" w:sz="4" w:space="0" w:color="auto"/>
            </w:tcBorders>
          </w:tcPr>
          <w:p w14:paraId="38C01B13" w14:textId="0477ED2B" w:rsidR="004B6BAC" w:rsidRPr="007A0D86" w:rsidRDefault="00EB5F22" w:rsidP="001B4ACB">
            <w:pPr>
              <w:pStyle w:val="TableText"/>
              <w:keepNext/>
            </w:pPr>
            <w:r>
              <w:t>Corrections Victoria</w:t>
            </w:r>
          </w:p>
        </w:tc>
        <w:tc>
          <w:tcPr>
            <w:tcW w:w="2514" w:type="pct"/>
            <w:tcBorders>
              <w:top w:val="single" w:sz="4" w:space="0" w:color="auto"/>
            </w:tcBorders>
          </w:tcPr>
          <w:p w14:paraId="3CDB8C88" w14:textId="5C9962A6" w:rsidR="004B6BAC" w:rsidRPr="007A0D86" w:rsidRDefault="00EB5F22" w:rsidP="001B4ACB">
            <w:pPr>
              <w:pStyle w:val="TableText"/>
              <w:keepNext/>
              <w:jc w:val="left"/>
              <w:cnfStyle w:val="000000000000" w:firstRow="0" w:lastRow="0" w:firstColumn="0" w:lastColumn="0" w:oddVBand="0" w:evenVBand="0" w:oddHBand="0" w:evenHBand="0" w:firstRowFirstColumn="0" w:firstRowLastColumn="0" w:lastRowFirstColumn="0" w:lastRowLastColumn="0"/>
            </w:pPr>
            <w:r>
              <w:t>20</w:t>
            </w:r>
            <w:r w:rsidR="00FE692B">
              <w:t>20</w:t>
            </w:r>
            <w:r>
              <w:t>-2</w:t>
            </w:r>
            <w:r w:rsidR="00FE692B">
              <w:t>1</w:t>
            </w:r>
            <w:r>
              <w:t xml:space="preserve"> Drug Court Funding Contribution</w:t>
            </w:r>
            <w:r w:rsidR="00FE692B">
              <w:t xml:space="preserve"> – Case Management Services</w:t>
            </w:r>
          </w:p>
        </w:tc>
        <w:tc>
          <w:tcPr>
            <w:tcW w:w="869" w:type="pct"/>
            <w:tcBorders>
              <w:top w:val="single" w:sz="4" w:space="0" w:color="auto"/>
            </w:tcBorders>
          </w:tcPr>
          <w:p w14:paraId="4DAB1512" w14:textId="00FC507E" w:rsidR="004B6BAC" w:rsidRPr="007A0D86" w:rsidRDefault="00FE692B" w:rsidP="001B4ACB">
            <w:pPr>
              <w:pStyle w:val="TableText"/>
              <w:keepNext/>
              <w:cnfStyle w:val="000000000000" w:firstRow="0" w:lastRow="0" w:firstColumn="0" w:lastColumn="0" w:oddVBand="0" w:evenVBand="0" w:oddHBand="0" w:evenHBand="0" w:firstRowFirstColumn="0" w:firstRowLastColumn="0" w:lastRowFirstColumn="0" w:lastRowLastColumn="0"/>
            </w:pPr>
            <w:r>
              <w:t>400,000</w:t>
            </w:r>
          </w:p>
        </w:tc>
      </w:tr>
      <w:tr w:rsidR="004B6BAC" w:rsidRPr="007A0D86" w14:paraId="020F2A0C"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365A5183" w14:textId="65E98DEF" w:rsidR="004B6BAC" w:rsidRPr="007A0D86" w:rsidRDefault="00EB5F22" w:rsidP="001B4ACB">
            <w:pPr>
              <w:pStyle w:val="TableText"/>
              <w:keepNext/>
            </w:pPr>
            <w:r>
              <w:t>McAuley Community Services for Women</w:t>
            </w:r>
          </w:p>
        </w:tc>
        <w:tc>
          <w:tcPr>
            <w:tcW w:w="2514" w:type="pct"/>
          </w:tcPr>
          <w:p w14:paraId="41F5D1F3" w14:textId="03951840" w:rsidR="004B6BAC" w:rsidRPr="007A0D86" w:rsidRDefault="00EB5F22" w:rsidP="001B4ACB">
            <w:pPr>
              <w:pStyle w:val="TableText"/>
              <w:keepNext/>
              <w:jc w:val="left"/>
              <w:cnfStyle w:val="000000000000" w:firstRow="0" w:lastRow="0" w:firstColumn="0" w:lastColumn="0" w:oddVBand="0" w:evenVBand="0" w:oddHBand="0" w:evenHBand="0" w:firstRowFirstColumn="0" w:firstRowLastColumn="0" w:lastRowFirstColumn="0" w:lastRowLastColumn="0"/>
            </w:pPr>
            <w:r>
              <w:t>Support for Women and Children</w:t>
            </w:r>
          </w:p>
        </w:tc>
        <w:tc>
          <w:tcPr>
            <w:tcW w:w="869" w:type="pct"/>
          </w:tcPr>
          <w:p w14:paraId="0E843C6F" w14:textId="1824D947" w:rsidR="004B6BAC" w:rsidRPr="007A0D86" w:rsidRDefault="00FE692B" w:rsidP="001B4ACB">
            <w:pPr>
              <w:pStyle w:val="TableText"/>
              <w:keepNext/>
              <w:cnfStyle w:val="000000000000" w:firstRow="0" w:lastRow="0" w:firstColumn="0" w:lastColumn="0" w:oddVBand="0" w:evenVBand="0" w:oddHBand="0" w:evenHBand="0" w:firstRowFirstColumn="0" w:firstRowLastColumn="0" w:lastRowFirstColumn="0" w:lastRowLastColumn="0"/>
            </w:pPr>
            <w:r>
              <w:t>30,333</w:t>
            </w:r>
          </w:p>
        </w:tc>
      </w:tr>
      <w:tr w:rsidR="004B6BAC" w:rsidRPr="007A0D86" w14:paraId="19F764F3"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1ACCB8EC" w14:textId="724C53A0" w:rsidR="004B6BAC" w:rsidRPr="007A0D86" w:rsidRDefault="00FE692B" w:rsidP="001B4ACB">
            <w:pPr>
              <w:pStyle w:val="TableText"/>
              <w:keepNext/>
            </w:pPr>
            <w:r>
              <w:t>National Judicial College of Australia</w:t>
            </w:r>
          </w:p>
        </w:tc>
        <w:tc>
          <w:tcPr>
            <w:tcW w:w="2514" w:type="pct"/>
          </w:tcPr>
          <w:p w14:paraId="3ADEEFCF" w14:textId="54F3BF3E" w:rsidR="004B6BAC" w:rsidRPr="007A0D86" w:rsidRDefault="00FE692B" w:rsidP="001B4ACB">
            <w:pPr>
              <w:pStyle w:val="TableText"/>
              <w:keepNext/>
              <w:jc w:val="left"/>
              <w:cnfStyle w:val="000000000000" w:firstRow="0" w:lastRow="0" w:firstColumn="0" w:lastColumn="0" w:oddVBand="0" w:evenVBand="0" w:oddHBand="0" w:evenHBand="0" w:firstRowFirstColumn="0" w:firstRowLastColumn="0" w:lastRowFirstColumn="0" w:lastRowLastColumn="0"/>
            </w:pPr>
            <w:r>
              <w:t>2020-21 Grant Contribution – Victoria</w:t>
            </w:r>
          </w:p>
        </w:tc>
        <w:tc>
          <w:tcPr>
            <w:tcW w:w="869" w:type="pct"/>
          </w:tcPr>
          <w:p w14:paraId="15A299EA" w14:textId="7170E5FB" w:rsidR="004B6BAC" w:rsidRPr="007A0D86" w:rsidRDefault="00FE692B" w:rsidP="001B4ACB">
            <w:pPr>
              <w:pStyle w:val="TableText"/>
              <w:keepNext/>
              <w:cnfStyle w:val="000000000000" w:firstRow="0" w:lastRow="0" w:firstColumn="0" w:lastColumn="0" w:oddVBand="0" w:evenVBand="0" w:oddHBand="0" w:evenHBand="0" w:firstRowFirstColumn="0" w:firstRowLastColumn="0" w:lastRowFirstColumn="0" w:lastRowLastColumn="0"/>
            </w:pPr>
            <w:r>
              <w:t>92,971</w:t>
            </w:r>
          </w:p>
        </w:tc>
      </w:tr>
      <w:tr w:rsidR="004B6BAC" w:rsidRPr="007A0D86" w14:paraId="5BE5F876"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42E887EF" w14:textId="20F82104" w:rsidR="004B6BAC" w:rsidRPr="007A0D86" w:rsidRDefault="00FE692B" w:rsidP="001B4ACB">
            <w:pPr>
              <w:pStyle w:val="TableText"/>
              <w:keepNext/>
            </w:pPr>
            <w:r>
              <w:t>Western Sydney University</w:t>
            </w:r>
          </w:p>
        </w:tc>
        <w:tc>
          <w:tcPr>
            <w:tcW w:w="2514" w:type="pct"/>
          </w:tcPr>
          <w:p w14:paraId="6DB3A481" w14:textId="2D7026E6" w:rsidR="00EB5F22" w:rsidRPr="007A0D86" w:rsidRDefault="00FE692B" w:rsidP="001B4ACB">
            <w:pPr>
              <w:pStyle w:val="TableText"/>
              <w:keepNext/>
              <w:jc w:val="left"/>
              <w:cnfStyle w:val="000000000000" w:firstRow="0" w:lastRow="0" w:firstColumn="0" w:lastColumn="0" w:oddVBand="0" w:evenVBand="0" w:oddHBand="0" w:evenHBand="0" w:firstRowFirstColumn="0" w:firstRowLastColumn="0" w:lastRowFirstColumn="0" w:lastRowLastColumn="0"/>
            </w:pPr>
            <w:r>
              <w:t>Developing a virtual court</w:t>
            </w:r>
          </w:p>
        </w:tc>
        <w:tc>
          <w:tcPr>
            <w:tcW w:w="869" w:type="pct"/>
          </w:tcPr>
          <w:p w14:paraId="1FBACA0C" w14:textId="2DF5E663" w:rsidR="004B6BAC" w:rsidRPr="007A0D86" w:rsidRDefault="00FE692B" w:rsidP="001B4ACB">
            <w:pPr>
              <w:pStyle w:val="TableText"/>
              <w:keepNext/>
              <w:cnfStyle w:val="000000000000" w:firstRow="0" w:lastRow="0" w:firstColumn="0" w:lastColumn="0" w:oddVBand="0" w:evenVBand="0" w:oddHBand="0" w:evenHBand="0" w:firstRowFirstColumn="0" w:firstRowLastColumn="0" w:lastRowFirstColumn="0" w:lastRowLastColumn="0"/>
            </w:pPr>
            <w:r>
              <w:t>81,400</w:t>
            </w:r>
          </w:p>
        </w:tc>
      </w:tr>
      <w:tr w:rsidR="004B6BAC" w:rsidRPr="007A0D86" w14:paraId="2C5CD9FF"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2079B95C" w14:textId="4BE8FE45" w:rsidR="004B6BAC" w:rsidRPr="007A0D86" w:rsidRDefault="00EB5F22" w:rsidP="001B4ACB">
            <w:pPr>
              <w:pStyle w:val="TableText"/>
              <w:keepNext/>
            </w:pPr>
            <w:r>
              <w:t>Department of Health and Human Services</w:t>
            </w:r>
          </w:p>
        </w:tc>
        <w:tc>
          <w:tcPr>
            <w:tcW w:w="2514" w:type="pct"/>
          </w:tcPr>
          <w:p w14:paraId="78C8C6E0" w14:textId="6EA06E91" w:rsidR="004B6BAC" w:rsidRPr="007A0D86" w:rsidRDefault="00FE692B" w:rsidP="00FE692B">
            <w:pPr>
              <w:pStyle w:val="TableText"/>
              <w:keepNext/>
              <w:jc w:val="left"/>
              <w:cnfStyle w:val="000000000000" w:firstRow="0" w:lastRow="0" w:firstColumn="0" w:lastColumn="0" w:oddVBand="0" w:evenVBand="0" w:oddHBand="0" w:evenHBand="0" w:firstRowFirstColumn="0" w:firstRowLastColumn="0" w:lastRowFirstColumn="0" w:lastRowLastColumn="0"/>
            </w:pPr>
            <w:r>
              <w:t>Alcohol and Other Drug Treatment Services for Participants of the Court Integrated Services Program (CISP)</w:t>
            </w:r>
          </w:p>
        </w:tc>
        <w:tc>
          <w:tcPr>
            <w:tcW w:w="869" w:type="pct"/>
          </w:tcPr>
          <w:p w14:paraId="49827204" w14:textId="3811E3BD" w:rsidR="004B6BAC" w:rsidRPr="007A0D86" w:rsidRDefault="00FE692B" w:rsidP="001B4ACB">
            <w:pPr>
              <w:pStyle w:val="TableText"/>
              <w:keepNext/>
              <w:cnfStyle w:val="000000000000" w:firstRow="0" w:lastRow="0" w:firstColumn="0" w:lastColumn="0" w:oddVBand="0" w:evenVBand="0" w:oddHBand="0" w:evenHBand="0" w:firstRowFirstColumn="0" w:firstRowLastColumn="0" w:lastRowFirstColumn="0" w:lastRowLastColumn="0"/>
            </w:pPr>
            <w:r>
              <w:t>3,715,477</w:t>
            </w:r>
          </w:p>
        </w:tc>
      </w:tr>
      <w:tr w:rsidR="004B6BAC" w:rsidRPr="007A0D86" w14:paraId="68692D28"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0123DD9D" w14:textId="734A84DF" w:rsidR="004B6BAC" w:rsidRPr="007A0D86" w:rsidRDefault="00EB5F22" w:rsidP="00FF32EE">
            <w:pPr>
              <w:pStyle w:val="TableText"/>
            </w:pPr>
            <w:r>
              <w:t>Department of Health and Human Services</w:t>
            </w:r>
          </w:p>
        </w:tc>
        <w:tc>
          <w:tcPr>
            <w:tcW w:w="2514" w:type="pct"/>
          </w:tcPr>
          <w:p w14:paraId="57F97892" w14:textId="3B53BBCD" w:rsidR="004B6BAC" w:rsidRPr="007A0D86" w:rsidRDefault="004C5091" w:rsidP="00FF32EE">
            <w:pPr>
              <w:pStyle w:val="TableText"/>
              <w:jc w:val="left"/>
              <w:cnfStyle w:val="000000000000" w:firstRow="0" w:lastRow="0" w:firstColumn="0" w:lastColumn="0" w:oddVBand="0" w:evenVBand="0" w:oddHBand="0" w:evenHBand="0" w:firstRowFirstColumn="0" w:firstRowLastColumn="0" w:lastRowFirstColumn="0" w:lastRowLastColumn="0"/>
            </w:pPr>
            <w:r>
              <w:t>WAYYS Emergency Housing Support</w:t>
            </w:r>
          </w:p>
        </w:tc>
        <w:tc>
          <w:tcPr>
            <w:tcW w:w="869" w:type="pct"/>
          </w:tcPr>
          <w:p w14:paraId="18935D26" w14:textId="7AFB6AD1" w:rsidR="004B6BAC" w:rsidRPr="007A0D86" w:rsidRDefault="004C5091" w:rsidP="00FF32EE">
            <w:pPr>
              <w:pStyle w:val="TableText"/>
              <w:cnfStyle w:val="000000000000" w:firstRow="0" w:lastRow="0" w:firstColumn="0" w:lastColumn="0" w:oddVBand="0" w:evenVBand="0" w:oddHBand="0" w:evenHBand="0" w:firstRowFirstColumn="0" w:firstRowLastColumn="0" w:lastRowFirstColumn="0" w:lastRowLastColumn="0"/>
            </w:pPr>
            <w:r>
              <w:t>264,532</w:t>
            </w:r>
          </w:p>
        </w:tc>
      </w:tr>
      <w:tr w:rsidR="004B6BAC" w:rsidRPr="007A0D86" w14:paraId="79657104"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25F633C5" w14:textId="50A8B3B9" w:rsidR="004B6BAC" w:rsidRPr="007A0D86" w:rsidRDefault="00EB5F22" w:rsidP="00FF32EE">
            <w:pPr>
              <w:pStyle w:val="TableText"/>
            </w:pPr>
            <w:r>
              <w:t>Court Network</w:t>
            </w:r>
          </w:p>
        </w:tc>
        <w:tc>
          <w:tcPr>
            <w:tcW w:w="2514" w:type="pct"/>
          </w:tcPr>
          <w:p w14:paraId="712CD70B" w14:textId="3D7035B4" w:rsidR="004B6BAC" w:rsidRPr="007A0D86" w:rsidRDefault="00EB5F22" w:rsidP="00FF32EE">
            <w:pPr>
              <w:pStyle w:val="TableText"/>
              <w:jc w:val="left"/>
              <w:cnfStyle w:val="000000000000" w:firstRow="0" w:lastRow="0" w:firstColumn="0" w:lastColumn="0" w:oddVBand="0" w:evenVBand="0" w:oddHBand="0" w:evenHBand="0" w:firstRowFirstColumn="0" w:firstRowLastColumn="0" w:lastRowFirstColumn="0" w:lastRowLastColumn="0"/>
            </w:pPr>
            <w:r>
              <w:t>Court Services Network Agreement</w:t>
            </w:r>
          </w:p>
        </w:tc>
        <w:tc>
          <w:tcPr>
            <w:tcW w:w="869" w:type="pct"/>
          </w:tcPr>
          <w:p w14:paraId="6042AFF7" w14:textId="6C9E6FC1" w:rsidR="004B6BAC" w:rsidRPr="007A0D86" w:rsidRDefault="004C5091" w:rsidP="00FF32EE">
            <w:pPr>
              <w:pStyle w:val="TableText"/>
              <w:cnfStyle w:val="000000000000" w:firstRow="0" w:lastRow="0" w:firstColumn="0" w:lastColumn="0" w:oddVBand="0" w:evenVBand="0" w:oddHBand="0" w:evenHBand="0" w:firstRowFirstColumn="0" w:firstRowLastColumn="0" w:lastRowFirstColumn="0" w:lastRowLastColumn="0"/>
            </w:pPr>
            <w:r>
              <w:t>1,284,565</w:t>
            </w:r>
          </w:p>
        </w:tc>
      </w:tr>
      <w:tr w:rsidR="004B6BAC" w:rsidRPr="007A0D86" w14:paraId="3F750042"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43ADA1EF" w14:textId="19260606" w:rsidR="004B6BAC" w:rsidRPr="007A0D86" w:rsidRDefault="00EB5F22" w:rsidP="00FF32EE">
            <w:pPr>
              <w:pStyle w:val="TableText"/>
            </w:pPr>
            <w:r>
              <w:t xml:space="preserve">The </w:t>
            </w:r>
            <w:proofErr w:type="spellStart"/>
            <w:r>
              <w:t>Allanah</w:t>
            </w:r>
            <w:proofErr w:type="spellEnd"/>
            <w:r>
              <w:t xml:space="preserve"> &amp; Madeline Foundation</w:t>
            </w:r>
          </w:p>
        </w:tc>
        <w:tc>
          <w:tcPr>
            <w:tcW w:w="2514" w:type="pct"/>
          </w:tcPr>
          <w:p w14:paraId="772A34D9" w14:textId="18C00998" w:rsidR="004B6BAC" w:rsidRPr="007A0D86" w:rsidRDefault="004C5091" w:rsidP="00FF32EE">
            <w:pPr>
              <w:pStyle w:val="TableText"/>
              <w:jc w:val="left"/>
              <w:cnfStyle w:val="000000000000" w:firstRow="0" w:lastRow="0" w:firstColumn="0" w:lastColumn="0" w:oddVBand="0" w:evenVBand="0" w:oddHBand="0" w:evenHBand="0" w:firstRowFirstColumn="0" w:firstRowLastColumn="0" w:lastRowFirstColumn="0" w:lastRowLastColumn="0"/>
            </w:pPr>
            <w:r>
              <w:t>2020-21 Grant Contribution (Cubby House Program)</w:t>
            </w:r>
          </w:p>
        </w:tc>
        <w:tc>
          <w:tcPr>
            <w:tcW w:w="869" w:type="pct"/>
          </w:tcPr>
          <w:p w14:paraId="293A5FAC" w14:textId="3767E517" w:rsidR="004B6BAC" w:rsidRPr="007A0D86" w:rsidRDefault="004C5091" w:rsidP="00FF32EE">
            <w:pPr>
              <w:pStyle w:val="TableText"/>
              <w:cnfStyle w:val="000000000000" w:firstRow="0" w:lastRow="0" w:firstColumn="0" w:lastColumn="0" w:oddVBand="0" w:evenVBand="0" w:oddHBand="0" w:evenHBand="0" w:firstRowFirstColumn="0" w:firstRowLastColumn="0" w:lastRowFirstColumn="0" w:lastRowLastColumn="0"/>
            </w:pPr>
            <w:r>
              <w:t>250,000</w:t>
            </w:r>
          </w:p>
        </w:tc>
      </w:tr>
      <w:tr w:rsidR="004B6BAC" w:rsidRPr="007A0D86" w14:paraId="4E02D1C5"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0697B55A" w14:textId="06499AF7" w:rsidR="004B6BAC" w:rsidRPr="007A0D86" w:rsidRDefault="00EB5F22" w:rsidP="00FF32EE">
            <w:pPr>
              <w:pStyle w:val="TableText"/>
            </w:pPr>
            <w:r>
              <w:t>Supreme Court Law Library</w:t>
            </w:r>
          </w:p>
        </w:tc>
        <w:tc>
          <w:tcPr>
            <w:tcW w:w="2514" w:type="pct"/>
          </w:tcPr>
          <w:p w14:paraId="0514FB37" w14:textId="1CFE2FDD" w:rsidR="004B6BAC" w:rsidRPr="007A0D86" w:rsidRDefault="004C5091" w:rsidP="00FF32EE">
            <w:pPr>
              <w:pStyle w:val="TableText"/>
              <w:jc w:val="left"/>
              <w:cnfStyle w:val="000000000000" w:firstRow="0" w:lastRow="0" w:firstColumn="0" w:lastColumn="0" w:oddVBand="0" w:evenVBand="0" w:oddHBand="0" w:evenHBand="0" w:firstRowFirstColumn="0" w:firstRowLastColumn="0" w:lastRowFirstColumn="0" w:lastRowLastColumn="0"/>
            </w:pPr>
            <w:r>
              <w:t>2020-21 Grant – Operating Contribution Monthly Release</w:t>
            </w:r>
          </w:p>
        </w:tc>
        <w:tc>
          <w:tcPr>
            <w:tcW w:w="869" w:type="pct"/>
          </w:tcPr>
          <w:p w14:paraId="10F62554" w14:textId="09477B55" w:rsidR="004B6BAC" w:rsidRPr="007A0D86" w:rsidRDefault="004C5091" w:rsidP="00FF32EE">
            <w:pPr>
              <w:pStyle w:val="TableText"/>
              <w:cnfStyle w:val="000000000000" w:firstRow="0" w:lastRow="0" w:firstColumn="0" w:lastColumn="0" w:oddVBand="0" w:evenVBand="0" w:oddHBand="0" w:evenHBand="0" w:firstRowFirstColumn="0" w:firstRowLastColumn="0" w:lastRowFirstColumn="0" w:lastRowLastColumn="0"/>
            </w:pPr>
            <w:r>
              <w:t>995,495</w:t>
            </w:r>
          </w:p>
        </w:tc>
      </w:tr>
      <w:tr w:rsidR="004B6BAC" w:rsidRPr="007A0D86" w14:paraId="778AEA3D"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5D364CA1" w14:textId="211C94C7" w:rsidR="004B6BAC" w:rsidRPr="007A0D86" w:rsidRDefault="00EB5F22" w:rsidP="00FF32EE">
            <w:pPr>
              <w:pStyle w:val="TableText"/>
            </w:pPr>
            <w:r>
              <w:t>Australian Bureau of Statistics</w:t>
            </w:r>
          </w:p>
        </w:tc>
        <w:tc>
          <w:tcPr>
            <w:tcW w:w="2514" w:type="pct"/>
          </w:tcPr>
          <w:p w14:paraId="0726A312" w14:textId="1E17BDD5" w:rsidR="004B6BAC" w:rsidRPr="007A0D86" w:rsidRDefault="00EB5F22" w:rsidP="00FF32EE">
            <w:pPr>
              <w:pStyle w:val="TableText"/>
              <w:jc w:val="left"/>
              <w:cnfStyle w:val="000000000000" w:firstRow="0" w:lastRow="0" w:firstColumn="0" w:lastColumn="0" w:oddVBand="0" w:evenVBand="0" w:oddHBand="0" w:evenHBand="0" w:firstRowFirstColumn="0" w:firstRowLastColumn="0" w:lastRowFirstColumn="0" w:lastRowLastColumn="0"/>
            </w:pPr>
            <w:r>
              <w:t xml:space="preserve">National Criminal Courts </w:t>
            </w:r>
            <w:r w:rsidRPr="003C064E">
              <w:t>Statistics Unit Inter-Governmental Agreement</w:t>
            </w:r>
          </w:p>
        </w:tc>
        <w:tc>
          <w:tcPr>
            <w:tcW w:w="869" w:type="pct"/>
          </w:tcPr>
          <w:p w14:paraId="704A9033" w14:textId="539732F9" w:rsidR="004B6BAC" w:rsidRPr="007A0D86" w:rsidRDefault="004C5091" w:rsidP="00FF32EE">
            <w:pPr>
              <w:pStyle w:val="TableText"/>
              <w:cnfStyle w:val="000000000000" w:firstRow="0" w:lastRow="0" w:firstColumn="0" w:lastColumn="0" w:oddVBand="0" w:evenVBand="0" w:oddHBand="0" w:evenHBand="0" w:firstRowFirstColumn="0" w:firstRowLastColumn="0" w:lastRowFirstColumn="0" w:lastRowLastColumn="0"/>
            </w:pPr>
            <w:r>
              <w:t>82,249</w:t>
            </w:r>
          </w:p>
        </w:tc>
      </w:tr>
      <w:tr w:rsidR="004B6BAC" w:rsidRPr="007A0D86" w14:paraId="6FBA4ACC"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27490DCA" w14:textId="5D69CF27" w:rsidR="004B6BAC" w:rsidRPr="007A0D86" w:rsidRDefault="00EB5F22" w:rsidP="00FF32EE">
            <w:pPr>
              <w:pStyle w:val="TableText"/>
            </w:pPr>
            <w:r>
              <w:t>Judicial College of Victoria</w:t>
            </w:r>
          </w:p>
        </w:tc>
        <w:tc>
          <w:tcPr>
            <w:tcW w:w="2514" w:type="pct"/>
          </w:tcPr>
          <w:p w14:paraId="38A2B9F4" w14:textId="0374B99C" w:rsidR="004B6BAC" w:rsidRPr="007A0D86" w:rsidRDefault="00EB5F22" w:rsidP="00FF32EE">
            <w:pPr>
              <w:pStyle w:val="TableText"/>
              <w:jc w:val="left"/>
              <w:cnfStyle w:val="000000000000" w:firstRow="0" w:lastRow="0" w:firstColumn="0" w:lastColumn="0" w:oddVBand="0" w:evenVBand="0" w:oddHBand="0" w:evenHBand="0" w:firstRowFirstColumn="0" w:firstRowLastColumn="0" w:lastRowFirstColumn="0" w:lastRowLastColumn="0"/>
            </w:pPr>
            <w:r>
              <w:t>20</w:t>
            </w:r>
            <w:r w:rsidR="004C5091">
              <w:t>20</w:t>
            </w:r>
            <w:r>
              <w:t>-2</w:t>
            </w:r>
            <w:r w:rsidR="004C5091">
              <w:t>1</w:t>
            </w:r>
            <w:r>
              <w:t xml:space="preserve"> Output Appropriation Funding</w:t>
            </w:r>
          </w:p>
        </w:tc>
        <w:tc>
          <w:tcPr>
            <w:tcW w:w="869" w:type="pct"/>
          </w:tcPr>
          <w:p w14:paraId="55C488A0" w14:textId="478D92E7" w:rsidR="004B6BAC" w:rsidRPr="007A0D86" w:rsidRDefault="004C5091" w:rsidP="00FF32EE">
            <w:pPr>
              <w:pStyle w:val="TableText"/>
              <w:cnfStyle w:val="000000000000" w:firstRow="0" w:lastRow="0" w:firstColumn="0" w:lastColumn="0" w:oddVBand="0" w:evenVBand="0" w:oddHBand="0" w:evenHBand="0" w:firstRowFirstColumn="0" w:firstRowLastColumn="0" w:lastRowFirstColumn="0" w:lastRowLastColumn="0"/>
            </w:pPr>
            <w:r>
              <w:t>4,355,300</w:t>
            </w:r>
          </w:p>
        </w:tc>
      </w:tr>
      <w:tr w:rsidR="004B6BAC" w:rsidRPr="007A0D86" w14:paraId="0846376A" w14:textId="77777777" w:rsidTr="003176D6">
        <w:tc>
          <w:tcPr>
            <w:cnfStyle w:val="001000000000" w:firstRow="0" w:lastRow="0" w:firstColumn="1" w:lastColumn="0" w:oddVBand="0" w:evenVBand="0" w:oddHBand="0" w:evenHBand="0" w:firstRowFirstColumn="0" w:firstRowLastColumn="0" w:lastRowFirstColumn="0" w:lastRowLastColumn="0"/>
            <w:tcW w:w="1617" w:type="pct"/>
          </w:tcPr>
          <w:p w14:paraId="58D46ACB" w14:textId="24F53D65" w:rsidR="004B6BAC" w:rsidRPr="007A0D86" w:rsidRDefault="00EB5F22" w:rsidP="00FF32EE">
            <w:pPr>
              <w:pStyle w:val="TableText"/>
            </w:pPr>
            <w:r>
              <w:t>Judicial Commission of Victoria</w:t>
            </w:r>
          </w:p>
        </w:tc>
        <w:tc>
          <w:tcPr>
            <w:tcW w:w="2514" w:type="pct"/>
          </w:tcPr>
          <w:p w14:paraId="6811E328" w14:textId="029A4053" w:rsidR="004B6BAC" w:rsidRPr="007A0D86" w:rsidRDefault="00EB5F22" w:rsidP="00FF32EE">
            <w:pPr>
              <w:pStyle w:val="TableText"/>
              <w:jc w:val="left"/>
              <w:cnfStyle w:val="000000000000" w:firstRow="0" w:lastRow="0" w:firstColumn="0" w:lastColumn="0" w:oddVBand="0" w:evenVBand="0" w:oddHBand="0" w:evenHBand="0" w:firstRowFirstColumn="0" w:firstRowLastColumn="0" w:lastRowFirstColumn="0" w:lastRowLastColumn="0"/>
            </w:pPr>
            <w:r>
              <w:t>20</w:t>
            </w:r>
            <w:r w:rsidR="004C5091">
              <w:t>20</w:t>
            </w:r>
            <w:r>
              <w:t>-2</w:t>
            </w:r>
            <w:r w:rsidR="004C5091">
              <w:t>1</w:t>
            </w:r>
            <w:r>
              <w:t xml:space="preserve"> Output Appropriation Funding</w:t>
            </w:r>
          </w:p>
        </w:tc>
        <w:tc>
          <w:tcPr>
            <w:tcW w:w="869" w:type="pct"/>
          </w:tcPr>
          <w:p w14:paraId="11446793" w14:textId="6C8F30A8" w:rsidR="004B6BAC" w:rsidRPr="007A0D86" w:rsidRDefault="004C5091" w:rsidP="00FF32EE">
            <w:pPr>
              <w:pStyle w:val="TableText"/>
              <w:cnfStyle w:val="000000000000" w:firstRow="0" w:lastRow="0" w:firstColumn="0" w:lastColumn="0" w:oddVBand="0" w:evenVBand="0" w:oddHBand="0" w:evenHBand="0" w:firstRowFirstColumn="0" w:firstRowLastColumn="0" w:lastRowFirstColumn="0" w:lastRowLastColumn="0"/>
            </w:pPr>
            <w:r>
              <w:t>2,465,481</w:t>
            </w:r>
          </w:p>
        </w:tc>
      </w:tr>
      <w:tr w:rsidR="004B6BAC" w:rsidRPr="006F3CF5" w14:paraId="164DCF06" w14:textId="77777777" w:rsidTr="003176D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3D73908B" w14:textId="551DBAEF" w:rsidR="004B6BAC" w:rsidRPr="008F7695" w:rsidRDefault="004C5091" w:rsidP="00FF32EE">
            <w:pPr>
              <w:pStyle w:val="TableText"/>
              <w:rPr>
                <w:rStyle w:val="Bold"/>
              </w:rPr>
            </w:pPr>
            <w:r w:rsidRPr="008F7695">
              <w:rPr>
                <w:rStyle w:val="Bold"/>
              </w:rPr>
              <w:t>Grant Total</w:t>
            </w:r>
          </w:p>
        </w:tc>
        <w:tc>
          <w:tcPr>
            <w:tcW w:w="2514" w:type="pct"/>
          </w:tcPr>
          <w:p w14:paraId="157CFC8A" w14:textId="28CCFE74" w:rsidR="004B6BAC" w:rsidRPr="006F3CF5" w:rsidRDefault="000D0CCB" w:rsidP="00FF32EE">
            <w:pPr>
              <w:pStyle w:val="TableText"/>
              <w:jc w:val="left"/>
              <w:cnfStyle w:val="010000000000" w:firstRow="0" w:lastRow="1" w:firstColumn="0" w:lastColumn="0" w:oddVBand="0" w:evenVBand="0" w:oddHBand="0" w:evenHBand="0" w:firstRowFirstColumn="0" w:firstRowLastColumn="0" w:lastRowFirstColumn="0" w:lastRowLastColumn="0"/>
            </w:pPr>
            <w:r>
              <w:t>N/A</w:t>
            </w:r>
          </w:p>
        </w:tc>
        <w:tc>
          <w:tcPr>
            <w:tcW w:w="869" w:type="pct"/>
          </w:tcPr>
          <w:p w14:paraId="76F0FE04" w14:textId="5C57B744" w:rsidR="004B6BAC" w:rsidRPr="008F7695" w:rsidRDefault="004C5091" w:rsidP="00FF32EE">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695">
              <w:rPr>
                <w:rStyle w:val="Bold"/>
              </w:rPr>
              <w:t>14,017,802</w:t>
            </w:r>
          </w:p>
        </w:tc>
      </w:tr>
    </w:tbl>
    <w:p w14:paraId="32641E06" w14:textId="77777777" w:rsidR="00CF2D24" w:rsidRDefault="00CF2D24" w:rsidP="00CF2D24">
      <w:pPr>
        <w:pStyle w:val="BodyText"/>
      </w:pPr>
    </w:p>
    <w:p w14:paraId="3B0E43F8" w14:textId="5F4698E3" w:rsidR="00481178" w:rsidRDefault="00481178" w:rsidP="00CF2D24">
      <w:pPr>
        <w:pStyle w:val="BodyText"/>
        <w:sectPr w:rsidR="00481178" w:rsidSect="00922AB3">
          <w:pgSz w:w="11907" w:h="16839"/>
          <w:pgMar w:top="1134" w:right="1134" w:bottom="1134" w:left="1134" w:header="567" w:footer="567" w:gutter="0"/>
          <w:cols w:space="720"/>
          <w:docGrid w:linePitch="299"/>
        </w:sectPr>
      </w:pPr>
    </w:p>
    <w:p w14:paraId="5C633BEC" w14:textId="4B91FFC7" w:rsidR="004B6BAC" w:rsidRPr="007A0D86" w:rsidRDefault="004B6BAC" w:rsidP="005A746E">
      <w:pPr>
        <w:pStyle w:val="Heading1"/>
      </w:pPr>
      <w:bookmarkStart w:id="81" w:name="_Ref87428740"/>
      <w:bookmarkStart w:id="82" w:name="_Toc88111243"/>
      <w:r w:rsidRPr="007A0D86">
        <w:lastRenderedPageBreak/>
        <w:t>Section 3</w:t>
      </w:r>
      <w:r w:rsidR="006A0BB2">
        <w:t>:</w:t>
      </w:r>
      <w:r w:rsidRPr="007A0D86">
        <w:t xml:space="preserve"> Workforce Data</w:t>
      </w:r>
      <w:bookmarkEnd w:id="81"/>
      <w:bookmarkEnd w:id="82"/>
    </w:p>
    <w:p w14:paraId="188798BD" w14:textId="77777777" w:rsidR="00E952AB" w:rsidRDefault="004B6BAC" w:rsidP="004B6BAC">
      <w:pPr>
        <w:pStyle w:val="Heading2"/>
      </w:pPr>
      <w:bookmarkStart w:id="83" w:name="_Ref22640371"/>
      <w:bookmarkStart w:id="84" w:name="_Toc88111244"/>
      <w:r w:rsidRPr="007A0D86">
        <w:t>Workforce Data</w:t>
      </w:r>
      <w:bookmarkEnd w:id="83"/>
      <w:bookmarkEnd w:id="84"/>
    </w:p>
    <w:p w14:paraId="245BF7B4" w14:textId="3DD1A8C5" w:rsidR="009443E8" w:rsidRDefault="009443E8" w:rsidP="009443E8">
      <w:pPr>
        <w:pStyle w:val="BodyText"/>
      </w:pPr>
      <w:r>
        <w:t xml:space="preserve">The People and Culture division monitors </w:t>
      </w:r>
      <w:r w:rsidR="005814D9">
        <w:t>Court Services Victoria</w:t>
      </w:r>
      <w:r>
        <w:t xml:space="preserve"> </w:t>
      </w:r>
      <w:proofErr w:type="spellStart"/>
      <w:r>
        <w:t>statewide</w:t>
      </w:r>
      <w:proofErr w:type="spellEnd"/>
      <w:r>
        <w:t xml:space="preserve"> workforce data. The following table includes data for actual full-time equivalent (FTE) Victorian Public Service (VPS) employees and does not include statutory appointees.</w:t>
      </w:r>
    </w:p>
    <w:p w14:paraId="3DD60058" w14:textId="10DE536B" w:rsidR="004B6BAC" w:rsidRDefault="004B6BAC" w:rsidP="001D5E45">
      <w:pPr>
        <w:pStyle w:val="Caption"/>
      </w:pPr>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922AB3">
        <w:rPr>
          <w:noProof/>
        </w:rPr>
        <w:t>5</w:t>
      </w:r>
      <w:r w:rsidR="00D42A70">
        <w:rPr>
          <w:noProof/>
        </w:rPr>
        <w:fldChar w:fldCharType="end"/>
      </w:r>
      <w:r w:rsidRPr="007A0D86">
        <w:t xml:space="preserve">: Details </w:t>
      </w:r>
      <w:r w:rsidR="006A0BB2">
        <w:t>o</w:t>
      </w:r>
      <w:r w:rsidR="006A197A">
        <w:t>f Employment Levels i</w:t>
      </w:r>
      <w:r w:rsidRPr="007A0D86">
        <w:t>n June 20</w:t>
      </w:r>
      <w:r w:rsidR="009443E8">
        <w:t>20</w:t>
      </w:r>
      <w:r w:rsidRPr="007A0D86">
        <w:t xml:space="preserve"> </w:t>
      </w:r>
      <w:r w:rsidR="005F68BF">
        <w:t>and</w:t>
      </w:r>
      <w:r w:rsidRPr="007A0D86">
        <w:t xml:space="preserve"> June 20</w:t>
      </w:r>
      <w:r w:rsidR="00481178">
        <w:t>2</w:t>
      </w:r>
      <w:r w:rsidR="009443E8">
        <w:t>1</w:t>
      </w:r>
    </w:p>
    <w:p w14:paraId="7746A7A5" w14:textId="269C3AA0" w:rsidR="00A9708C" w:rsidRDefault="003B5B23" w:rsidP="003923AB">
      <w:pPr>
        <w:pStyle w:val="BodyText"/>
      </w:pPr>
      <w:r w:rsidRPr="006F3CF5">
        <w:t>Demographic Data: Gender</w:t>
      </w:r>
    </w:p>
    <w:tbl>
      <w:tblPr>
        <w:tblStyle w:val="AccessibleTableNumerical"/>
        <w:tblW w:w="5000" w:type="pct"/>
        <w:tblLook w:val="06A0" w:firstRow="1" w:lastRow="0" w:firstColumn="1" w:lastColumn="0" w:noHBand="1" w:noVBand="1"/>
      </w:tblPr>
      <w:tblGrid>
        <w:gridCol w:w="1418"/>
        <w:gridCol w:w="1418"/>
        <w:gridCol w:w="1418"/>
        <w:gridCol w:w="1418"/>
        <w:gridCol w:w="1418"/>
        <w:gridCol w:w="1418"/>
        <w:gridCol w:w="1418"/>
        <w:gridCol w:w="1418"/>
        <w:gridCol w:w="1556"/>
        <w:gridCol w:w="1559"/>
        <w:gridCol w:w="1417"/>
        <w:gridCol w:w="1417"/>
        <w:gridCol w:w="1417"/>
        <w:gridCol w:w="1417"/>
        <w:gridCol w:w="1413"/>
      </w:tblGrid>
      <w:tr w:rsidR="00A73CE6" w:rsidRPr="003B5B23" w14:paraId="02496B0C" w14:textId="77777777" w:rsidTr="00A73C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 w:type="pct"/>
          </w:tcPr>
          <w:p w14:paraId="13A5FCD2" w14:textId="4A33D7E5" w:rsidR="00A9708C" w:rsidRPr="003B5B23" w:rsidRDefault="003923AB" w:rsidP="00892F2C">
            <w:pPr>
              <w:pStyle w:val="TableText"/>
            </w:pPr>
            <w:bookmarkStart w:id="85" w:name="ColumnTitle_28117"/>
            <w:r w:rsidRPr="006F3CF5">
              <w:rPr>
                <w:rStyle w:val="Bold"/>
              </w:rPr>
              <w:t>Gender</w:t>
            </w:r>
          </w:p>
        </w:tc>
        <w:tc>
          <w:tcPr>
            <w:tcW w:w="329" w:type="pct"/>
            <w:vAlign w:val="bottom"/>
          </w:tcPr>
          <w:p w14:paraId="61E0D2AA" w14:textId="21D94950"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9443E8">
              <w:rPr>
                <w:rStyle w:val="Bold"/>
              </w:rPr>
              <w:t>20</w:t>
            </w:r>
            <w:r w:rsidR="005B60AC">
              <w:rPr>
                <w:rStyle w:val="Bold"/>
              </w:rPr>
              <w:t xml:space="preserve"> </w:t>
            </w:r>
            <w:r w:rsidRPr="006F3CF5">
              <w:rPr>
                <w:rStyle w:val="Bold"/>
              </w:rPr>
              <w:t>All</w:t>
            </w:r>
            <w:r w:rsidR="00A85CA8">
              <w:rPr>
                <w:rStyle w:val="Bold"/>
              </w:rPr>
              <w:t xml:space="preserve"> </w:t>
            </w:r>
            <w:r w:rsidRPr="006F3CF5">
              <w:rPr>
                <w:rStyle w:val="Bold"/>
              </w:rPr>
              <w:t>employees Number (headcount)</w:t>
            </w:r>
          </w:p>
        </w:tc>
        <w:tc>
          <w:tcPr>
            <w:tcW w:w="329" w:type="pct"/>
            <w:vAlign w:val="bottom"/>
          </w:tcPr>
          <w:p w14:paraId="08FE9D73" w14:textId="2289EC5E"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9443E8">
              <w:rPr>
                <w:rStyle w:val="Bold"/>
              </w:rPr>
              <w:t>20</w:t>
            </w:r>
            <w:r w:rsidRPr="006F3CF5">
              <w:rPr>
                <w:rStyle w:val="Bold"/>
              </w:rPr>
              <w:t xml:space="preserve"> All employees </w:t>
            </w:r>
            <w:r w:rsidR="00A10DBB">
              <w:rPr>
                <w:rStyle w:val="Bold"/>
              </w:rPr>
              <w:t>Full-time Equivalent</w:t>
            </w:r>
          </w:p>
        </w:tc>
        <w:tc>
          <w:tcPr>
            <w:tcW w:w="329" w:type="pct"/>
            <w:vAlign w:val="bottom"/>
          </w:tcPr>
          <w:p w14:paraId="2AEB0884" w14:textId="20DA34BA"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9443E8">
              <w:rPr>
                <w:rStyle w:val="Bold"/>
              </w:rPr>
              <w:t>20</w:t>
            </w:r>
            <w:r w:rsidRPr="006F3CF5">
              <w:rPr>
                <w:rStyle w:val="Bold"/>
              </w:rPr>
              <w:t xml:space="preserve"> Ongoing </w:t>
            </w:r>
            <w:r w:rsidR="005B60AC">
              <w:rPr>
                <w:rStyle w:val="Bold"/>
              </w:rPr>
              <w:br/>
            </w:r>
            <w:r w:rsidRPr="006F3CF5">
              <w:rPr>
                <w:rStyle w:val="Bold"/>
              </w:rPr>
              <w:t>Full-time</w:t>
            </w:r>
            <w:r w:rsidRPr="006F3CF5">
              <w:rPr>
                <w:rStyle w:val="Bold"/>
              </w:rPr>
              <w:br/>
              <w:t>(headcount)</w:t>
            </w:r>
          </w:p>
        </w:tc>
        <w:tc>
          <w:tcPr>
            <w:tcW w:w="329" w:type="pct"/>
            <w:vAlign w:val="bottom"/>
          </w:tcPr>
          <w:p w14:paraId="382E7B7F" w14:textId="77777777" w:rsidR="00A73CE6" w:rsidRDefault="00A9708C" w:rsidP="00323283">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9443E8">
              <w:rPr>
                <w:rStyle w:val="Bold"/>
              </w:rPr>
              <w:t>2020</w:t>
            </w:r>
            <w:r w:rsidRPr="006F3CF5">
              <w:rPr>
                <w:rStyle w:val="Bold"/>
              </w:rPr>
              <w:t xml:space="preserve"> Ongoing </w:t>
            </w:r>
          </w:p>
          <w:p w14:paraId="15B26B39" w14:textId="62DFA0F3"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Part-time</w:t>
            </w:r>
            <w:r w:rsidRPr="006F3CF5">
              <w:rPr>
                <w:rStyle w:val="Bold"/>
              </w:rPr>
              <w:br/>
              <w:t>(headcount)</w:t>
            </w:r>
          </w:p>
        </w:tc>
        <w:tc>
          <w:tcPr>
            <w:tcW w:w="329" w:type="pct"/>
            <w:vAlign w:val="bottom"/>
          </w:tcPr>
          <w:p w14:paraId="78C8372E" w14:textId="6272A1FC"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 xml:space="preserve">30 June </w:t>
            </w:r>
            <w:r w:rsidR="009443E8">
              <w:rPr>
                <w:rStyle w:val="Bold"/>
              </w:rPr>
              <w:t>2020</w:t>
            </w:r>
            <w:r w:rsidRPr="006F3CF5">
              <w:rPr>
                <w:rStyle w:val="Bold"/>
              </w:rPr>
              <w:t xml:space="preserve"> Ongoing</w:t>
            </w:r>
            <w:r w:rsidR="00A85CA8">
              <w:rPr>
                <w:rStyle w:val="Bold"/>
              </w:rPr>
              <w:br/>
            </w:r>
            <w:r w:rsidR="00A10DBB">
              <w:rPr>
                <w:rStyle w:val="Bold"/>
              </w:rPr>
              <w:t>Full-time Equivalent</w:t>
            </w:r>
          </w:p>
        </w:tc>
        <w:tc>
          <w:tcPr>
            <w:tcW w:w="329" w:type="pct"/>
            <w:vAlign w:val="bottom"/>
          </w:tcPr>
          <w:p w14:paraId="33F9D8DF" w14:textId="1F085F74"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9443E8">
              <w:rPr>
                <w:rStyle w:val="Bold"/>
              </w:rPr>
              <w:t>20</w:t>
            </w:r>
            <w:r w:rsidRPr="006F3CF5">
              <w:rPr>
                <w:rStyle w:val="Bold"/>
              </w:rPr>
              <w:t xml:space="preserve"> Fixed term </w:t>
            </w:r>
            <w:r w:rsidR="00A73CE6">
              <w:rPr>
                <w:rStyle w:val="Bold"/>
              </w:rPr>
              <w:br/>
            </w:r>
            <w:r w:rsidRPr="006F3CF5">
              <w:rPr>
                <w:rStyle w:val="Bold"/>
              </w:rPr>
              <w:t xml:space="preserve">and casual </w:t>
            </w:r>
            <w:r w:rsidR="00A73CE6">
              <w:rPr>
                <w:rStyle w:val="Bold"/>
              </w:rPr>
              <w:br/>
            </w:r>
            <w:r w:rsidRPr="006F3CF5">
              <w:rPr>
                <w:rStyle w:val="Bold"/>
              </w:rPr>
              <w:t>Number (headcount)</w:t>
            </w:r>
          </w:p>
        </w:tc>
        <w:tc>
          <w:tcPr>
            <w:tcW w:w="329" w:type="pct"/>
            <w:vAlign w:val="bottom"/>
          </w:tcPr>
          <w:p w14:paraId="1301B1EA" w14:textId="3DDDBF52"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 xml:space="preserve">30 June </w:t>
            </w:r>
            <w:r w:rsidR="009443E8">
              <w:rPr>
                <w:rStyle w:val="Bold"/>
              </w:rPr>
              <w:t>2020</w:t>
            </w:r>
            <w:r w:rsidRPr="006F3CF5">
              <w:rPr>
                <w:rStyle w:val="Bold"/>
              </w:rPr>
              <w:t xml:space="preserve"> Fixed term </w:t>
            </w:r>
            <w:r w:rsidR="00A73CE6">
              <w:rPr>
                <w:rStyle w:val="Bold"/>
              </w:rPr>
              <w:br/>
            </w:r>
            <w:r w:rsidRPr="006F3CF5">
              <w:rPr>
                <w:rStyle w:val="Bold"/>
              </w:rPr>
              <w:t xml:space="preserve">and casual </w:t>
            </w:r>
            <w:r w:rsidR="00A73CE6">
              <w:rPr>
                <w:rStyle w:val="Bold"/>
              </w:rPr>
              <w:br/>
            </w:r>
            <w:r w:rsidR="00A10DBB">
              <w:rPr>
                <w:rStyle w:val="Bold"/>
              </w:rPr>
              <w:t>Full-time Equivalent</w:t>
            </w:r>
          </w:p>
        </w:tc>
        <w:tc>
          <w:tcPr>
            <w:tcW w:w="361" w:type="pct"/>
            <w:vAlign w:val="bottom"/>
          </w:tcPr>
          <w:p w14:paraId="43131BC0" w14:textId="773F0078" w:rsidR="00A9708C" w:rsidRPr="00F90805"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F90805">
              <w:rPr>
                <w:rStyle w:val="Bold"/>
              </w:rPr>
              <w:t xml:space="preserve">30 June </w:t>
            </w:r>
            <w:r w:rsidR="005B60AC" w:rsidRPr="00F90805">
              <w:rPr>
                <w:rStyle w:val="Bold"/>
              </w:rPr>
              <w:t>202</w:t>
            </w:r>
            <w:r w:rsidR="009443E8" w:rsidRPr="00F90805">
              <w:rPr>
                <w:rStyle w:val="Bold"/>
              </w:rPr>
              <w:t>1</w:t>
            </w:r>
            <w:r w:rsidRPr="00F90805">
              <w:rPr>
                <w:rStyle w:val="Bold"/>
              </w:rPr>
              <w:br/>
              <w:t xml:space="preserve">All </w:t>
            </w:r>
            <w:r w:rsidR="009443E8" w:rsidRPr="00F90805">
              <w:rPr>
                <w:rStyle w:val="Bold"/>
              </w:rPr>
              <w:t>e</w:t>
            </w:r>
            <w:r w:rsidRPr="00F90805">
              <w:rPr>
                <w:rStyle w:val="Bold"/>
              </w:rPr>
              <w:t xml:space="preserve">mployees Number (headcount) </w:t>
            </w:r>
          </w:p>
        </w:tc>
        <w:tc>
          <w:tcPr>
            <w:tcW w:w="362" w:type="pct"/>
            <w:vAlign w:val="bottom"/>
          </w:tcPr>
          <w:p w14:paraId="4F1C6200" w14:textId="15B8318E"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5B60AC">
              <w:rPr>
                <w:rStyle w:val="Bold"/>
              </w:rPr>
              <w:t>2</w:t>
            </w:r>
            <w:r w:rsidR="009443E8">
              <w:rPr>
                <w:rStyle w:val="Bold"/>
              </w:rPr>
              <w:t>1</w:t>
            </w:r>
            <w:r w:rsidRPr="006F3CF5">
              <w:rPr>
                <w:rStyle w:val="Bold"/>
              </w:rPr>
              <w:t xml:space="preserve"> All </w:t>
            </w:r>
            <w:r w:rsidR="009443E8">
              <w:rPr>
                <w:rStyle w:val="Bold"/>
              </w:rPr>
              <w:t>e</w:t>
            </w:r>
            <w:r w:rsidRPr="006F3CF5">
              <w:rPr>
                <w:rStyle w:val="Bold"/>
              </w:rPr>
              <w:t xml:space="preserve">mployees </w:t>
            </w:r>
            <w:r w:rsidR="00A10DBB">
              <w:rPr>
                <w:rStyle w:val="Bold"/>
              </w:rPr>
              <w:t>Full-time Equivalent</w:t>
            </w:r>
          </w:p>
        </w:tc>
        <w:tc>
          <w:tcPr>
            <w:tcW w:w="329" w:type="pct"/>
            <w:vAlign w:val="bottom"/>
          </w:tcPr>
          <w:p w14:paraId="0EE87E42" w14:textId="0BAB8F91"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5B60AC">
              <w:rPr>
                <w:rStyle w:val="Bold"/>
              </w:rPr>
              <w:t>2</w:t>
            </w:r>
            <w:r w:rsidR="00A73CE6">
              <w:rPr>
                <w:rStyle w:val="Bold"/>
              </w:rPr>
              <w:t>1</w:t>
            </w:r>
            <w:r w:rsidRPr="006F3CF5">
              <w:rPr>
                <w:rStyle w:val="Bold"/>
              </w:rPr>
              <w:t xml:space="preserve"> Ongoing</w:t>
            </w:r>
            <w:r>
              <w:rPr>
                <w:rStyle w:val="Bold"/>
              </w:rPr>
              <w:br/>
            </w:r>
            <w:r w:rsidRPr="006F3CF5">
              <w:rPr>
                <w:rStyle w:val="Bold"/>
              </w:rPr>
              <w:t>Full-time</w:t>
            </w:r>
            <w:r w:rsidRPr="006F3CF5">
              <w:rPr>
                <w:rStyle w:val="Bold"/>
              </w:rPr>
              <w:br/>
              <w:t>(headcount)</w:t>
            </w:r>
          </w:p>
        </w:tc>
        <w:tc>
          <w:tcPr>
            <w:tcW w:w="329" w:type="pct"/>
            <w:vAlign w:val="bottom"/>
          </w:tcPr>
          <w:p w14:paraId="08405ECE" w14:textId="6BC97CCC"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5B60AC">
              <w:rPr>
                <w:rStyle w:val="Bold"/>
              </w:rPr>
              <w:t>2</w:t>
            </w:r>
            <w:r w:rsidR="00A73CE6">
              <w:rPr>
                <w:rStyle w:val="Bold"/>
              </w:rPr>
              <w:t>1</w:t>
            </w:r>
            <w:r w:rsidRPr="006F3CF5">
              <w:rPr>
                <w:rStyle w:val="Bold"/>
              </w:rPr>
              <w:t xml:space="preserve"> Ongoing </w:t>
            </w:r>
            <w:r w:rsidR="005B60AC">
              <w:rPr>
                <w:rStyle w:val="Bold"/>
              </w:rPr>
              <w:br/>
            </w:r>
            <w:r w:rsidRPr="006F3CF5">
              <w:rPr>
                <w:rStyle w:val="Bold"/>
              </w:rPr>
              <w:t>Part-time</w:t>
            </w:r>
            <w:r w:rsidRPr="006F3CF5">
              <w:rPr>
                <w:rStyle w:val="Bold"/>
              </w:rPr>
              <w:br/>
              <w:t>(headcount)</w:t>
            </w:r>
          </w:p>
        </w:tc>
        <w:tc>
          <w:tcPr>
            <w:tcW w:w="329" w:type="pct"/>
            <w:vAlign w:val="bottom"/>
          </w:tcPr>
          <w:p w14:paraId="2881BA7D" w14:textId="7E4F6641"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Pr>
                <w:rStyle w:val="Bold"/>
              </w:rPr>
              <w:t>30 June 20</w:t>
            </w:r>
            <w:r w:rsidR="005B60AC">
              <w:rPr>
                <w:rStyle w:val="Bold"/>
              </w:rPr>
              <w:t>2</w:t>
            </w:r>
            <w:r w:rsidR="00A73CE6">
              <w:rPr>
                <w:rStyle w:val="Bold"/>
              </w:rPr>
              <w:t>1</w:t>
            </w:r>
            <w:r>
              <w:rPr>
                <w:rStyle w:val="Bold"/>
              </w:rPr>
              <w:t xml:space="preserve"> Ongoing</w:t>
            </w:r>
            <w:r>
              <w:rPr>
                <w:rStyle w:val="Bold"/>
              </w:rPr>
              <w:br/>
            </w:r>
            <w:r w:rsidR="00A10DBB">
              <w:rPr>
                <w:rStyle w:val="Bold"/>
              </w:rPr>
              <w:t>Full-time Equivalent</w:t>
            </w:r>
          </w:p>
        </w:tc>
        <w:tc>
          <w:tcPr>
            <w:tcW w:w="329" w:type="pct"/>
            <w:vAlign w:val="bottom"/>
          </w:tcPr>
          <w:p w14:paraId="13DC02FD" w14:textId="6333FCE3"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5B60AC">
              <w:rPr>
                <w:rStyle w:val="Bold"/>
              </w:rPr>
              <w:t>2</w:t>
            </w:r>
            <w:r w:rsidR="00A73CE6">
              <w:rPr>
                <w:rStyle w:val="Bold"/>
              </w:rPr>
              <w:t>1</w:t>
            </w:r>
            <w:r w:rsidRPr="006F3CF5">
              <w:rPr>
                <w:rStyle w:val="Bold"/>
              </w:rPr>
              <w:t xml:space="preserve"> Fixed term </w:t>
            </w:r>
            <w:r w:rsidR="00A73CE6">
              <w:rPr>
                <w:rStyle w:val="Bold"/>
              </w:rPr>
              <w:br/>
            </w:r>
            <w:r w:rsidRPr="006F3CF5">
              <w:rPr>
                <w:rStyle w:val="Bold"/>
              </w:rPr>
              <w:t xml:space="preserve">and casual </w:t>
            </w:r>
            <w:r w:rsidR="00A73CE6">
              <w:rPr>
                <w:rStyle w:val="Bold"/>
              </w:rPr>
              <w:br/>
            </w:r>
            <w:r w:rsidRPr="006F3CF5">
              <w:rPr>
                <w:rStyle w:val="Bold"/>
              </w:rPr>
              <w:t>Number (headcount)</w:t>
            </w:r>
          </w:p>
        </w:tc>
        <w:tc>
          <w:tcPr>
            <w:tcW w:w="328" w:type="pct"/>
            <w:vAlign w:val="bottom"/>
          </w:tcPr>
          <w:p w14:paraId="7A6B5283" w14:textId="4C9D64D8" w:rsidR="00A9708C" w:rsidRPr="003B5B23" w:rsidRDefault="00A9708C" w:rsidP="00323283">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w:t>
            </w:r>
            <w:r w:rsidR="005B60AC">
              <w:rPr>
                <w:rStyle w:val="Bold"/>
              </w:rPr>
              <w:t>2</w:t>
            </w:r>
            <w:r w:rsidR="00A73CE6">
              <w:rPr>
                <w:rStyle w:val="Bold"/>
              </w:rPr>
              <w:t>1</w:t>
            </w:r>
            <w:r w:rsidRPr="006F3CF5">
              <w:rPr>
                <w:rStyle w:val="Bold"/>
              </w:rPr>
              <w:t xml:space="preserve"> Fixed term </w:t>
            </w:r>
            <w:r w:rsidR="00A73CE6">
              <w:rPr>
                <w:rStyle w:val="Bold"/>
              </w:rPr>
              <w:br/>
            </w:r>
            <w:r w:rsidRPr="006F3CF5">
              <w:rPr>
                <w:rStyle w:val="Bold"/>
              </w:rPr>
              <w:t xml:space="preserve">and casual </w:t>
            </w:r>
            <w:r w:rsidR="00A73CE6">
              <w:rPr>
                <w:rStyle w:val="Bold"/>
              </w:rPr>
              <w:br/>
            </w:r>
            <w:r w:rsidR="00A10DBB">
              <w:rPr>
                <w:rStyle w:val="Bold"/>
              </w:rPr>
              <w:t>Full-time Equivalent</w:t>
            </w:r>
          </w:p>
        </w:tc>
      </w:tr>
      <w:bookmarkEnd w:id="85"/>
      <w:tr w:rsidR="00A73CE6" w:rsidRPr="003B5B23" w14:paraId="0D7DA7EF" w14:textId="77777777" w:rsidTr="00A73CE6">
        <w:tc>
          <w:tcPr>
            <w:cnfStyle w:val="001000000000" w:firstRow="0" w:lastRow="0" w:firstColumn="1" w:lastColumn="0" w:oddVBand="0" w:evenVBand="0" w:oddHBand="0" w:evenHBand="0" w:firstRowFirstColumn="0" w:firstRowLastColumn="0" w:lastRowFirstColumn="0" w:lastRowLastColumn="0"/>
            <w:tcW w:w="329" w:type="pct"/>
          </w:tcPr>
          <w:p w14:paraId="066C1036" w14:textId="55EC67C5" w:rsidR="003923AB" w:rsidRPr="003B5B23" w:rsidRDefault="003923AB" w:rsidP="00892F2C">
            <w:pPr>
              <w:pStyle w:val="TableText"/>
            </w:pPr>
            <w:r w:rsidRPr="003B5B23">
              <w:t>Women</w:t>
            </w:r>
          </w:p>
        </w:tc>
        <w:tc>
          <w:tcPr>
            <w:tcW w:w="329" w:type="pct"/>
          </w:tcPr>
          <w:p w14:paraId="7AB69C4A" w14:textId="000DF1D1"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1,664</w:t>
            </w:r>
          </w:p>
        </w:tc>
        <w:tc>
          <w:tcPr>
            <w:tcW w:w="329" w:type="pct"/>
          </w:tcPr>
          <w:p w14:paraId="4A96B752" w14:textId="585DB44A"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1,535.9</w:t>
            </w:r>
          </w:p>
        </w:tc>
        <w:tc>
          <w:tcPr>
            <w:tcW w:w="329" w:type="pct"/>
          </w:tcPr>
          <w:p w14:paraId="1303A91F" w14:textId="5519DAB9"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1,114</w:t>
            </w:r>
          </w:p>
        </w:tc>
        <w:tc>
          <w:tcPr>
            <w:tcW w:w="329" w:type="pct"/>
          </w:tcPr>
          <w:p w14:paraId="0E7BC60F" w14:textId="1E02DEFE"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272</w:t>
            </w:r>
          </w:p>
        </w:tc>
        <w:tc>
          <w:tcPr>
            <w:tcW w:w="329" w:type="pct"/>
          </w:tcPr>
          <w:p w14:paraId="3D69DEFA" w14:textId="4F1958CF"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1,285.4</w:t>
            </w:r>
          </w:p>
        </w:tc>
        <w:tc>
          <w:tcPr>
            <w:tcW w:w="329" w:type="pct"/>
          </w:tcPr>
          <w:p w14:paraId="219BF922" w14:textId="3E74E3C3"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278</w:t>
            </w:r>
          </w:p>
        </w:tc>
        <w:tc>
          <w:tcPr>
            <w:tcW w:w="329" w:type="pct"/>
          </w:tcPr>
          <w:p w14:paraId="77B15ECC" w14:textId="27D6049F"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250.5</w:t>
            </w:r>
          </w:p>
        </w:tc>
        <w:tc>
          <w:tcPr>
            <w:tcW w:w="361" w:type="pct"/>
          </w:tcPr>
          <w:p w14:paraId="6A8EA2F4" w14:textId="5CE00BFF" w:rsidR="003923AB" w:rsidRPr="00F90805" w:rsidRDefault="00822C7B" w:rsidP="00892F2C">
            <w:pPr>
              <w:pStyle w:val="TableText"/>
              <w:cnfStyle w:val="000000000000" w:firstRow="0" w:lastRow="0" w:firstColumn="0" w:lastColumn="0" w:oddVBand="0" w:evenVBand="0" w:oddHBand="0" w:evenHBand="0" w:firstRowFirstColumn="0" w:firstRowLastColumn="0" w:lastRowFirstColumn="0" w:lastRowLastColumn="0"/>
            </w:pPr>
            <w:r w:rsidRPr="00F90805">
              <w:t>1,806</w:t>
            </w:r>
          </w:p>
        </w:tc>
        <w:tc>
          <w:tcPr>
            <w:tcW w:w="362" w:type="pct"/>
          </w:tcPr>
          <w:p w14:paraId="7D0E6BBD" w14:textId="78A94908"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1,690.8</w:t>
            </w:r>
          </w:p>
        </w:tc>
        <w:tc>
          <w:tcPr>
            <w:tcW w:w="329" w:type="pct"/>
          </w:tcPr>
          <w:p w14:paraId="2D483097" w14:textId="2F8D9232"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1,201</w:t>
            </w:r>
          </w:p>
        </w:tc>
        <w:tc>
          <w:tcPr>
            <w:tcW w:w="329" w:type="pct"/>
          </w:tcPr>
          <w:p w14:paraId="457CDF4E" w14:textId="1B01C9EF"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280</w:t>
            </w:r>
          </w:p>
        </w:tc>
        <w:tc>
          <w:tcPr>
            <w:tcW w:w="329" w:type="pct"/>
          </w:tcPr>
          <w:p w14:paraId="628F93FE" w14:textId="05D0C758"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1,378.5</w:t>
            </w:r>
          </w:p>
        </w:tc>
        <w:tc>
          <w:tcPr>
            <w:tcW w:w="329" w:type="pct"/>
          </w:tcPr>
          <w:p w14:paraId="392D5D40" w14:textId="11CA04E6"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325</w:t>
            </w:r>
          </w:p>
        </w:tc>
        <w:tc>
          <w:tcPr>
            <w:tcW w:w="328" w:type="pct"/>
          </w:tcPr>
          <w:p w14:paraId="1C5F4242" w14:textId="4E289D98"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312.3</w:t>
            </w:r>
          </w:p>
        </w:tc>
      </w:tr>
      <w:tr w:rsidR="00A73CE6" w:rsidRPr="003B5B23" w14:paraId="6DF88FE4" w14:textId="77777777" w:rsidTr="00A73CE6">
        <w:tc>
          <w:tcPr>
            <w:cnfStyle w:val="001000000000" w:firstRow="0" w:lastRow="0" w:firstColumn="1" w:lastColumn="0" w:oddVBand="0" w:evenVBand="0" w:oddHBand="0" w:evenHBand="0" w:firstRowFirstColumn="0" w:firstRowLastColumn="0" w:lastRowFirstColumn="0" w:lastRowLastColumn="0"/>
            <w:tcW w:w="329" w:type="pct"/>
          </w:tcPr>
          <w:p w14:paraId="141E308F" w14:textId="6955E5C1" w:rsidR="003923AB" w:rsidRPr="003B5B23" w:rsidRDefault="003923AB" w:rsidP="00892F2C">
            <w:pPr>
              <w:pStyle w:val="TableText"/>
            </w:pPr>
            <w:r w:rsidRPr="003B5B23">
              <w:t>Men</w:t>
            </w:r>
          </w:p>
        </w:tc>
        <w:tc>
          <w:tcPr>
            <w:tcW w:w="329" w:type="pct"/>
          </w:tcPr>
          <w:p w14:paraId="65399B04" w14:textId="4C13975E"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704</w:t>
            </w:r>
          </w:p>
        </w:tc>
        <w:tc>
          <w:tcPr>
            <w:tcW w:w="329" w:type="pct"/>
          </w:tcPr>
          <w:p w14:paraId="6DFCC3B7" w14:textId="5D8920C9"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678.5</w:t>
            </w:r>
          </w:p>
        </w:tc>
        <w:tc>
          <w:tcPr>
            <w:tcW w:w="329" w:type="pct"/>
          </w:tcPr>
          <w:p w14:paraId="14ED2677" w14:textId="14C37ABD"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507</w:t>
            </w:r>
          </w:p>
        </w:tc>
        <w:tc>
          <w:tcPr>
            <w:tcW w:w="329" w:type="pct"/>
          </w:tcPr>
          <w:p w14:paraId="68E954C2" w14:textId="0FC637E5"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33</w:t>
            </w:r>
          </w:p>
        </w:tc>
        <w:tc>
          <w:tcPr>
            <w:tcW w:w="329" w:type="pct"/>
          </w:tcPr>
          <w:p w14:paraId="5A6572C9" w14:textId="61AA8273"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527.5</w:t>
            </w:r>
          </w:p>
        </w:tc>
        <w:tc>
          <w:tcPr>
            <w:tcW w:w="329" w:type="pct"/>
          </w:tcPr>
          <w:p w14:paraId="00F180D6" w14:textId="66DBCDB2"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164</w:t>
            </w:r>
          </w:p>
        </w:tc>
        <w:tc>
          <w:tcPr>
            <w:tcW w:w="329" w:type="pct"/>
          </w:tcPr>
          <w:p w14:paraId="4BE82FDD" w14:textId="6EC6BC4E"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151</w:t>
            </w:r>
          </w:p>
        </w:tc>
        <w:tc>
          <w:tcPr>
            <w:tcW w:w="361" w:type="pct"/>
          </w:tcPr>
          <w:p w14:paraId="25810BE0" w14:textId="121FB75F" w:rsidR="003923AB" w:rsidRPr="00F90805" w:rsidRDefault="00822C7B" w:rsidP="00892F2C">
            <w:pPr>
              <w:pStyle w:val="TableText"/>
              <w:cnfStyle w:val="000000000000" w:firstRow="0" w:lastRow="0" w:firstColumn="0" w:lastColumn="0" w:oddVBand="0" w:evenVBand="0" w:oddHBand="0" w:evenHBand="0" w:firstRowFirstColumn="0" w:firstRowLastColumn="0" w:lastRowFirstColumn="0" w:lastRowLastColumn="0"/>
            </w:pPr>
            <w:r w:rsidRPr="00F90805">
              <w:t>753</w:t>
            </w:r>
          </w:p>
        </w:tc>
        <w:tc>
          <w:tcPr>
            <w:tcW w:w="362" w:type="pct"/>
          </w:tcPr>
          <w:p w14:paraId="62B16677" w14:textId="25382A01"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737.7</w:t>
            </w:r>
          </w:p>
        </w:tc>
        <w:tc>
          <w:tcPr>
            <w:tcW w:w="329" w:type="pct"/>
          </w:tcPr>
          <w:p w14:paraId="4AB4D81E" w14:textId="0C21A344"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547</w:t>
            </w:r>
          </w:p>
        </w:tc>
        <w:tc>
          <w:tcPr>
            <w:tcW w:w="329" w:type="pct"/>
          </w:tcPr>
          <w:p w14:paraId="16D3DE87" w14:textId="14ACC76D"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29</w:t>
            </w:r>
          </w:p>
        </w:tc>
        <w:tc>
          <w:tcPr>
            <w:tcW w:w="329" w:type="pct"/>
          </w:tcPr>
          <w:p w14:paraId="590C9C89" w14:textId="7227B8AA"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566.4</w:t>
            </w:r>
          </w:p>
        </w:tc>
        <w:tc>
          <w:tcPr>
            <w:tcW w:w="329" w:type="pct"/>
          </w:tcPr>
          <w:p w14:paraId="53DE1626" w14:textId="09DB7FAF"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177</w:t>
            </w:r>
          </w:p>
        </w:tc>
        <w:tc>
          <w:tcPr>
            <w:tcW w:w="328" w:type="pct"/>
          </w:tcPr>
          <w:p w14:paraId="0A049C9B" w14:textId="0537A1F9"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171.3</w:t>
            </w:r>
          </w:p>
        </w:tc>
      </w:tr>
      <w:tr w:rsidR="00A73CE6" w:rsidRPr="003B5B23" w14:paraId="0B312434" w14:textId="77777777" w:rsidTr="00A73CE6">
        <w:tc>
          <w:tcPr>
            <w:cnfStyle w:val="001000000000" w:firstRow="0" w:lastRow="0" w:firstColumn="1" w:lastColumn="0" w:oddVBand="0" w:evenVBand="0" w:oddHBand="0" w:evenHBand="0" w:firstRowFirstColumn="0" w:firstRowLastColumn="0" w:lastRowFirstColumn="0" w:lastRowLastColumn="0"/>
            <w:tcW w:w="329" w:type="pct"/>
          </w:tcPr>
          <w:p w14:paraId="2F5B21E6" w14:textId="1F5BFA40" w:rsidR="003923AB" w:rsidRPr="003B5B23" w:rsidRDefault="003923AB" w:rsidP="00892F2C">
            <w:pPr>
              <w:pStyle w:val="TableText"/>
            </w:pPr>
            <w:r w:rsidRPr="003B5B23">
              <w:t>Self-described</w:t>
            </w:r>
          </w:p>
        </w:tc>
        <w:tc>
          <w:tcPr>
            <w:tcW w:w="329" w:type="pct"/>
          </w:tcPr>
          <w:p w14:paraId="56304387" w14:textId="1484E681"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w:t>
            </w:r>
          </w:p>
        </w:tc>
        <w:tc>
          <w:tcPr>
            <w:tcW w:w="329" w:type="pct"/>
          </w:tcPr>
          <w:p w14:paraId="149B7D1E" w14:textId="2B31CFEE"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1.9</w:t>
            </w:r>
          </w:p>
        </w:tc>
        <w:tc>
          <w:tcPr>
            <w:tcW w:w="329" w:type="pct"/>
          </w:tcPr>
          <w:p w14:paraId="2C1BB108" w14:textId="4B902C93"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w:t>
            </w:r>
          </w:p>
        </w:tc>
        <w:tc>
          <w:tcPr>
            <w:tcW w:w="329" w:type="pct"/>
          </w:tcPr>
          <w:p w14:paraId="3D633E2C" w14:textId="3B97538D"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w:t>
            </w:r>
          </w:p>
        </w:tc>
        <w:tc>
          <w:tcPr>
            <w:tcW w:w="329" w:type="pct"/>
          </w:tcPr>
          <w:p w14:paraId="2354F5A7" w14:textId="6FFD9D10"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1.9</w:t>
            </w:r>
          </w:p>
        </w:tc>
        <w:tc>
          <w:tcPr>
            <w:tcW w:w="329" w:type="pct"/>
          </w:tcPr>
          <w:p w14:paraId="0D60CF14" w14:textId="05FB27D4"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0</w:t>
            </w:r>
          </w:p>
        </w:tc>
        <w:tc>
          <w:tcPr>
            <w:tcW w:w="329" w:type="pct"/>
          </w:tcPr>
          <w:p w14:paraId="55F4E9B6" w14:textId="4B58E757"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0</w:t>
            </w:r>
          </w:p>
        </w:tc>
        <w:tc>
          <w:tcPr>
            <w:tcW w:w="361" w:type="pct"/>
          </w:tcPr>
          <w:p w14:paraId="2FB6D4D8" w14:textId="33243951" w:rsidR="003923AB" w:rsidRPr="00F90805" w:rsidRDefault="00822C7B" w:rsidP="00892F2C">
            <w:pPr>
              <w:pStyle w:val="TableText"/>
              <w:cnfStyle w:val="000000000000" w:firstRow="0" w:lastRow="0" w:firstColumn="0" w:lastColumn="0" w:oddVBand="0" w:evenVBand="0" w:oddHBand="0" w:evenHBand="0" w:firstRowFirstColumn="0" w:firstRowLastColumn="0" w:lastRowFirstColumn="0" w:lastRowLastColumn="0"/>
            </w:pPr>
            <w:r w:rsidRPr="00F90805">
              <w:t>4</w:t>
            </w:r>
          </w:p>
        </w:tc>
        <w:tc>
          <w:tcPr>
            <w:tcW w:w="362" w:type="pct"/>
          </w:tcPr>
          <w:p w14:paraId="14102143" w14:textId="1192B6AB"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4</w:t>
            </w:r>
          </w:p>
        </w:tc>
        <w:tc>
          <w:tcPr>
            <w:tcW w:w="329" w:type="pct"/>
          </w:tcPr>
          <w:p w14:paraId="49D8C30F" w14:textId="0F9A64A0"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w:t>
            </w:r>
          </w:p>
        </w:tc>
        <w:tc>
          <w:tcPr>
            <w:tcW w:w="329" w:type="pct"/>
          </w:tcPr>
          <w:p w14:paraId="1BBFE760" w14:textId="44EE778D"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0</w:t>
            </w:r>
          </w:p>
        </w:tc>
        <w:tc>
          <w:tcPr>
            <w:tcW w:w="329" w:type="pct"/>
          </w:tcPr>
          <w:p w14:paraId="2C1C07F2" w14:textId="78FEE720"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w:t>
            </w:r>
          </w:p>
        </w:tc>
        <w:tc>
          <w:tcPr>
            <w:tcW w:w="329" w:type="pct"/>
          </w:tcPr>
          <w:p w14:paraId="4A699FFC" w14:textId="1ED2906C"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w:t>
            </w:r>
          </w:p>
        </w:tc>
        <w:tc>
          <w:tcPr>
            <w:tcW w:w="328" w:type="pct"/>
          </w:tcPr>
          <w:p w14:paraId="512B74EA" w14:textId="5861C46E" w:rsidR="003923AB" w:rsidRPr="003B5B23" w:rsidRDefault="00822C7B" w:rsidP="00892F2C">
            <w:pPr>
              <w:pStyle w:val="TableText"/>
              <w:cnfStyle w:val="000000000000" w:firstRow="0" w:lastRow="0" w:firstColumn="0" w:lastColumn="0" w:oddVBand="0" w:evenVBand="0" w:oddHBand="0" w:evenHBand="0" w:firstRowFirstColumn="0" w:firstRowLastColumn="0" w:lastRowFirstColumn="0" w:lastRowLastColumn="0"/>
            </w:pPr>
            <w:r>
              <w:t>2</w:t>
            </w:r>
          </w:p>
        </w:tc>
      </w:tr>
    </w:tbl>
    <w:p w14:paraId="4C6DE26D" w14:textId="2B07F7AB" w:rsidR="00D270C2" w:rsidRDefault="003B5B23" w:rsidP="00D270C2">
      <w:pPr>
        <w:pStyle w:val="BodyText"/>
      </w:pPr>
      <w:r w:rsidRPr="006F3CF5">
        <w:t>Demographic Data: Age</w:t>
      </w:r>
    </w:p>
    <w:tbl>
      <w:tblPr>
        <w:tblStyle w:val="AccessibleTableNumerical"/>
        <w:tblW w:w="5000" w:type="pct"/>
        <w:tblLook w:val="06A0" w:firstRow="1" w:lastRow="0" w:firstColumn="1" w:lastColumn="0" w:noHBand="1" w:noVBand="1"/>
      </w:tblPr>
      <w:tblGrid>
        <w:gridCol w:w="1392"/>
        <w:gridCol w:w="1444"/>
        <w:gridCol w:w="1418"/>
        <w:gridCol w:w="1418"/>
        <w:gridCol w:w="1422"/>
        <w:gridCol w:w="1417"/>
        <w:gridCol w:w="1417"/>
        <w:gridCol w:w="1417"/>
        <w:gridCol w:w="1559"/>
        <w:gridCol w:w="1559"/>
        <w:gridCol w:w="1417"/>
        <w:gridCol w:w="1417"/>
        <w:gridCol w:w="1417"/>
        <w:gridCol w:w="1417"/>
        <w:gridCol w:w="1409"/>
      </w:tblGrid>
      <w:tr w:rsidR="007F3E23" w:rsidRPr="003B5B23" w14:paraId="1D3D1C28" w14:textId="77777777" w:rsidTr="007F3E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 w:type="pct"/>
          </w:tcPr>
          <w:p w14:paraId="01294816" w14:textId="6B395D5D" w:rsidR="00D270C2" w:rsidRPr="003B5B23" w:rsidRDefault="00D270C2" w:rsidP="005F7AD7">
            <w:pPr>
              <w:pStyle w:val="TableText"/>
              <w:rPr>
                <w:sz w:val="18"/>
                <w:szCs w:val="18"/>
              </w:rPr>
            </w:pPr>
            <w:bookmarkStart w:id="86" w:name="ColumnTitle_25"/>
            <w:r w:rsidRPr="006F3CF5">
              <w:rPr>
                <w:rStyle w:val="Bold"/>
              </w:rPr>
              <w:t>Age</w:t>
            </w:r>
          </w:p>
        </w:tc>
        <w:tc>
          <w:tcPr>
            <w:tcW w:w="335" w:type="pct"/>
            <w:vAlign w:val="bottom"/>
          </w:tcPr>
          <w:p w14:paraId="27BF3601" w14:textId="6A9D0D6D"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30 June 20</w:t>
            </w:r>
            <w:r w:rsidR="00CB114A">
              <w:rPr>
                <w:rStyle w:val="Bold"/>
              </w:rPr>
              <w:t>20</w:t>
            </w:r>
            <w:r>
              <w:rPr>
                <w:rStyle w:val="Bold"/>
              </w:rPr>
              <w:br/>
            </w:r>
            <w:r w:rsidRPr="006F3CF5">
              <w:rPr>
                <w:rStyle w:val="Bold"/>
              </w:rPr>
              <w:t>All employees Number (headcount)</w:t>
            </w:r>
          </w:p>
        </w:tc>
        <w:tc>
          <w:tcPr>
            <w:tcW w:w="329" w:type="pct"/>
            <w:vAlign w:val="bottom"/>
          </w:tcPr>
          <w:p w14:paraId="6D879F2D" w14:textId="3996A480"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CB114A">
              <w:rPr>
                <w:rStyle w:val="Bold"/>
              </w:rPr>
              <w:t>2020</w:t>
            </w:r>
            <w:r w:rsidRPr="006F3CF5">
              <w:rPr>
                <w:rStyle w:val="Bold"/>
              </w:rPr>
              <w:t xml:space="preserve"> All employees </w:t>
            </w:r>
            <w:r w:rsidR="00A10DBB">
              <w:rPr>
                <w:rStyle w:val="Bold"/>
              </w:rPr>
              <w:t>Full-time Equivalent</w:t>
            </w:r>
          </w:p>
        </w:tc>
        <w:tc>
          <w:tcPr>
            <w:tcW w:w="329" w:type="pct"/>
            <w:vAlign w:val="bottom"/>
          </w:tcPr>
          <w:p w14:paraId="06F26C63" w14:textId="3B15433D"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30 June </w:t>
            </w:r>
            <w:r w:rsidR="00CB114A">
              <w:rPr>
                <w:rStyle w:val="Bold"/>
              </w:rPr>
              <w:t>2020</w:t>
            </w:r>
            <w:r>
              <w:rPr>
                <w:rStyle w:val="Bold"/>
              </w:rPr>
              <w:t xml:space="preserve"> Ongoing</w:t>
            </w:r>
            <w:r w:rsidR="00A85CA8">
              <w:rPr>
                <w:rStyle w:val="Bold"/>
              </w:rPr>
              <w:t xml:space="preserve"> </w:t>
            </w:r>
            <w:r w:rsidR="00A85CA8">
              <w:rPr>
                <w:rStyle w:val="Bold"/>
              </w:rPr>
              <w:br/>
            </w:r>
            <w:r w:rsidRPr="006F3CF5">
              <w:rPr>
                <w:rStyle w:val="Bold"/>
              </w:rPr>
              <w:t>Full-time</w:t>
            </w:r>
            <w:r w:rsidRPr="006F3CF5">
              <w:rPr>
                <w:rStyle w:val="Bold"/>
              </w:rPr>
              <w:br/>
              <w:t>(headcount)</w:t>
            </w:r>
          </w:p>
        </w:tc>
        <w:tc>
          <w:tcPr>
            <w:tcW w:w="330" w:type="pct"/>
            <w:vAlign w:val="bottom"/>
          </w:tcPr>
          <w:p w14:paraId="1D34C48B" w14:textId="1067EC0B"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30 June </w:t>
            </w:r>
            <w:r w:rsidR="00CB114A">
              <w:rPr>
                <w:rStyle w:val="Bold"/>
              </w:rPr>
              <w:t>2020</w:t>
            </w:r>
            <w:r>
              <w:rPr>
                <w:rStyle w:val="Bold"/>
              </w:rPr>
              <w:t xml:space="preserve"> Ongoing</w:t>
            </w:r>
            <w:r w:rsidR="00A85CA8">
              <w:rPr>
                <w:rStyle w:val="Bold"/>
              </w:rPr>
              <w:br/>
            </w:r>
            <w:r w:rsidRPr="006F3CF5">
              <w:rPr>
                <w:rStyle w:val="Bold"/>
              </w:rPr>
              <w:t>Part-time</w:t>
            </w:r>
            <w:r w:rsidRPr="006F3CF5">
              <w:rPr>
                <w:rStyle w:val="Bold"/>
              </w:rPr>
              <w:br/>
              <w:t>(headcount)</w:t>
            </w:r>
          </w:p>
        </w:tc>
        <w:tc>
          <w:tcPr>
            <w:tcW w:w="329" w:type="pct"/>
            <w:vAlign w:val="bottom"/>
          </w:tcPr>
          <w:p w14:paraId="0C64D347" w14:textId="650F6D02"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30 June </w:t>
            </w:r>
            <w:r w:rsidR="00CB114A">
              <w:rPr>
                <w:rStyle w:val="Bold"/>
              </w:rPr>
              <w:t>2020</w:t>
            </w:r>
            <w:r>
              <w:rPr>
                <w:rStyle w:val="Bold"/>
              </w:rPr>
              <w:t xml:space="preserve"> Ongoing</w:t>
            </w:r>
            <w:r>
              <w:rPr>
                <w:rStyle w:val="Bold"/>
              </w:rPr>
              <w:br/>
            </w:r>
            <w:r w:rsidR="00A10DBB">
              <w:rPr>
                <w:rStyle w:val="Bold"/>
              </w:rPr>
              <w:t>Full-time Equivalent</w:t>
            </w:r>
          </w:p>
        </w:tc>
        <w:tc>
          <w:tcPr>
            <w:tcW w:w="329" w:type="pct"/>
            <w:vAlign w:val="bottom"/>
          </w:tcPr>
          <w:p w14:paraId="130A08E9" w14:textId="2FEB7146"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CB114A">
              <w:rPr>
                <w:rStyle w:val="Bold"/>
              </w:rPr>
              <w:t>2020</w:t>
            </w:r>
            <w:r w:rsidRPr="006F3CF5">
              <w:rPr>
                <w:rStyle w:val="Bold"/>
              </w:rPr>
              <w:t xml:space="preserve"> Fixed term and casual Number (headcount)</w:t>
            </w:r>
          </w:p>
        </w:tc>
        <w:tc>
          <w:tcPr>
            <w:tcW w:w="329" w:type="pct"/>
            <w:vAlign w:val="bottom"/>
          </w:tcPr>
          <w:p w14:paraId="03049C61" w14:textId="164AC42B"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CB114A">
              <w:rPr>
                <w:rStyle w:val="Bold"/>
              </w:rPr>
              <w:t>2020</w:t>
            </w:r>
            <w:r w:rsidRPr="006F3CF5">
              <w:rPr>
                <w:rStyle w:val="Bold"/>
              </w:rPr>
              <w:t xml:space="preserve"> Fixed term and casual </w:t>
            </w:r>
            <w:r w:rsidR="00A10DBB">
              <w:rPr>
                <w:rStyle w:val="Bold"/>
              </w:rPr>
              <w:t>Full-time Equivalent</w:t>
            </w:r>
          </w:p>
        </w:tc>
        <w:tc>
          <w:tcPr>
            <w:tcW w:w="362" w:type="pct"/>
            <w:vAlign w:val="bottom"/>
          </w:tcPr>
          <w:p w14:paraId="62EFDE86" w14:textId="08CB4C98" w:rsidR="00D270C2" w:rsidRPr="00114EEC"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114EEC">
              <w:rPr>
                <w:rStyle w:val="Bold"/>
              </w:rPr>
              <w:t xml:space="preserve">30 June </w:t>
            </w:r>
            <w:r w:rsidR="00CB114A" w:rsidRPr="00114EEC">
              <w:rPr>
                <w:rStyle w:val="Bold"/>
              </w:rPr>
              <w:t>2021</w:t>
            </w:r>
            <w:r w:rsidRPr="00114EEC">
              <w:rPr>
                <w:rStyle w:val="Bold"/>
              </w:rPr>
              <w:t xml:space="preserve"> All </w:t>
            </w:r>
            <w:r w:rsidR="00CB114A" w:rsidRPr="00114EEC">
              <w:rPr>
                <w:rStyle w:val="Bold"/>
              </w:rPr>
              <w:t>e</w:t>
            </w:r>
            <w:r w:rsidRPr="00114EEC">
              <w:rPr>
                <w:rStyle w:val="Bold"/>
              </w:rPr>
              <w:t xml:space="preserve">mployees Number (headcount) </w:t>
            </w:r>
          </w:p>
        </w:tc>
        <w:tc>
          <w:tcPr>
            <w:tcW w:w="362" w:type="pct"/>
            <w:vAlign w:val="bottom"/>
          </w:tcPr>
          <w:p w14:paraId="273897BF" w14:textId="3FD58AE3"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w:t>
            </w:r>
            <w:r w:rsidR="00CB114A">
              <w:rPr>
                <w:rStyle w:val="Bold"/>
              </w:rPr>
              <w:t>021</w:t>
            </w:r>
            <w:r w:rsidRPr="006F3CF5">
              <w:rPr>
                <w:rStyle w:val="Bold"/>
              </w:rPr>
              <w:t xml:space="preserve"> All </w:t>
            </w:r>
            <w:r w:rsidR="00CB114A">
              <w:rPr>
                <w:rStyle w:val="Bold"/>
              </w:rPr>
              <w:t>e</w:t>
            </w:r>
            <w:r w:rsidRPr="006F3CF5">
              <w:rPr>
                <w:rStyle w:val="Bold"/>
              </w:rPr>
              <w:t xml:space="preserve">mployees </w:t>
            </w:r>
            <w:r w:rsidR="00A10DBB">
              <w:rPr>
                <w:rStyle w:val="Bold"/>
              </w:rPr>
              <w:t>Full-time Equivalent</w:t>
            </w:r>
          </w:p>
        </w:tc>
        <w:tc>
          <w:tcPr>
            <w:tcW w:w="329" w:type="pct"/>
            <w:vAlign w:val="bottom"/>
          </w:tcPr>
          <w:p w14:paraId="4122356E" w14:textId="0EF2B822"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CB114A">
              <w:rPr>
                <w:rStyle w:val="Bold"/>
              </w:rPr>
              <w:t>2021</w:t>
            </w:r>
            <w:r w:rsidRPr="006F3CF5">
              <w:rPr>
                <w:rStyle w:val="Bold"/>
              </w:rPr>
              <w:t xml:space="preserve"> Ongoing </w:t>
            </w:r>
            <w:r w:rsidR="00D75664">
              <w:rPr>
                <w:rStyle w:val="Bold"/>
              </w:rPr>
              <w:br/>
            </w:r>
            <w:r w:rsidRPr="006F3CF5">
              <w:rPr>
                <w:rStyle w:val="Bold"/>
              </w:rPr>
              <w:t>Full-time</w:t>
            </w:r>
            <w:r w:rsidRPr="006F3CF5">
              <w:rPr>
                <w:rStyle w:val="Bold"/>
              </w:rPr>
              <w:br/>
              <w:t>(headcount)</w:t>
            </w:r>
          </w:p>
        </w:tc>
        <w:tc>
          <w:tcPr>
            <w:tcW w:w="329" w:type="pct"/>
            <w:vAlign w:val="bottom"/>
          </w:tcPr>
          <w:p w14:paraId="58689BE5" w14:textId="1B7D080E"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CB114A">
              <w:rPr>
                <w:rStyle w:val="Bold"/>
              </w:rPr>
              <w:t>2021</w:t>
            </w:r>
            <w:r w:rsidRPr="006F3CF5">
              <w:rPr>
                <w:rStyle w:val="Bold"/>
              </w:rPr>
              <w:t xml:space="preserve"> Ongoing </w:t>
            </w:r>
            <w:r w:rsidR="00A85CA8">
              <w:rPr>
                <w:rStyle w:val="Bold"/>
              </w:rPr>
              <w:br/>
            </w:r>
            <w:r w:rsidRPr="006F3CF5">
              <w:rPr>
                <w:rStyle w:val="Bold"/>
              </w:rPr>
              <w:t>Part-time</w:t>
            </w:r>
            <w:r w:rsidRPr="006F3CF5">
              <w:rPr>
                <w:rStyle w:val="Bold"/>
              </w:rPr>
              <w:br/>
              <w:t>(headcount)</w:t>
            </w:r>
          </w:p>
        </w:tc>
        <w:tc>
          <w:tcPr>
            <w:tcW w:w="329" w:type="pct"/>
            <w:vAlign w:val="bottom"/>
          </w:tcPr>
          <w:p w14:paraId="40317F5A" w14:textId="3D6D4F13"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CB114A">
              <w:rPr>
                <w:rStyle w:val="Bold"/>
              </w:rPr>
              <w:t>2021</w:t>
            </w:r>
            <w:r w:rsidRPr="006F3CF5">
              <w:rPr>
                <w:rStyle w:val="Bold"/>
              </w:rPr>
              <w:t xml:space="preserve"> Ongoing</w:t>
            </w:r>
            <w:r>
              <w:rPr>
                <w:rStyle w:val="Bold"/>
              </w:rPr>
              <w:br/>
            </w:r>
            <w:r w:rsidR="00A10DBB">
              <w:rPr>
                <w:rStyle w:val="Bold"/>
              </w:rPr>
              <w:t>Full-time Equivalent</w:t>
            </w:r>
          </w:p>
        </w:tc>
        <w:tc>
          <w:tcPr>
            <w:tcW w:w="329" w:type="pct"/>
            <w:vAlign w:val="bottom"/>
          </w:tcPr>
          <w:p w14:paraId="45EF6D65" w14:textId="5A168448"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CB114A">
              <w:rPr>
                <w:rStyle w:val="Bold"/>
              </w:rPr>
              <w:t>2021</w:t>
            </w:r>
            <w:r w:rsidRPr="006F3CF5">
              <w:rPr>
                <w:rStyle w:val="Bold"/>
              </w:rPr>
              <w:t xml:space="preserve"> Fixed term and casual Number (headcount)</w:t>
            </w:r>
          </w:p>
        </w:tc>
        <w:tc>
          <w:tcPr>
            <w:tcW w:w="327" w:type="pct"/>
            <w:vAlign w:val="bottom"/>
          </w:tcPr>
          <w:p w14:paraId="0D44A365" w14:textId="3513344C" w:rsidR="00D270C2" w:rsidRPr="005F7AD7" w:rsidRDefault="00D270C2" w:rsidP="00A85CA8">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w:t>
            </w:r>
            <w:r w:rsidR="00CB114A">
              <w:rPr>
                <w:rStyle w:val="Bold"/>
              </w:rPr>
              <w:t>2021</w:t>
            </w:r>
            <w:r w:rsidRPr="006F3CF5">
              <w:rPr>
                <w:rStyle w:val="Bold"/>
              </w:rPr>
              <w:t xml:space="preserve"> Fixed term </w:t>
            </w:r>
            <w:r w:rsidR="00A85CA8">
              <w:rPr>
                <w:rStyle w:val="Bold"/>
              </w:rPr>
              <w:br/>
            </w:r>
            <w:r w:rsidRPr="006F3CF5">
              <w:rPr>
                <w:rStyle w:val="Bold"/>
              </w:rPr>
              <w:t xml:space="preserve">and casual </w:t>
            </w:r>
            <w:r w:rsidR="00A10DBB">
              <w:rPr>
                <w:rStyle w:val="Bold"/>
              </w:rPr>
              <w:t>Full-time Equivalent</w:t>
            </w:r>
          </w:p>
        </w:tc>
      </w:tr>
      <w:bookmarkEnd w:id="86"/>
      <w:tr w:rsidR="007F3E23" w:rsidRPr="003B5B23" w14:paraId="19A95488" w14:textId="77777777" w:rsidTr="007F3E23">
        <w:tc>
          <w:tcPr>
            <w:cnfStyle w:val="001000000000" w:firstRow="0" w:lastRow="0" w:firstColumn="1" w:lastColumn="0" w:oddVBand="0" w:evenVBand="0" w:oddHBand="0" w:evenHBand="0" w:firstRowFirstColumn="0" w:firstRowLastColumn="0" w:lastRowFirstColumn="0" w:lastRowLastColumn="0"/>
            <w:tcW w:w="323" w:type="pct"/>
          </w:tcPr>
          <w:p w14:paraId="5F872A23" w14:textId="33F389F6" w:rsidR="00D270C2" w:rsidRPr="003B5B23" w:rsidRDefault="00D270C2" w:rsidP="00353C92">
            <w:pPr>
              <w:pStyle w:val="TableText"/>
            </w:pPr>
            <w:r w:rsidRPr="003B5B23">
              <w:t>Under 25</w:t>
            </w:r>
          </w:p>
        </w:tc>
        <w:tc>
          <w:tcPr>
            <w:tcW w:w="335" w:type="pct"/>
          </w:tcPr>
          <w:p w14:paraId="5F687886" w14:textId="592E67C0"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233</w:t>
            </w:r>
          </w:p>
        </w:tc>
        <w:tc>
          <w:tcPr>
            <w:tcW w:w="329" w:type="pct"/>
          </w:tcPr>
          <w:p w14:paraId="45E49787" w14:textId="3C50FB0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229.7</w:t>
            </w:r>
          </w:p>
        </w:tc>
        <w:tc>
          <w:tcPr>
            <w:tcW w:w="329" w:type="pct"/>
          </w:tcPr>
          <w:p w14:paraId="6D95F0A1" w14:textId="350B12E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192</w:t>
            </w:r>
          </w:p>
        </w:tc>
        <w:tc>
          <w:tcPr>
            <w:tcW w:w="330" w:type="pct"/>
          </w:tcPr>
          <w:p w14:paraId="2C3D417B" w14:textId="45CB4FA2"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w:t>
            </w:r>
          </w:p>
        </w:tc>
        <w:tc>
          <w:tcPr>
            <w:tcW w:w="329" w:type="pct"/>
          </w:tcPr>
          <w:p w14:paraId="4505E23A" w14:textId="6613C815"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193</w:t>
            </w:r>
          </w:p>
        </w:tc>
        <w:tc>
          <w:tcPr>
            <w:tcW w:w="329" w:type="pct"/>
          </w:tcPr>
          <w:p w14:paraId="0DC49D0C" w14:textId="4AD60613"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39</w:t>
            </w:r>
          </w:p>
        </w:tc>
        <w:tc>
          <w:tcPr>
            <w:tcW w:w="329" w:type="pct"/>
          </w:tcPr>
          <w:p w14:paraId="4AC97DE5" w14:textId="31B02C1B"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36.7</w:t>
            </w:r>
          </w:p>
        </w:tc>
        <w:tc>
          <w:tcPr>
            <w:tcW w:w="362" w:type="pct"/>
          </w:tcPr>
          <w:p w14:paraId="2EEF9E4C" w14:textId="2F41096F" w:rsidR="00D270C2" w:rsidRPr="00114EEC" w:rsidRDefault="00764249" w:rsidP="00353C92">
            <w:pPr>
              <w:pStyle w:val="TableText"/>
              <w:cnfStyle w:val="000000000000" w:firstRow="0" w:lastRow="0" w:firstColumn="0" w:lastColumn="0" w:oddVBand="0" w:evenVBand="0" w:oddHBand="0" w:evenHBand="0" w:firstRowFirstColumn="0" w:firstRowLastColumn="0" w:lastRowFirstColumn="0" w:lastRowLastColumn="0"/>
            </w:pPr>
            <w:r w:rsidRPr="00114EEC">
              <w:t>237</w:t>
            </w:r>
          </w:p>
        </w:tc>
        <w:tc>
          <w:tcPr>
            <w:tcW w:w="362" w:type="pct"/>
          </w:tcPr>
          <w:p w14:paraId="399896DC" w14:textId="22C7859D"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234.5</w:t>
            </w:r>
          </w:p>
        </w:tc>
        <w:tc>
          <w:tcPr>
            <w:tcW w:w="329" w:type="pct"/>
          </w:tcPr>
          <w:p w14:paraId="2DE05A2D" w14:textId="392A230F"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184</w:t>
            </w:r>
          </w:p>
        </w:tc>
        <w:tc>
          <w:tcPr>
            <w:tcW w:w="329" w:type="pct"/>
          </w:tcPr>
          <w:p w14:paraId="12F04B8A" w14:textId="46988B2D"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w:t>
            </w:r>
          </w:p>
        </w:tc>
        <w:tc>
          <w:tcPr>
            <w:tcW w:w="329" w:type="pct"/>
          </w:tcPr>
          <w:p w14:paraId="278EA2C9" w14:textId="2D37944B"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185.2</w:t>
            </w:r>
          </w:p>
        </w:tc>
        <w:tc>
          <w:tcPr>
            <w:tcW w:w="329" w:type="pct"/>
          </w:tcPr>
          <w:p w14:paraId="2607AE98" w14:textId="4CA5950B"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51</w:t>
            </w:r>
          </w:p>
        </w:tc>
        <w:tc>
          <w:tcPr>
            <w:tcW w:w="327" w:type="pct"/>
          </w:tcPr>
          <w:p w14:paraId="0FC1D231" w14:textId="7D83616A"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49.3</w:t>
            </w:r>
          </w:p>
        </w:tc>
      </w:tr>
      <w:tr w:rsidR="007F3E23" w:rsidRPr="003B5B23" w14:paraId="6A135A29" w14:textId="77777777" w:rsidTr="007F3E23">
        <w:tc>
          <w:tcPr>
            <w:cnfStyle w:val="001000000000" w:firstRow="0" w:lastRow="0" w:firstColumn="1" w:lastColumn="0" w:oddVBand="0" w:evenVBand="0" w:oddHBand="0" w:evenHBand="0" w:firstRowFirstColumn="0" w:firstRowLastColumn="0" w:lastRowFirstColumn="0" w:lastRowLastColumn="0"/>
            <w:tcW w:w="323" w:type="pct"/>
          </w:tcPr>
          <w:p w14:paraId="6FB22DA8" w14:textId="2100705F" w:rsidR="00D270C2" w:rsidRPr="003B5B23" w:rsidRDefault="00D270C2" w:rsidP="00353C92">
            <w:pPr>
              <w:pStyle w:val="TableText"/>
            </w:pPr>
            <w:r w:rsidRPr="003B5B23">
              <w:t>25-34</w:t>
            </w:r>
          </w:p>
        </w:tc>
        <w:tc>
          <w:tcPr>
            <w:tcW w:w="335" w:type="pct"/>
          </w:tcPr>
          <w:p w14:paraId="218E7EAB" w14:textId="724A31D0"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848</w:t>
            </w:r>
          </w:p>
        </w:tc>
        <w:tc>
          <w:tcPr>
            <w:tcW w:w="329" w:type="pct"/>
          </w:tcPr>
          <w:p w14:paraId="729E2AAD" w14:textId="596BED58"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817.8</w:t>
            </w:r>
          </w:p>
        </w:tc>
        <w:tc>
          <w:tcPr>
            <w:tcW w:w="329" w:type="pct"/>
          </w:tcPr>
          <w:p w14:paraId="38D836C5" w14:textId="4E38AD09"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567</w:t>
            </w:r>
          </w:p>
        </w:tc>
        <w:tc>
          <w:tcPr>
            <w:tcW w:w="330" w:type="pct"/>
          </w:tcPr>
          <w:p w14:paraId="59B9EA39" w14:textId="0D373F85"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64</w:t>
            </w:r>
          </w:p>
        </w:tc>
        <w:tc>
          <w:tcPr>
            <w:tcW w:w="329" w:type="pct"/>
          </w:tcPr>
          <w:p w14:paraId="4C5B718F" w14:textId="0B0B9F40"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606.5</w:t>
            </w:r>
          </w:p>
        </w:tc>
        <w:tc>
          <w:tcPr>
            <w:tcW w:w="329" w:type="pct"/>
          </w:tcPr>
          <w:p w14:paraId="6B206785" w14:textId="26B5EFD9"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217</w:t>
            </w:r>
          </w:p>
        </w:tc>
        <w:tc>
          <w:tcPr>
            <w:tcW w:w="329" w:type="pct"/>
          </w:tcPr>
          <w:p w14:paraId="55303AB9" w14:textId="59113C02"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211.3</w:t>
            </w:r>
          </w:p>
        </w:tc>
        <w:tc>
          <w:tcPr>
            <w:tcW w:w="362" w:type="pct"/>
          </w:tcPr>
          <w:p w14:paraId="3649AA24" w14:textId="4D5380C1" w:rsidR="00D270C2" w:rsidRPr="00114EEC" w:rsidRDefault="00764249" w:rsidP="00353C92">
            <w:pPr>
              <w:pStyle w:val="TableText"/>
              <w:cnfStyle w:val="000000000000" w:firstRow="0" w:lastRow="0" w:firstColumn="0" w:lastColumn="0" w:oddVBand="0" w:evenVBand="0" w:oddHBand="0" w:evenHBand="0" w:firstRowFirstColumn="0" w:firstRowLastColumn="0" w:lastRowFirstColumn="0" w:lastRowLastColumn="0"/>
            </w:pPr>
            <w:r w:rsidRPr="00114EEC">
              <w:t>950</w:t>
            </w:r>
          </w:p>
        </w:tc>
        <w:tc>
          <w:tcPr>
            <w:tcW w:w="362" w:type="pct"/>
          </w:tcPr>
          <w:p w14:paraId="4311063D" w14:textId="3C07C13D"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919.5</w:t>
            </w:r>
          </w:p>
        </w:tc>
        <w:tc>
          <w:tcPr>
            <w:tcW w:w="329" w:type="pct"/>
          </w:tcPr>
          <w:p w14:paraId="7F291FDB" w14:textId="6C748F85"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617</w:t>
            </w:r>
          </w:p>
        </w:tc>
        <w:tc>
          <w:tcPr>
            <w:tcW w:w="329" w:type="pct"/>
          </w:tcPr>
          <w:p w14:paraId="67B8229F" w14:textId="498A9044"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58</w:t>
            </w:r>
          </w:p>
        </w:tc>
        <w:tc>
          <w:tcPr>
            <w:tcW w:w="329" w:type="pct"/>
          </w:tcPr>
          <w:p w14:paraId="1E151697" w14:textId="40D3A742"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650.1</w:t>
            </w:r>
          </w:p>
        </w:tc>
        <w:tc>
          <w:tcPr>
            <w:tcW w:w="329" w:type="pct"/>
          </w:tcPr>
          <w:p w14:paraId="2A1056C1" w14:textId="3AB1D6E9"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275</w:t>
            </w:r>
          </w:p>
        </w:tc>
        <w:tc>
          <w:tcPr>
            <w:tcW w:w="327" w:type="pct"/>
          </w:tcPr>
          <w:p w14:paraId="4FDCF0EB" w14:textId="6494F59C"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269.4</w:t>
            </w:r>
          </w:p>
        </w:tc>
      </w:tr>
      <w:tr w:rsidR="007F3E23" w:rsidRPr="003B5B23" w14:paraId="13A4DE06" w14:textId="77777777" w:rsidTr="007F3E23">
        <w:tc>
          <w:tcPr>
            <w:cnfStyle w:val="001000000000" w:firstRow="0" w:lastRow="0" w:firstColumn="1" w:lastColumn="0" w:oddVBand="0" w:evenVBand="0" w:oddHBand="0" w:evenHBand="0" w:firstRowFirstColumn="0" w:firstRowLastColumn="0" w:lastRowFirstColumn="0" w:lastRowLastColumn="0"/>
            <w:tcW w:w="323" w:type="pct"/>
          </w:tcPr>
          <w:p w14:paraId="66723539" w14:textId="28E3A35C" w:rsidR="00D270C2" w:rsidRPr="003B5B23" w:rsidRDefault="00D270C2" w:rsidP="00353C92">
            <w:pPr>
              <w:pStyle w:val="TableText"/>
            </w:pPr>
            <w:r w:rsidRPr="003B5B23">
              <w:t>35-44</w:t>
            </w:r>
          </w:p>
        </w:tc>
        <w:tc>
          <w:tcPr>
            <w:tcW w:w="335" w:type="pct"/>
          </w:tcPr>
          <w:p w14:paraId="4670C23E" w14:textId="0BD5AD65"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509</w:t>
            </w:r>
          </w:p>
        </w:tc>
        <w:tc>
          <w:tcPr>
            <w:tcW w:w="329" w:type="pct"/>
          </w:tcPr>
          <w:p w14:paraId="6ED8ABFF" w14:textId="1D3EAF1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462.8</w:t>
            </w:r>
          </w:p>
        </w:tc>
        <w:tc>
          <w:tcPr>
            <w:tcW w:w="329" w:type="pct"/>
          </w:tcPr>
          <w:p w14:paraId="094B4FEC" w14:textId="43B921CE"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327</w:t>
            </w:r>
          </w:p>
        </w:tc>
        <w:tc>
          <w:tcPr>
            <w:tcW w:w="330" w:type="pct"/>
          </w:tcPr>
          <w:p w14:paraId="2945D4FF" w14:textId="0B682C8C"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113</w:t>
            </w:r>
          </w:p>
        </w:tc>
        <w:tc>
          <w:tcPr>
            <w:tcW w:w="329" w:type="pct"/>
          </w:tcPr>
          <w:p w14:paraId="77090051" w14:textId="5C8762E9"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398.4</w:t>
            </w:r>
          </w:p>
        </w:tc>
        <w:tc>
          <w:tcPr>
            <w:tcW w:w="329" w:type="pct"/>
          </w:tcPr>
          <w:p w14:paraId="2F5E20C8" w14:textId="1AFA052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69</w:t>
            </w:r>
          </w:p>
        </w:tc>
        <w:tc>
          <w:tcPr>
            <w:tcW w:w="329" w:type="pct"/>
          </w:tcPr>
          <w:p w14:paraId="491C6E26" w14:textId="4687AE63"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64.4</w:t>
            </w:r>
          </w:p>
        </w:tc>
        <w:tc>
          <w:tcPr>
            <w:tcW w:w="362" w:type="pct"/>
          </w:tcPr>
          <w:p w14:paraId="62BA8B4F" w14:textId="0C961996" w:rsidR="00D270C2" w:rsidRPr="00114EEC" w:rsidRDefault="00764249" w:rsidP="00353C92">
            <w:pPr>
              <w:pStyle w:val="TableText"/>
              <w:cnfStyle w:val="000000000000" w:firstRow="0" w:lastRow="0" w:firstColumn="0" w:lastColumn="0" w:oddVBand="0" w:evenVBand="0" w:oddHBand="0" w:evenHBand="0" w:firstRowFirstColumn="0" w:firstRowLastColumn="0" w:lastRowFirstColumn="0" w:lastRowLastColumn="0"/>
            </w:pPr>
            <w:r w:rsidRPr="00114EEC">
              <w:t>553</w:t>
            </w:r>
          </w:p>
        </w:tc>
        <w:tc>
          <w:tcPr>
            <w:tcW w:w="362" w:type="pct"/>
          </w:tcPr>
          <w:p w14:paraId="297F37EF" w14:textId="5DF13163"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512.2</w:t>
            </w:r>
          </w:p>
        </w:tc>
        <w:tc>
          <w:tcPr>
            <w:tcW w:w="329" w:type="pct"/>
          </w:tcPr>
          <w:p w14:paraId="10918453" w14:textId="6662DAEC"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365</w:t>
            </w:r>
          </w:p>
        </w:tc>
        <w:tc>
          <w:tcPr>
            <w:tcW w:w="329" w:type="pct"/>
          </w:tcPr>
          <w:p w14:paraId="398E15FB" w14:textId="508FB9B3"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108</w:t>
            </w:r>
          </w:p>
        </w:tc>
        <w:tc>
          <w:tcPr>
            <w:tcW w:w="329" w:type="pct"/>
          </w:tcPr>
          <w:p w14:paraId="1AEE1002" w14:textId="0BB0FF59"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436.4</w:t>
            </w:r>
          </w:p>
        </w:tc>
        <w:tc>
          <w:tcPr>
            <w:tcW w:w="329" w:type="pct"/>
          </w:tcPr>
          <w:p w14:paraId="39E8DDB1" w14:textId="12E1EB7F"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80</w:t>
            </w:r>
          </w:p>
        </w:tc>
        <w:tc>
          <w:tcPr>
            <w:tcW w:w="327" w:type="pct"/>
          </w:tcPr>
          <w:p w14:paraId="358D9549" w14:textId="1D2179FD"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75.8</w:t>
            </w:r>
          </w:p>
        </w:tc>
      </w:tr>
      <w:tr w:rsidR="007F3E23" w:rsidRPr="003B5B23" w14:paraId="59335622" w14:textId="77777777" w:rsidTr="007F3E23">
        <w:tc>
          <w:tcPr>
            <w:cnfStyle w:val="001000000000" w:firstRow="0" w:lastRow="0" w:firstColumn="1" w:lastColumn="0" w:oddVBand="0" w:evenVBand="0" w:oddHBand="0" w:evenHBand="0" w:firstRowFirstColumn="0" w:firstRowLastColumn="0" w:lastRowFirstColumn="0" w:lastRowLastColumn="0"/>
            <w:tcW w:w="323" w:type="pct"/>
          </w:tcPr>
          <w:p w14:paraId="2B73098E" w14:textId="3FFED8C3" w:rsidR="00D270C2" w:rsidRPr="003B5B23" w:rsidRDefault="00D270C2" w:rsidP="00353C92">
            <w:pPr>
              <w:pStyle w:val="TableText"/>
            </w:pPr>
            <w:r w:rsidRPr="003B5B23">
              <w:t>45-54</w:t>
            </w:r>
          </w:p>
        </w:tc>
        <w:tc>
          <w:tcPr>
            <w:tcW w:w="335" w:type="pct"/>
          </w:tcPr>
          <w:p w14:paraId="774267D8" w14:textId="66030025"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380</w:t>
            </w:r>
          </w:p>
        </w:tc>
        <w:tc>
          <w:tcPr>
            <w:tcW w:w="329" w:type="pct"/>
          </w:tcPr>
          <w:p w14:paraId="4996D2D0" w14:textId="7D19AF1D"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351.4</w:t>
            </w:r>
          </w:p>
        </w:tc>
        <w:tc>
          <w:tcPr>
            <w:tcW w:w="329" w:type="pct"/>
          </w:tcPr>
          <w:p w14:paraId="3A224D74" w14:textId="48231F74"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261</w:t>
            </w:r>
          </w:p>
        </w:tc>
        <w:tc>
          <w:tcPr>
            <w:tcW w:w="330" w:type="pct"/>
          </w:tcPr>
          <w:p w14:paraId="51023774" w14:textId="3F323A06"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68</w:t>
            </w:r>
          </w:p>
        </w:tc>
        <w:tc>
          <w:tcPr>
            <w:tcW w:w="329" w:type="pct"/>
          </w:tcPr>
          <w:p w14:paraId="5D162E96" w14:textId="69A21203"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304</w:t>
            </w:r>
          </w:p>
        </w:tc>
        <w:tc>
          <w:tcPr>
            <w:tcW w:w="329" w:type="pct"/>
          </w:tcPr>
          <w:p w14:paraId="37061B57" w14:textId="0A6561FB"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51</w:t>
            </w:r>
          </w:p>
        </w:tc>
        <w:tc>
          <w:tcPr>
            <w:tcW w:w="329" w:type="pct"/>
          </w:tcPr>
          <w:p w14:paraId="0053B333" w14:textId="5FC80A40"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47.4</w:t>
            </w:r>
          </w:p>
        </w:tc>
        <w:tc>
          <w:tcPr>
            <w:tcW w:w="362" w:type="pct"/>
          </w:tcPr>
          <w:p w14:paraId="260E4FCB" w14:textId="7D3103DD" w:rsidR="00D270C2" w:rsidRPr="00114EEC" w:rsidRDefault="00764249" w:rsidP="00353C92">
            <w:pPr>
              <w:pStyle w:val="TableText"/>
              <w:cnfStyle w:val="000000000000" w:firstRow="0" w:lastRow="0" w:firstColumn="0" w:lastColumn="0" w:oddVBand="0" w:evenVBand="0" w:oddHBand="0" w:evenHBand="0" w:firstRowFirstColumn="0" w:firstRowLastColumn="0" w:lastRowFirstColumn="0" w:lastRowLastColumn="0"/>
            </w:pPr>
            <w:r w:rsidRPr="00114EEC">
              <w:t>404</w:t>
            </w:r>
          </w:p>
        </w:tc>
        <w:tc>
          <w:tcPr>
            <w:tcW w:w="362" w:type="pct"/>
          </w:tcPr>
          <w:p w14:paraId="0E17F54B" w14:textId="20B6C33B"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376.1</w:t>
            </w:r>
          </w:p>
        </w:tc>
        <w:tc>
          <w:tcPr>
            <w:tcW w:w="329" w:type="pct"/>
          </w:tcPr>
          <w:p w14:paraId="4829F83E" w14:textId="48BADD06"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283</w:t>
            </w:r>
          </w:p>
        </w:tc>
        <w:tc>
          <w:tcPr>
            <w:tcW w:w="329" w:type="pct"/>
          </w:tcPr>
          <w:p w14:paraId="0D252CA2" w14:textId="308B58A8"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72</w:t>
            </w:r>
          </w:p>
        </w:tc>
        <w:tc>
          <w:tcPr>
            <w:tcW w:w="329" w:type="pct"/>
          </w:tcPr>
          <w:p w14:paraId="662DE89D" w14:textId="2593E315"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329</w:t>
            </w:r>
          </w:p>
        </w:tc>
        <w:tc>
          <w:tcPr>
            <w:tcW w:w="329" w:type="pct"/>
          </w:tcPr>
          <w:p w14:paraId="0A41BDDC" w14:textId="18FD91EC"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49</w:t>
            </w:r>
          </w:p>
        </w:tc>
        <w:tc>
          <w:tcPr>
            <w:tcW w:w="327" w:type="pct"/>
          </w:tcPr>
          <w:p w14:paraId="171D46D7" w14:textId="1384FAC8"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47.1</w:t>
            </w:r>
          </w:p>
        </w:tc>
      </w:tr>
      <w:tr w:rsidR="007F3E23" w:rsidRPr="003B5B23" w14:paraId="0144BE59" w14:textId="77777777" w:rsidTr="007F3E23">
        <w:tc>
          <w:tcPr>
            <w:cnfStyle w:val="001000000000" w:firstRow="0" w:lastRow="0" w:firstColumn="1" w:lastColumn="0" w:oddVBand="0" w:evenVBand="0" w:oddHBand="0" w:evenHBand="0" w:firstRowFirstColumn="0" w:firstRowLastColumn="0" w:lastRowFirstColumn="0" w:lastRowLastColumn="0"/>
            <w:tcW w:w="323" w:type="pct"/>
          </w:tcPr>
          <w:p w14:paraId="145B058A" w14:textId="2ECE9099" w:rsidR="00D270C2" w:rsidRPr="003B5B23" w:rsidRDefault="00D270C2" w:rsidP="00353C92">
            <w:pPr>
              <w:pStyle w:val="TableText"/>
            </w:pPr>
            <w:r w:rsidRPr="003B5B23">
              <w:t>55-64</w:t>
            </w:r>
          </w:p>
        </w:tc>
        <w:tc>
          <w:tcPr>
            <w:tcW w:w="335" w:type="pct"/>
          </w:tcPr>
          <w:p w14:paraId="02F04BF0" w14:textId="2D547B96"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302</w:t>
            </w:r>
          </w:p>
        </w:tc>
        <w:tc>
          <w:tcPr>
            <w:tcW w:w="329" w:type="pct"/>
          </w:tcPr>
          <w:p w14:paraId="579DF0A1" w14:textId="760CA49A"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277.6</w:t>
            </w:r>
          </w:p>
        </w:tc>
        <w:tc>
          <w:tcPr>
            <w:tcW w:w="329" w:type="pct"/>
          </w:tcPr>
          <w:p w14:paraId="61254467" w14:textId="1FAB63D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215</w:t>
            </w:r>
          </w:p>
        </w:tc>
        <w:tc>
          <w:tcPr>
            <w:tcW w:w="330" w:type="pct"/>
          </w:tcPr>
          <w:p w14:paraId="6DBE142F" w14:textId="49296A61"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47</w:t>
            </w:r>
          </w:p>
        </w:tc>
        <w:tc>
          <w:tcPr>
            <w:tcW w:w="329" w:type="pct"/>
          </w:tcPr>
          <w:p w14:paraId="30193713" w14:textId="7F35C9D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245.9</w:t>
            </w:r>
          </w:p>
        </w:tc>
        <w:tc>
          <w:tcPr>
            <w:tcW w:w="329" w:type="pct"/>
          </w:tcPr>
          <w:p w14:paraId="5262B23C" w14:textId="142177C4"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40</w:t>
            </w:r>
          </w:p>
        </w:tc>
        <w:tc>
          <w:tcPr>
            <w:tcW w:w="329" w:type="pct"/>
          </w:tcPr>
          <w:p w14:paraId="2F5C9BF0" w14:textId="4A44A4CE"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31.7</w:t>
            </w:r>
          </w:p>
        </w:tc>
        <w:tc>
          <w:tcPr>
            <w:tcW w:w="362" w:type="pct"/>
          </w:tcPr>
          <w:p w14:paraId="0ED70E7F" w14:textId="214B9E9E" w:rsidR="00D270C2" w:rsidRPr="00114EEC" w:rsidRDefault="00764249" w:rsidP="00353C92">
            <w:pPr>
              <w:pStyle w:val="TableText"/>
              <w:cnfStyle w:val="000000000000" w:firstRow="0" w:lastRow="0" w:firstColumn="0" w:lastColumn="0" w:oddVBand="0" w:evenVBand="0" w:oddHBand="0" w:evenHBand="0" w:firstRowFirstColumn="0" w:firstRowLastColumn="0" w:lastRowFirstColumn="0" w:lastRowLastColumn="0"/>
            </w:pPr>
            <w:r w:rsidRPr="00114EEC">
              <w:t>334</w:t>
            </w:r>
          </w:p>
        </w:tc>
        <w:tc>
          <w:tcPr>
            <w:tcW w:w="362" w:type="pct"/>
          </w:tcPr>
          <w:p w14:paraId="6B53DC7A" w14:textId="7E82C91A"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312.4</w:t>
            </w:r>
          </w:p>
        </w:tc>
        <w:tc>
          <w:tcPr>
            <w:tcW w:w="329" w:type="pct"/>
          </w:tcPr>
          <w:p w14:paraId="0B3E12F5" w14:textId="5349DE12"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240</w:t>
            </w:r>
          </w:p>
        </w:tc>
        <w:tc>
          <w:tcPr>
            <w:tcW w:w="329" w:type="pct"/>
          </w:tcPr>
          <w:p w14:paraId="676A045D" w14:textId="55DEFB8F"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54</w:t>
            </w:r>
          </w:p>
        </w:tc>
        <w:tc>
          <w:tcPr>
            <w:tcW w:w="329" w:type="pct"/>
          </w:tcPr>
          <w:p w14:paraId="693648F0" w14:textId="2B56D423"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275.4</w:t>
            </w:r>
          </w:p>
        </w:tc>
        <w:tc>
          <w:tcPr>
            <w:tcW w:w="329" w:type="pct"/>
          </w:tcPr>
          <w:p w14:paraId="62990144" w14:textId="5401A351"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40</w:t>
            </w:r>
          </w:p>
        </w:tc>
        <w:tc>
          <w:tcPr>
            <w:tcW w:w="327" w:type="pct"/>
          </w:tcPr>
          <w:p w14:paraId="22D284FE" w14:textId="1B2771C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37</w:t>
            </w:r>
          </w:p>
        </w:tc>
      </w:tr>
      <w:tr w:rsidR="007F3E23" w:rsidRPr="003B5B23" w14:paraId="2BF47828" w14:textId="77777777" w:rsidTr="007F3E23">
        <w:tc>
          <w:tcPr>
            <w:cnfStyle w:val="001000000000" w:firstRow="0" w:lastRow="0" w:firstColumn="1" w:lastColumn="0" w:oddVBand="0" w:evenVBand="0" w:oddHBand="0" w:evenHBand="0" w:firstRowFirstColumn="0" w:firstRowLastColumn="0" w:lastRowFirstColumn="0" w:lastRowLastColumn="0"/>
            <w:tcW w:w="323" w:type="pct"/>
          </w:tcPr>
          <w:p w14:paraId="3F31D9C3" w14:textId="458E1CAB" w:rsidR="00D270C2" w:rsidRPr="003B5B23" w:rsidRDefault="00D270C2" w:rsidP="00353C92">
            <w:pPr>
              <w:pStyle w:val="TableText"/>
            </w:pPr>
            <w:r w:rsidRPr="003B5B23">
              <w:t>Over 64</w:t>
            </w:r>
          </w:p>
        </w:tc>
        <w:tc>
          <w:tcPr>
            <w:tcW w:w="335" w:type="pct"/>
          </w:tcPr>
          <w:p w14:paraId="767BE73A" w14:textId="5A047889"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98</w:t>
            </w:r>
          </w:p>
        </w:tc>
        <w:tc>
          <w:tcPr>
            <w:tcW w:w="329" w:type="pct"/>
          </w:tcPr>
          <w:p w14:paraId="0A6290AA" w14:textId="00949175"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77</w:t>
            </w:r>
          </w:p>
        </w:tc>
        <w:tc>
          <w:tcPr>
            <w:tcW w:w="329" w:type="pct"/>
          </w:tcPr>
          <w:p w14:paraId="02546F27" w14:textId="513172B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60</w:t>
            </w:r>
          </w:p>
        </w:tc>
        <w:tc>
          <w:tcPr>
            <w:tcW w:w="330" w:type="pct"/>
          </w:tcPr>
          <w:p w14:paraId="7C38D0C7" w14:textId="0C70977D"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12</w:t>
            </w:r>
          </w:p>
        </w:tc>
        <w:tc>
          <w:tcPr>
            <w:tcW w:w="329" w:type="pct"/>
          </w:tcPr>
          <w:p w14:paraId="2AAE698B" w14:textId="5CEFCB27"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67</w:t>
            </w:r>
          </w:p>
        </w:tc>
        <w:tc>
          <w:tcPr>
            <w:tcW w:w="329" w:type="pct"/>
          </w:tcPr>
          <w:p w14:paraId="0013BEA9" w14:textId="7136D8CA"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26</w:t>
            </w:r>
          </w:p>
        </w:tc>
        <w:tc>
          <w:tcPr>
            <w:tcW w:w="329" w:type="pct"/>
          </w:tcPr>
          <w:p w14:paraId="1085FF9C" w14:textId="658FD3EF"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10</w:t>
            </w:r>
          </w:p>
        </w:tc>
        <w:tc>
          <w:tcPr>
            <w:tcW w:w="362" w:type="pct"/>
          </w:tcPr>
          <w:p w14:paraId="7FABCF92" w14:textId="350E3CE4" w:rsidR="00D270C2" w:rsidRPr="00114EEC" w:rsidRDefault="00764249" w:rsidP="00353C92">
            <w:pPr>
              <w:pStyle w:val="TableText"/>
              <w:cnfStyle w:val="000000000000" w:firstRow="0" w:lastRow="0" w:firstColumn="0" w:lastColumn="0" w:oddVBand="0" w:evenVBand="0" w:oddHBand="0" w:evenHBand="0" w:firstRowFirstColumn="0" w:firstRowLastColumn="0" w:lastRowFirstColumn="0" w:lastRowLastColumn="0"/>
            </w:pPr>
            <w:r w:rsidRPr="00114EEC">
              <w:t>85</w:t>
            </w:r>
          </w:p>
        </w:tc>
        <w:tc>
          <w:tcPr>
            <w:tcW w:w="362" w:type="pct"/>
          </w:tcPr>
          <w:p w14:paraId="7D4721F8" w14:textId="34143EEB"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77.8</w:t>
            </w:r>
          </w:p>
        </w:tc>
        <w:tc>
          <w:tcPr>
            <w:tcW w:w="329" w:type="pct"/>
          </w:tcPr>
          <w:p w14:paraId="2CEF208E" w14:textId="79D0952F"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61</w:t>
            </w:r>
          </w:p>
        </w:tc>
        <w:tc>
          <w:tcPr>
            <w:tcW w:w="329" w:type="pct"/>
          </w:tcPr>
          <w:p w14:paraId="6CC0ABFE" w14:textId="0F75430E"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15</w:t>
            </w:r>
          </w:p>
        </w:tc>
        <w:tc>
          <w:tcPr>
            <w:tcW w:w="329" w:type="pct"/>
          </w:tcPr>
          <w:p w14:paraId="36932942" w14:textId="52C92C13"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70.8</w:t>
            </w:r>
          </w:p>
        </w:tc>
        <w:tc>
          <w:tcPr>
            <w:tcW w:w="329" w:type="pct"/>
          </w:tcPr>
          <w:p w14:paraId="46A297BA" w14:textId="21AF330C"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9</w:t>
            </w:r>
          </w:p>
        </w:tc>
        <w:tc>
          <w:tcPr>
            <w:tcW w:w="327" w:type="pct"/>
          </w:tcPr>
          <w:p w14:paraId="66A390BC" w14:textId="6EE5ACE3" w:rsidR="00D270C2" w:rsidRPr="003B5B23" w:rsidRDefault="00764249" w:rsidP="00353C92">
            <w:pPr>
              <w:pStyle w:val="TableText"/>
              <w:cnfStyle w:val="000000000000" w:firstRow="0" w:lastRow="0" w:firstColumn="0" w:lastColumn="0" w:oddVBand="0" w:evenVBand="0" w:oddHBand="0" w:evenHBand="0" w:firstRowFirstColumn="0" w:firstRowLastColumn="0" w:lastRowFirstColumn="0" w:lastRowLastColumn="0"/>
            </w:pPr>
            <w:r>
              <w:t>7</w:t>
            </w:r>
          </w:p>
        </w:tc>
      </w:tr>
    </w:tbl>
    <w:p w14:paraId="69EBE338" w14:textId="66B035F5" w:rsidR="003B5B23" w:rsidRDefault="003B5B23" w:rsidP="00AA2A48">
      <w:pPr>
        <w:pStyle w:val="BodyText"/>
        <w:keepNext/>
      </w:pPr>
      <w:r w:rsidRPr="006F3CF5">
        <w:lastRenderedPageBreak/>
        <w:t>Classification Data</w:t>
      </w:r>
    </w:p>
    <w:tbl>
      <w:tblPr>
        <w:tblStyle w:val="AccessibleTableNumerical"/>
        <w:tblW w:w="5000" w:type="pct"/>
        <w:tblLook w:val="06A0" w:firstRow="1" w:lastRow="0" w:firstColumn="1" w:lastColumn="0" w:noHBand="1" w:noVBand="1"/>
      </w:tblPr>
      <w:tblGrid>
        <w:gridCol w:w="1418"/>
        <w:gridCol w:w="1418"/>
        <w:gridCol w:w="1423"/>
        <w:gridCol w:w="1413"/>
        <w:gridCol w:w="1417"/>
        <w:gridCol w:w="1417"/>
        <w:gridCol w:w="1417"/>
        <w:gridCol w:w="1417"/>
        <w:gridCol w:w="1559"/>
        <w:gridCol w:w="1559"/>
        <w:gridCol w:w="1417"/>
        <w:gridCol w:w="1422"/>
        <w:gridCol w:w="1417"/>
        <w:gridCol w:w="1417"/>
        <w:gridCol w:w="1409"/>
      </w:tblGrid>
      <w:tr w:rsidR="00AF6428" w:rsidRPr="00AA2A48" w14:paraId="3A3BE394" w14:textId="77777777" w:rsidTr="00AF64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 w:type="pct"/>
          </w:tcPr>
          <w:p w14:paraId="658E75A1" w14:textId="34B99C8E" w:rsidR="00616487" w:rsidRPr="00A9490A" w:rsidRDefault="00616487" w:rsidP="00CE1948">
            <w:pPr>
              <w:pStyle w:val="TableText"/>
              <w:keepNext/>
              <w:spacing w:before="50" w:after="50"/>
            </w:pPr>
            <w:bookmarkStart w:id="87" w:name="ColumnTitle_30117"/>
            <w:r w:rsidRPr="00A9490A">
              <w:rPr>
                <w:rStyle w:val="Bold"/>
              </w:rPr>
              <w:t>Age</w:t>
            </w:r>
          </w:p>
        </w:tc>
        <w:tc>
          <w:tcPr>
            <w:tcW w:w="329" w:type="pct"/>
            <w:vAlign w:val="bottom"/>
          </w:tcPr>
          <w:p w14:paraId="254393AE" w14:textId="6CDD51E3"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30 June 20</w:t>
            </w:r>
            <w:r w:rsidR="003671C0" w:rsidRPr="00A9490A">
              <w:rPr>
                <w:rStyle w:val="Bold"/>
              </w:rPr>
              <w:t>20</w:t>
            </w:r>
            <w:r w:rsidRPr="00A9490A">
              <w:rPr>
                <w:rStyle w:val="Bold"/>
              </w:rPr>
              <w:br/>
              <w:t>All employees Number (headcount)</w:t>
            </w:r>
          </w:p>
        </w:tc>
        <w:tc>
          <w:tcPr>
            <w:tcW w:w="330" w:type="pct"/>
            <w:vAlign w:val="bottom"/>
          </w:tcPr>
          <w:p w14:paraId="2C854D28" w14:textId="4FD8A8A0"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2020</w:t>
            </w:r>
            <w:r w:rsidRPr="00A9490A">
              <w:rPr>
                <w:rStyle w:val="Bold"/>
              </w:rPr>
              <w:t xml:space="preserve"> All employees </w:t>
            </w:r>
            <w:r w:rsidR="00A10DBB" w:rsidRPr="00A9490A">
              <w:rPr>
                <w:rStyle w:val="Bold"/>
              </w:rPr>
              <w:t>Full-time Equivalent</w:t>
            </w:r>
          </w:p>
        </w:tc>
        <w:tc>
          <w:tcPr>
            <w:tcW w:w="328" w:type="pct"/>
            <w:vAlign w:val="bottom"/>
          </w:tcPr>
          <w:p w14:paraId="0EF61625" w14:textId="41F1E402"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2020</w:t>
            </w:r>
            <w:r w:rsidRPr="00A9490A">
              <w:rPr>
                <w:rStyle w:val="Bold"/>
              </w:rPr>
              <w:t xml:space="preserve"> Ongoing</w:t>
            </w:r>
            <w:r w:rsidRPr="00A9490A">
              <w:rPr>
                <w:rStyle w:val="Bold"/>
              </w:rPr>
              <w:br/>
              <w:t>Full-time</w:t>
            </w:r>
            <w:r w:rsidRPr="00A9490A">
              <w:rPr>
                <w:rStyle w:val="Bold"/>
              </w:rPr>
              <w:br/>
              <w:t>(headcount)</w:t>
            </w:r>
          </w:p>
        </w:tc>
        <w:tc>
          <w:tcPr>
            <w:tcW w:w="329" w:type="pct"/>
            <w:vAlign w:val="bottom"/>
          </w:tcPr>
          <w:p w14:paraId="7C51C25C" w14:textId="214DE8F6"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2020</w:t>
            </w:r>
            <w:r w:rsidRPr="00A9490A">
              <w:rPr>
                <w:rStyle w:val="Bold"/>
              </w:rPr>
              <w:t xml:space="preserve"> Ongoing</w:t>
            </w:r>
            <w:r w:rsidRPr="00A9490A">
              <w:rPr>
                <w:rStyle w:val="Bold"/>
              </w:rPr>
              <w:br/>
              <w:t>Part-time</w:t>
            </w:r>
            <w:r w:rsidRPr="00A9490A">
              <w:rPr>
                <w:rStyle w:val="Bold"/>
              </w:rPr>
              <w:br/>
              <w:t>(headcount)</w:t>
            </w:r>
          </w:p>
        </w:tc>
        <w:tc>
          <w:tcPr>
            <w:tcW w:w="329" w:type="pct"/>
            <w:vAlign w:val="bottom"/>
          </w:tcPr>
          <w:p w14:paraId="679A45A5" w14:textId="0A9C4A51"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9F7EAA" w:rsidRPr="00A9490A">
              <w:rPr>
                <w:rStyle w:val="Bold"/>
              </w:rPr>
              <w:t>2</w:t>
            </w:r>
            <w:r w:rsidR="003671C0" w:rsidRPr="00A9490A">
              <w:rPr>
                <w:rStyle w:val="Bold"/>
              </w:rPr>
              <w:t>020</w:t>
            </w:r>
            <w:r w:rsidRPr="00A9490A">
              <w:rPr>
                <w:rStyle w:val="Bold"/>
              </w:rPr>
              <w:t xml:space="preserve"> Ongoing</w:t>
            </w:r>
            <w:r w:rsidRPr="00A9490A">
              <w:rPr>
                <w:rStyle w:val="Bold"/>
              </w:rPr>
              <w:br/>
            </w:r>
            <w:r w:rsidR="00A10DBB" w:rsidRPr="00A9490A">
              <w:rPr>
                <w:rStyle w:val="Bold"/>
              </w:rPr>
              <w:t>Full-time Equivalent</w:t>
            </w:r>
          </w:p>
        </w:tc>
        <w:tc>
          <w:tcPr>
            <w:tcW w:w="329" w:type="pct"/>
            <w:vAlign w:val="bottom"/>
          </w:tcPr>
          <w:p w14:paraId="246EBF75" w14:textId="04CB0869"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2020</w:t>
            </w:r>
            <w:r w:rsidRPr="00A9490A">
              <w:rPr>
                <w:rStyle w:val="Bold"/>
              </w:rPr>
              <w:t xml:space="preserve"> Fixed term and casual Number (headcount)</w:t>
            </w:r>
          </w:p>
        </w:tc>
        <w:tc>
          <w:tcPr>
            <w:tcW w:w="329" w:type="pct"/>
            <w:vAlign w:val="bottom"/>
          </w:tcPr>
          <w:p w14:paraId="47B3B04A" w14:textId="485C889C"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2020</w:t>
            </w:r>
            <w:r w:rsidRPr="00A9490A">
              <w:rPr>
                <w:rStyle w:val="Bold"/>
              </w:rPr>
              <w:t xml:space="preserve"> Fixed term and casual</w:t>
            </w:r>
            <w:r w:rsidR="004A592B" w:rsidRPr="00A9490A">
              <w:rPr>
                <w:rStyle w:val="Bold"/>
              </w:rPr>
              <w:br/>
            </w:r>
            <w:r w:rsidR="00A10DBB" w:rsidRPr="00A9490A">
              <w:rPr>
                <w:rStyle w:val="Bold"/>
              </w:rPr>
              <w:t>Full-time Equivalent</w:t>
            </w:r>
          </w:p>
        </w:tc>
        <w:tc>
          <w:tcPr>
            <w:tcW w:w="362" w:type="pct"/>
            <w:vAlign w:val="bottom"/>
          </w:tcPr>
          <w:p w14:paraId="537ED6FB" w14:textId="4715D5DF"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2021</w:t>
            </w:r>
            <w:r w:rsidRPr="00A9490A">
              <w:rPr>
                <w:rStyle w:val="Bold"/>
              </w:rPr>
              <w:t xml:space="preserve"> </w:t>
            </w:r>
            <w:r w:rsidR="009F7EAA" w:rsidRPr="00A9490A">
              <w:rPr>
                <w:rStyle w:val="Bold"/>
              </w:rPr>
              <w:br/>
            </w:r>
            <w:r w:rsidRPr="00A9490A">
              <w:rPr>
                <w:rStyle w:val="Bold"/>
              </w:rPr>
              <w:t xml:space="preserve">All </w:t>
            </w:r>
            <w:r w:rsidR="003671C0" w:rsidRPr="00A9490A">
              <w:rPr>
                <w:rStyle w:val="Bold"/>
              </w:rPr>
              <w:t>e</w:t>
            </w:r>
            <w:r w:rsidRPr="00A9490A">
              <w:rPr>
                <w:rStyle w:val="Bold"/>
              </w:rPr>
              <w:t xml:space="preserve">mployees Number (headcount) </w:t>
            </w:r>
          </w:p>
        </w:tc>
        <w:tc>
          <w:tcPr>
            <w:tcW w:w="362" w:type="pct"/>
            <w:vAlign w:val="bottom"/>
          </w:tcPr>
          <w:p w14:paraId="440A3BB1" w14:textId="70C36F12"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2021</w:t>
            </w:r>
            <w:r w:rsidRPr="00A9490A">
              <w:rPr>
                <w:rStyle w:val="Bold"/>
              </w:rPr>
              <w:t xml:space="preserve"> All </w:t>
            </w:r>
            <w:r w:rsidR="003671C0" w:rsidRPr="00A9490A">
              <w:rPr>
                <w:rStyle w:val="Bold"/>
              </w:rPr>
              <w:t>e</w:t>
            </w:r>
            <w:r w:rsidRPr="00A9490A">
              <w:rPr>
                <w:rStyle w:val="Bold"/>
              </w:rPr>
              <w:t xml:space="preserve">mployees </w:t>
            </w:r>
            <w:r w:rsidR="00A10DBB" w:rsidRPr="00A9490A">
              <w:rPr>
                <w:rStyle w:val="Bold"/>
              </w:rPr>
              <w:t>Full-time Equivalent</w:t>
            </w:r>
          </w:p>
        </w:tc>
        <w:tc>
          <w:tcPr>
            <w:tcW w:w="329" w:type="pct"/>
            <w:vAlign w:val="bottom"/>
          </w:tcPr>
          <w:p w14:paraId="57A0CD57" w14:textId="289E6E08"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2021</w:t>
            </w:r>
            <w:r w:rsidRPr="00A9490A">
              <w:rPr>
                <w:rStyle w:val="Bold"/>
              </w:rPr>
              <w:t xml:space="preserve"> Ongoing</w:t>
            </w:r>
            <w:r w:rsidRPr="00A9490A">
              <w:rPr>
                <w:rStyle w:val="Bold"/>
              </w:rPr>
              <w:br/>
              <w:t>Full-time</w:t>
            </w:r>
            <w:r w:rsidRPr="00A9490A">
              <w:rPr>
                <w:rStyle w:val="Bold"/>
              </w:rPr>
              <w:br/>
              <w:t>(headcount)</w:t>
            </w:r>
          </w:p>
        </w:tc>
        <w:tc>
          <w:tcPr>
            <w:tcW w:w="330" w:type="pct"/>
            <w:vAlign w:val="bottom"/>
          </w:tcPr>
          <w:p w14:paraId="4EF26CDA" w14:textId="7B67FCBD"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2021</w:t>
            </w:r>
            <w:r w:rsidRPr="00A9490A">
              <w:rPr>
                <w:rStyle w:val="Bold"/>
              </w:rPr>
              <w:t xml:space="preserve"> Ongoing</w:t>
            </w:r>
            <w:r w:rsidRPr="00A9490A">
              <w:rPr>
                <w:rStyle w:val="Bold"/>
              </w:rPr>
              <w:br/>
              <w:t>Part-time</w:t>
            </w:r>
            <w:r w:rsidRPr="00A9490A">
              <w:rPr>
                <w:rStyle w:val="Bold"/>
              </w:rPr>
              <w:br/>
              <w:t>(headcount)</w:t>
            </w:r>
          </w:p>
        </w:tc>
        <w:tc>
          <w:tcPr>
            <w:tcW w:w="329" w:type="pct"/>
            <w:vAlign w:val="bottom"/>
          </w:tcPr>
          <w:p w14:paraId="4546D6C3" w14:textId="63F95FA9"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2021</w:t>
            </w:r>
            <w:r w:rsidRPr="00A9490A">
              <w:rPr>
                <w:rStyle w:val="Bold"/>
              </w:rPr>
              <w:t xml:space="preserve"> Ongoing</w:t>
            </w:r>
            <w:r w:rsidRPr="00A9490A">
              <w:rPr>
                <w:rStyle w:val="Bold"/>
              </w:rPr>
              <w:br/>
            </w:r>
            <w:r w:rsidR="00A10DBB" w:rsidRPr="00A9490A">
              <w:rPr>
                <w:rStyle w:val="Bold"/>
              </w:rPr>
              <w:t>Full-time Equivalent</w:t>
            </w:r>
          </w:p>
        </w:tc>
        <w:tc>
          <w:tcPr>
            <w:tcW w:w="329" w:type="pct"/>
            <w:vAlign w:val="bottom"/>
          </w:tcPr>
          <w:p w14:paraId="49A9E270" w14:textId="736D5D8A" w:rsidR="00616487" w:rsidRPr="00A9490A"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2021</w:t>
            </w:r>
            <w:r w:rsidRPr="00A9490A">
              <w:rPr>
                <w:rStyle w:val="Bold"/>
              </w:rPr>
              <w:t xml:space="preserve"> Fixed term and casual Number (headcount)</w:t>
            </w:r>
          </w:p>
        </w:tc>
        <w:tc>
          <w:tcPr>
            <w:tcW w:w="327" w:type="pct"/>
            <w:vAlign w:val="bottom"/>
          </w:tcPr>
          <w:p w14:paraId="1560B63C" w14:textId="5C85F3F3" w:rsidR="00616487" w:rsidRPr="00AA2A48" w:rsidRDefault="00616487" w:rsidP="00CE1948">
            <w:pPr>
              <w:pStyle w:val="TableText"/>
              <w:keepNext/>
              <w:spacing w:before="50" w:after="50"/>
              <w:cnfStyle w:val="100000000000" w:firstRow="1" w:lastRow="0" w:firstColumn="0" w:lastColumn="0" w:oddVBand="0" w:evenVBand="0" w:oddHBand="0" w:evenHBand="0" w:firstRowFirstColumn="0" w:firstRowLastColumn="0" w:lastRowFirstColumn="0" w:lastRowLastColumn="0"/>
              <w:rPr>
                <w:rStyle w:val="Bold"/>
              </w:rPr>
            </w:pPr>
            <w:r w:rsidRPr="00A9490A">
              <w:rPr>
                <w:rStyle w:val="Bold"/>
              </w:rPr>
              <w:t xml:space="preserve">30 June </w:t>
            </w:r>
            <w:r w:rsidR="003671C0" w:rsidRPr="00A9490A">
              <w:rPr>
                <w:rStyle w:val="Bold"/>
              </w:rPr>
              <w:t>2021</w:t>
            </w:r>
            <w:r w:rsidRPr="00A9490A">
              <w:rPr>
                <w:rStyle w:val="Bold"/>
              </w:rPr>
              <w:t xml:space="preserve"> Fixed term and casual </w:t>
            </w:r>
            <w:r w:rsidR="00A10DBB" w:rsidRPr="00A9490A">
              <w:rPr>
                <w:rStyle w:val="Bold"/>
              </w:rPr>
              <w:t>Full-time Equivalent</w:t>
            </w:r>
          </w:p>
        </w:tc>
      </w:tr>
      <w:bookmarkEnd w:id="87"/>
      <w:tr w:rsidR="00AF6428" w:rsidRPr="00AA2A48" w14:paraId="64031967"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3C1E493A" w14:textId="6680647E" w:rsidR="00616487" w:rsidRPr="00A9490A" w:rsidRDefault="00A10DBB" w:rsidP="00CE1948">
            <w:pPr>
              <w:pStyle w:val="TableText"/>
              <w:keepNext/>
              <w:spacing w:before="50" w:after="60"/>
              <w:rPr>
                <w:rStyle w:val="Bold"/>
                <w:rFonts w:asciiTheme="minorHAnsi" w:hAnsiTheme="minorHAnsi"/>
              </w:rPr>
            </w:pPr>
            <w:r w:rsidRPr="00A9490A">
              <w:t xml:space="preserve">Victorian Public </w:t>
            </w:r>
            <w:r w:rsidR="000834C7" w:rsidRPr="00A9490A">
              <w:br/>
            </w:r>
            <w:r w:rsidRPr="00A9490A">
              <w:t>Service</w:t>
            </w:r>
            <w:r w:rsidR="00616487" w:rsidRPr="00A9490A">
              <w:t xml:space="preserve"> 1</w:t>
            </w:r>
          </w:p>
        </w:tc>
        <w:tc>
          <w:tcPr>
            <w:tcW w:w="329" w:type="pct"/>
          </w:tcPr>
          <w:p w14:paraId="70EBF934" w14:textId="28CF6C48"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w:t>
            </w:r>
          </w:p>
        </w:tc>
        <w:tc>
          <w:tcPr>
            <w:tcW w:w="330" w:type="pct"/>
          </w:tcPr>
          <w:p w14:paraId="27C43681" w14:textId="356818C2"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w:t>
            </w:r>
          </w:p>
        </w:tc>
        <w:tc>
          <w:tcPr>
            <w:tcW w:w="328" w:type="pct"/>
          </w:tcPr>
          <w:p w14:paraId="2D6BBB05" w14:textId="63BA3E7E"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c>
          <w:tcPr>
            <w:tcW w:w="329" w:type="pct"/>
          </w:tcPr>
          <w:p w14:paraId="18F28596" w14:textId="600D7A03"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c>
          <w:tcPr>
            <w:tcW w:w="329" w:type="pct"/>
          </w:tcPr>
          <w:p w14:paraId="2AFB8C02" w14:textId="4EC8418B"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c>
          <w:tcPr>
            <w:tcW w:w="329" w:type="pct"/>
          </w:tcPr>
          <w:p w14:paraId="0F36EB44" w14:textId="3B7669CF"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w:t>
            </w:r>
          </w:p>
        </w:tc>
        <w:tc>
          <w:tcPr>
            <w:tcW w:w="329" w:type="pct"/>
          </w:tcPr>
          <w:p w14:paraId="48EC4E91" w14:textId="7036BE0F"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w:t>
            </w:r>
          </w:p>
        </w:tc>
        <w:tc>
          <w:tcPr>
            <w:tcW w:w="362" w:type="pct"/>
          </w:tcPr>
          <w:p w14:paraId="2C8EF9BA" w14:textId="4DF43443"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rPr>
                <w:rStyle w:val="Bold"/>
                <w:rFonts w:asciiTheme="minorHAnsi" w:hAnsiTheme="minorHAnsi"/>
              </w:rPr>
              <w:t>0</w:t>
            </w:r>
          </w:p>
        </w:tc>
        <w:tc>
          <w:tcPr>
            <w:tcW w:w="362" w:type="pct"/>
          </w:tcPr>
          <w:p w14:paraId="040F2160" w14:textId="24B64EDE"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c>
          <w:tcPr>
            <w:tcW w:w="329" w:type="pct"/>
          </w:tcPr>
          <w:p w14:paraId="53801A51" w14:textId="6ADDACD4"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c>
          <w:tcPr>
            <w:tcW w:w="330" w:type="pct"/>
          </w:tcPr>
          <w:p w14:paraId="747E8956" w14:textId="016B77FB"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c>
          <w:tcPr>
            <w:tcW w:w="329" w:type="pct"/>
          </w:tcPr>
          <w:p w14:paraId="3567A85F" w14:textId="32AAF702"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c>
          <w:tcPr>
            <w:tcW w:w="329" w:type="pct"/>
          </w:tcPr>
          <w:p w14:paraId="64B30F5D" w14:textId="28E9DE88"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c>
          <w:tcPr>
            <w:tcW w:w="327" w:type="pct"/>
          </w:tcPr>
          <w:p w14:paraId="44614E3B" w14:textId="4BD54912"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0</w:t>
            </w:r>
          </w:p>
        </w:tc>
      </w:tr>
      <w:tr w:rsidR="00AF6428" w:rsidRPr="00AA2A48" w14:paraId="53CCF5CE"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4615D81B" w14:textId="2542ED19" w:rsidR="00616487" w:rsidRPr="00A9490A" w:rsidRDefault="00A10DBB" w:rsidP="00CE1948">
            <w:pPr>
              <w:pStyle w:val="TableText"/>
              <w:keepNext/>
              <w:spacing w:before="50" w:after="60"/>
              <w:rPr>
                <w:rStyle w:val="Bold"/>
                <w:rFonts w:asciiTheme="minorHAnsi" w:hAnsiTheme="minorHAnsi"/>
              </w:rPr>
            </w:pPr>
            <w:r w:rsidRPr="00A9490A">
              <w:t xml:space="preserve">Victorian Public </w:t>
            </w:r>
            <w:r w:rsidR="000834C7" w:rsidRPr="00A9490A">
              <w:br/>
            </w:r>
            <w:r w:rsidRPr="00A9490A">
              <w:t>Service</w:t>
            </w:r>
            <w:r w:rsidR="00616487" w:rsidRPr="00A9490A">
              <w:t xml:space="preserve"> 2</w:t>
            </w:r>
          </w:p>
        </w:tc>
        <w:tc>
          <w:tcPr>
            <w:tcW w:w="329" w:type="pct"/>
          </w:tcPr>
          <w:p w14:paraId="4F105F72" w14:textId="3518F6DC"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347</w:t>
            </w:r>
          </w:p>
        </w:tc>
        <w:tc>
          <w:tcPr>
            <w:tcW w:w="330" w:type="pct"/>
          </w:tcPr>
          <w:p w14:paraId="422A77DF" w14:textId="2C9F7739"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322.8</w:t>
            </w:r>
          </w:p>
        </w:tc>
        <w:tc>
          <w:tcPr>
            <w:tcW w:w="328" w:type="pct"/>
          </w:tcPr>
          <w:p w14:paraId="72458F95" w14:textId="0B719B8D"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231</w:t>
            </w:r>
          </w:p>
        </w:tc>
        <w:tc>
          <w:tcPr>
            <w:tcW w:w="329" w:type="pct"/>
          </w:tcPr>
          <w:p w14:paraId="71A244B5" w14:textId="40BAB921"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54</w:t>
            </w:r>
          </w:p>
        </w:tc>
        <w:tc>
          <w:tcPr>
            <w:tcW w:w="329" w:type="pct"/>
          </w:tcPr>
          <w:p w14:paraId="7932BE13" w14:textId="7A2117A7"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265.8</w:t>
            </w:r>
          </w:p>
        </w:tc>
        <w:tc>
          <w:tcPr>
            <w:tcW w:w="329" w:type="pct"/>
          </w:tcPr>
          <w:p w14:paraId="2AB2D584" w14:textId="3F44B946"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62</w:t>
            </w:r>
          </w:p>
        </w:tc>
        <w:tc>
          <w:tcPr>
            <w:tcW w:w="329" w:type="pct"/>
          </w:tcPr>
          <w:p w14:paraId="29B5F11C" w14:textId="78B1DA35"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57</w:t>
            </w:r>
          </w:p>
        </w:tc>
        <w:tc>
          <w:tcPr>
            <w:tcW w:w="362" w:type="pct"/>
          </w:tcPr>
          <w:p w14:paraId="43EF95F0" w14:textId="3770DB5D"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374</w:t>
            </w:r>
          </w:p>
        </w:tc>
        <w:tc>
          <w:tcPr>
            <w:tcW w:w="362" w:type="pct"/>
          </w:tcPr>
          <w:p w14:paraId="5957FF10" w14:textId="35F837D1"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353.3</w:t>
            </w:r>
          </w:p>
        </w:tc>
        <w:tc>
          <w:tcPr>
            <w:tcW w:w="329" w:type="pct"/>
          </w:tcPr>
          <w:p w14:paraId="1FE0F1B7" w14:textId="5B82CC65"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rPr>
                <w:rStyle w:val="Bold"/>
                <w:rFonts w:asciiTheme="minorHAnsi" w:hAnsiTheme="minorHAnsi"/>
              </w:rPr>
              <w:t>233</w:t>
            </w:r>
          </w:p>
        </w:tc>
        <w:tc>
          <w:tcPr>
            <w:tcW w:w="330" w:type="pct"/>
          </w:tcPr>
          <w:p w14:paraId="13A5B859" w14:textId="470D0469"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47</w:t>
            </w:r>
          </w:p>
        </w:tc>
        <w:tc>
          <w:tcPr>
            <w:tcW w:w="329" w:type="pct"/>
          </w:tcPr>
          <w:p w14:paraId="579DF104" w14:textId="36DAEE60"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263.3</w:t>
            </w:r>
          </w:p>
        </w:tc>
        <w:tc>
          <w:tcPr>
            <w:tcW w:w="329" w:type="pct"/>
          </w:tcPr>
          <w:p w14:paraId="6134199E" w14:textId="23F8F5FD"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9.4</w:t>
            </w:r>
          </w:p>
        </w:tc>
        <w:tc>
          <w:tcPr>
            <w:tcW w:w="327" w:type="pct"/>
          </w:tcPr>
          <w:p w14:paraId="26C7A335" w14:textId="79074B37"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90</w:t>
            </w:r>
          </w:p>
        </w:tc>
      </w:tr>
      <w:tr w:rsidR="00AF6428" w:rsidRPr="00AA2A48" w14:paraId="1B5280A1"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63628AAB" w14:textId="789B8E62" w:rsidR="00616487" w:rsidRPr="00A9490A" w:rsidRDefault="00A10DBB" w:rsidP="00CE1948">
            <w:pPr>
              <w:pStyle w:val="TableText"/>
              <w:keepNext/>
              <w:spacing w:before="50" w:after="60"/>
              <w:rPr>
                <w:rStyle w:val="Bold"/>
                <w:rFonts w:asciiTheme="minorHAnsi" w:hAnsiTheme="minorHAnsi"/>
              </w:rPr>
            </w:pPr>
            <w:r w:rsidRPr="00A9490A">
              <w:t xml:space="preserve">Victorian Public </w:t>
            </w:r>
            <w:r w:rsidR="000834C7" w:rsidRPr="00A9490A">
              <w:br/>
            </w:r>
            <w:r w:rsidRPr="00A9490A">
              <w:t>Service</w:t>
            </w:r>
            <w:r w:rsidR="00616487" w:rsidRPr="00A9490A">
              <w:t xml:space="preserve"> 3</w:t>
            </w:r>
          </w:p>
        </w:tc>
        <w:tc>
          <w:tcPr>
            <w:tcW w:w="329" w:type="pct"/>
          </w:tcPr>
          <w:p w14:paraId="566E9E22" w14:textId="226E2CAB"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504</w:t>
            </w:r>
          </w:p>
        </w:tc>
        <w:tc>
          <w:tcPr>
            <w:tcW w:w="330" w:type="pct"/>
          </w:tcPr>
          <w:p w14:paraId="6CB55A49" w14:textId="282A30AF"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482.7</w:t>
            </w:r>
          </w:p>
        </w:tc>
        <w:tc>
          <w:tcPr>
            <w:tcW w:w="328" w:type="pct"/>
          </w:tcPr>
          <w:p w14:paraId="04559DDB" w14:textId="36A11EC6"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273</w:t>
            </w:r>
          </w:p>
        </w:tc>
        <w:tc>
          <w:tcPr>
            <w:tcW w:w="329" w:type="pct"/>
          </w:tcPr>
          <w:p w14:paraId="63958D6F" w14:textId="555F7D61"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46</w:t>
            </w:r>
          </w:p>
        </w:tc>
        <w:tc>
          <w:tcPr>
            <w:tcW w:w="329" w:type="pct"/>
          </w:tcPr>
          <w:p w14:paraId="7B5FC1F9" w14:textId="37BD393F"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302</w:t>
            </w:r>
          </w:p>
        </w:tc>
        <w:tc>
          <w:tcPr>
            <w:tcW w:w="329" w:type="pct"/>
          </w:tcPr>
          <w:p w14:paraId="23A167D1" w14:textId="12589E2E"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185</w:t>
            </w:r>
          </w:p>
        </w:tc>
        <w:tc>
          <w:tcPr>
            <w:tcW w:w="329" w:type="pct"/>
          </w:tcPr>
          <w:p w14:paraId="0218883C" w14:textId="763F75A7"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180.7</w:t>
            </w:r>
          </w:p>
        </w:tc>
        <w:tc>
          <w:tcPr>
            <w:tcW w:w="362" w:type="pct"/>
          </w:tcPr>
          <w:p w14:paraId="022F07F8" w14:textId="7E14A8A0"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538</w:t>
            </w:r>
          </w:p>
        </w:tc>
        <w:tc>
          <w:tcPr>
            <w:tcW w:w="362" w:type="pct"/>
          </w:tcPr>
          <w:p w14:paraId="615161FA" w14:textId="1D187D66"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517.4</w:t>
            </w:r>
          </w:p>
        </w:tc>
        <w:tc>
          <w:tcPr>
            <w:tcW w:w="329" w:type="pct"/>
          </w:tcPr>
          <w:p w14:paraId="0A289D18" w14:textId="1FC120A4"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264</w:t>
            </w:r>
          </w:p>
        </w:tc>
        <w:tc>
          <w:tcPr>
            <w:tcW w:w="330" w:type="pct"/>
          </w:tcPr>
          <w:p w14:paraId="531F556B" w14:textId="11314822"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48</w:t>
            </w:r>
          </w:p>
        </w:tc>
        <w:tc>
          <w:tcPr>
            <w:tcW w:w="329" w:type="pct"/>
          </w:tcPr>
          <w:p w14:paraId="741CD072" w14:textId="6D6C2C82"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295</w:t>
            </w:r>
          </w:p>
        </w:tc>
        <w:tc>
          <w:tcPr>
            <w:tcW w:w="329" w:type="pct"/>
          </w:tcPr>
          <w:p w14:paraId="107598CF" w14:textId="215E2BA5"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226</w:t>
            </w:r>
          </w:p>
        </w:tc>
        <w:tc>
          <w:tcPr>
            <w:tcW w:w="327" w:type="pct"/>
          </w:tcPr>
          <w:p w14:paraId="0A73E630" w14:textId="69E70D4A"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222.4</w:t>
            </w:r>
          </w:p>
        </w:tc>
      </w:tr>
      <w:tr w:rsidR="00AF6428" w:rsidRPr="00AA2A48" w14:paraId="2F3D4A86"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2A72327A" w14:textId="5C421B89" w:rsidR="00616487" w:rsidRPr="00A9490A" w:rsidRDefault="00A10DBB" w:rsidP="00CE1948">
            <w:pPr>
              <w:pStyle w:val="TableText"/>
              <w:keepNext/>
              <w:spacing w:before="50" w:after="60"/>
              <w:rPr>
                <w:rStyle w:val="Bold"/>
                <w:rFonts w:asciiTheme="minorHAnsi" w:hAnsiTheme="minorHAnsi"/>
              </w:rPr>
            </w:pPr>
            <w:r w:rsidRPr="00A9490A">
              <w:t xml:space="preserve">Victorian Public </w:t>
            </w:r>
            <w:r w:rsidR="000834C7" w:rsidRPr="00A9490A">
              <w:br/>
            </w:r>
            <w:r w:rsidRPr="00A9490A">
              <w:t>Service</w:t>
            </w:r>
            <w:r w:rsidR="00616487" w:rsidRPr="00A9490A">
              <w:t xml:space="preserve"> 4</w:t>
            </w:r>
          </w:p>
        </w:tc>
        <w:tc>
          <w:tcPr>
            <w:tcW w:w="329" w:type="pct"/>
          </w:tcPr>
          <w:p w14:paraId="7A072DE3" w14:textId="6FE6DFC6"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373</w:t>
            </w:r>
          </w:p>
        </w:tc>
        <w:tc>
          <w:tcPr>
            <w:tcW w:w="330" w:type="pct"/>
          </w:tcPr>
          <w:p w14:paraId="007846D1" w14:textId="0D3DE6CC"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349</w:t>
            </w:r>
          </w:p>
        </w:tc>
        <w:tc>
          <w:tcPr>
            <w:tcW w:w="328" w:type="pct"/>
          </w:tcPr>
          <w:p w14:paraId="21418264" w14:textId="5307F958"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261</w:t>
            </w:r>
          </w:p>
        </w:tc>
        <w:tc>
          <w:tcPr>
            <w:tcW w:w="329" w:type="pct"/>
          </w:tcPr>
          <w:p w14:paraId="6933EE39" w14:textId="2F7BFF89"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61</w:t>
            </w:r>
          </w:p>
        </w:tc>
        <w:tc>
          <w:tcPr>
            <w:tcW w:w="329" w:type="pct"/>
          </w:tcPr>
          <w:p w14:paraId="0846F962" w14:textId="6BB8C954"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300.3</w:t>
            </w:r>
          </w:p>
        </w:tc>
        <w:tc>
          <w:tcPr>
            <w:tcW w:w="329" w:type="pct"/>
          </w:tcPr>
          <w:p w14:paraId="25D9D95A" w14:textId="1441D51C"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51</w:t>
            </w:r>
          </w:p>
        </w:tc>
        <w:tc>
          <w:tcPr>
            <w:tcW w:w="329" w:type="pct"/>
          </w:tcPr>
          <w:p w14:paraId="317426BD" w14:textId="2888DA6A"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48.7</w:t>
            </w:r>
          </w:p>
        </w:tc>
        <w:tc>
          <w:tcPr>
            <w:tcW w:w="362" w:type="pct"/>
          </w:tcPr>
          <w:p w14:paraId="4FFF00B8" w14:textId="72413E89"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427</w:t>
            </w:r>
          </w:p>
        </w:tc>
        <w:tc>
          <w:tcPr>
            <w:tcW w:w="362" w:type="pct"/>
          </w:tcPr>
          <w:p w14:paraId="04CB6771" w14:textId="070972EF"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402.9</w:t>
            </w:r>
          </w:p>
        </w:tc>
        <w:tc>
          <w:tcPr>
            <w:tcW w:w="329" w:type="pct"/>
          </w:tcPr>
          <w:p w14:paraId="0A4C104D" w14:textId="6CD70F1A"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295</w:t>
            </w:r>
          </w:p>
        </w:tc>
        <w:tc>
          <w:tcPr>
            <w:tcW w:w="330" w:type="pct"/>
          </w:tcPr>
          <w:p w14:paraId="231A20EF" w14:textId="0072BBFE"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56</w:t>
            </w:r>
          </w:p>
        </w:tc>
        <w:tc>
          <w:tcPr>
            <w:tcW w:w="329" w:type="pct"/>
          </w:tcPr>
          <w:p w14:paraId="3C6E24D3" w14:textId="24B14DFE"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330.8</w:t>
            </w:r>
          </w:p>
        </w:tc>
        <w:tc>
          <w:tcPr>
            <w:tcW w:w="329" w:type="pct"/>
          </w:tcPr>
          <w:p w14:paraId="68878EBD" w14:textId="590F2155"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76</w:t>
            </w:r>
          </w:p>
        </w:tc>
        <w:tc>
          <w:tcPr>
            <w:tcW w:w="327" w:type="pct"/>
          </w:tcPr>
          <w:p w14:paraId="337BCB91" w14:textId="011E6E93"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72.1</w:t>
            </w:r>
          </w:p>
        </w:tc>
      </w:tr>
      <w:tr w:rsidR="00AF6428" w:rsidRPr="00AA2A48" w14:paraId="2F70D503"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39128B18" w14:textId="47B69B5A" w:rsidR="00616487" w:rsidRPr="00A9490A" w:rsidRDefault="00A10DBB" w:rsidP="00CE1948">
            <w:pPr>
              <w:pStyle w:val="TableText"/>
              <w:keepNext/>
              <w:spacing w:before="50" w:after="60"/>
              <w:rPr>
                <w:rStyle w:val="Bold"/>
                <w:rFonts w:asciiTheme="minorHAnsi" w:hAnsiTheme="minorHAnsi"/>
              </w:rPr>
            </w:pPr>
            <w:r w:rsidRPr="00A9490A">
              <w:t xml:space="preserve">Victorian Public </w:t>
            </w:r>
            <w:r w:rsidR="000834C7" w:rsidRPr="00A9490A">
              <w:br/>
            </w:r>
            <w:r w:rsidRPr="00A9490A">
              <w:t>Service</w:t>
            </w:r>
            <w:r w:rsidR="00616487" w:rsidRPr="00A9490A">
              <w:t xml:space="preserve"> 5</w:t>
            </w:r>
          </w:p>
        </w:tc>
        <w:tc>
          <w:tcPr>
            <w:tcW w:w="329" w:type="pct"/>
          </w:tcPr>
          <w:p w14:paraId="176EF276" w14:textId="7C25894A"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289</w:t>
            </w:r>
          </w:p>
        </w:tc>
        <w:tc>
          <w:tcPr>
            <w:tcW w:w="330" w:type="pct"/>
          </w:tcPr>
          <w:p w14:paraId="16584B12" w14:textId="1001FA58"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253.9</w:t>
            </w:r>
          </w:p>
        </w:tc>
        <w:tc>
          <w:tcPr>
            <w:tcW w:w="328" w:type="pct"/>
          </w:tcPr>
          <w:p w14:paraId="5444BFD7" w14:textId="53F0CB82"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163</w:t>
            </w:r>
          </w:p>
        </w:tc>
        <w:tc>
          <w:tcPr>
            <w:tcW w:w="329" w:type="pct"/>
          </w:tcPr>
          <w:p w14:paraId="6C806DD3" w14:textId="2F81C3EA"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33</w:t>
            </w:r>
          </w:p>
        </w:tc>
        <w:tc>
          <w:tcPr>
            <w:tcW w:w="329" w:type="pct"/>
          </w:tcPr>
          <w:p w14:paraId="160225E0" w14:textId="27F866D0"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187.2</w:t>
            </w:r>
          </w:p>
        </w:tc>
        <w:tc>
          <w:tcPr>
            <w:tcW w:w="329" w:type="pct"/>
          </w:tcPr>
          <w:p w14:paraId="6B73BD57" w14:textId="64E3654C"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93</w:t>
            </w:r>
          </w:p>
        </w:tc>
        <w:tc>
          <w:tcPr>
            <w:tcW w:w="329" w:type="pct"/>
          </w:tcPr>
          <w:p w14:paraId="5233B0EF" w14:textId="0E6A0020" w:rsidR="00616487" w:rsidRPr="00A9490A" w:rsidRDefault="00FF5654"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66.7</w:t>
            </w:r>
          </w:p>
        </w:tc>
        <w:tc>
          <w:tcPr>
            <w:tcW w:w="362" w:type="pct"/>
          </w:tcPr>
          <w:p w14:paraId="2417A442" w14:textId="17AE6E6E"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287</w:t>
            </w:r>
          </w:p>
        </w:tc>
        <w:tc>
          <w:tcPr>
            <w:tcW w:w="362" w:type="pct"/>
          </w:tcPr>
          <w:p w14:paraId="3A052CE0" w14:textId="56C00B43"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272.8</w:t>
            </w:r>
          </w:p>
        </w:tc>
        <w:tc>
          <w:tcPr>
            <w:tcW w:w="329" w:type="pct"/>
          </w:tcPr>
          <w:p w14:paraId="7397705A" w14:textId="78DCABCB"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197</w:t>
            </w:r>
          </w:p>
        </w:tc>
        <w:tc>
          <w:tcPr>
            <w:tcW w:w="330" w:type="pct"/>
          </w:tcPr>
          <w:p w14:paraId="13BE2AE1" w14:textId="7948F44B" w:rsidR="00616487" w:rsidRPr="00A9490A"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34</w:t>
            </w:r>
          </w:p>
        </w:tc>
        <w:tc>
          <w:tcPr>
            <w:tcW w:w="329" w:type="pct"/>
          </w:tcPr>
          <w:p w14:paraId="017FA8B9" w14:textId="7DC713AE"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221.8</w:t>
            </w:r>
          </w:p>
        </w:tc>
        <w:tc>
          <w:tcPr>
            <w:tcW w:w="329" w:type="pct"/>
          </w:tcPr>
          <w:p w14:paraId="1978706A" w14:textId="003755DC"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56</w:t>
            </w:r>
          </w:p>
        </w:tc>
        <w:tc>
          <w:tcPr>
            <w:tcW w:w="327" w:type="pct"/>
          </w:tcPr>
          <w:p w14:paraId="3C7D569F" w14:textId="0BAC0712" w:rsidR="00616487" w:rsidRPr="00AA2A48" w:rsidRDefault="000834C7" w:rsidP="00CE1948">
            <w:pPr>
              <w:pStyle w:val="TableText"/>
              <w:keepN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51</w:t>
            </w:r>
          </w:p>
        </w:tc>
      </w:tr>
      <w:tr w:rsidR="00AF6428" w:rsidRPr="00AA2A48" w14:paraId="3B0D010F"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34A9C23E" w14:textId="6EAFD1E9" w:rsidR="00616487" w:rsidRPr="00A9490A" w:rsidRDefault="00A10DBB" w:rsidP="00CE1948">
            <w:pPr>
              <w:pStyle w:val="TableText"/>
              <w:spacing w:before="50" w:after="60"/>
              <w:rPr>
                <w:rStyle w:val="Bold"/>
                <w:rFonts w:asciiTheme="minorHAnsi" w:hAnsiTheme="minorHAnsi"/>
              </w:rPr>
            </w:pPr>
            <w:r w:rsidRPr="00A9490A">
              <w:t xml:space="preserve">Victorian Public </w:t>
            </w:r>
            <w:r w:rsidR="000834C7" w:rsidRPr="00A9490A">
              <w:br/>
            </w:r>
            <w:r w:rsidRPr="00A9490A">
              <w:t>Service</w:t>
            </w:r>
            <w:r w:rsidR="00616487" w:rsidRPr="00A9490A">
              <w:t xml:space="preserve"> 6</w:t>
            </w:r>
          </w:p>
        </w:tc>
        <w:tc>
          <w:tcPr>
            <w:tcW w:w="329" w:type="pct"/>
          </w:tcPr>
          <w:p w14:paraId="6F8D906C" w14:textId="35177BC1"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184</w:t>
            </w:r>
          </w:p>
        </w:tc>
        <w:tc>
          <w:tcPr>
            <w:tcW w:w="330" w:type="pct"/>
          </w:tcPr>
          <w:p w14:paraId="24EA7F83" w14:textId="44D4CCEB"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178</w:t>
            </w:r>
          </w:p>
        </w:tc>
        <w:tc>
          <w:tcPr>
            <w:tcW w:w="328" w:type="pct"/>
          </w:tcPr>
          <w:p w14:paraId="532A9D3B" w14:textId="00868DDD"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128</w:t>
            </w:r>
          </w:p>
        </w:tc>
        <w:tc>
          <w:tcPr>
            <w:tcW w:w="329" w:type="pct"/>
          </w:tcPr>
          <w:p w14:paraId="24DEB5B4" w14:textId="23C5E2FF"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13</w:t>
            </w:r>
          </w:p>
        </w:tc>
        <w:tc>
          <w:tcPr>
            <w:tcW w:w="329" w:type="pct"/>
          </w:tcPr>
          <w:p w14:paraId="0EED88FE" w14:textId="7463A207"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136.2</w:t>
            </w:r>
          </w:p>
        </w:tc>
        <w:tc>
          <w:tcPr>
            <w:tcW w:w="329" w:type="pct"/>
          </w:tcPr>
          <w:p w14:paraId="49AD4081" w14:textId="24AD5153"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43</w:t>
            </w:r>
          </w:p>
        </w:tc>
        <w:tc>
          <w:tcPr>
            <w:tcW w:w="329" w:type="pct"/>
          </w:tcPr>
          <w:p w14:paraId="1690729A" w14:textId="11E36EAF"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41.8</w:t>
            </w:r>
          </w:p>
        </w:tc>
        <w:tc>
          <w:tcPr>
            <w:tcW w:w="362" w:type="pct"/>
          </w:tcPr>
          <w:p w14:paraId="3E893A57" w14:textId="048EB394"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203</w:t>
            </w:r>
          </w:p>
        </w:tc>
        <w:tc>
          <w:tcPr>
            <w:tcW w:w="362" w:type="pct"/>
          </w:tcPr>
          <w:p w14:paraId="318FDE85" w14:textId="3A632F3C"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195.5</w:t>
            </w:r>
          </w:p>
        </w:tc>
        <w:tc>
          <w:tcPr>
            <w:tcW w:w="329" w:type="pct"/>
          </w:tcPr>
          <w:p w14:paraId="77584FA8" w14:textId="33BC1FE2"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139</w:t>
            </w:r>
          </w:p>
        </w:tc>
        <w:tc>
          <w:tcPr>
            <w:tcW w:w="330" w:type="pct"/>
          </w:tcPr>
          <w:p w14:paraId="11F4DAD8" w14:textId="3552A792"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rsidRPr="00A9490A">
              <w:t>20</w:t>
            </w:r>
          </w:p>
        </w:tc>
        <w:tc>
          <w:tcPr>
            <w:tcW w:w="329" w:type="pct"/>
          </w:tcPr>
          <w:p w14:paraId="797C38DA" w14:textId="59E55409"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152.8</w:t>
            </w:r>
          </w:p>
        </w:tc>
        <w:tc>
          <w:tcPr>
            <w:tcW w:w="329" w:type="pct"/>
          </w:tcPr>
          <w:p w14:paraId="2D9DFFBA" w14:textId="278F53F5"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44</w:t>
            </w:r>
          </w:p>
        </w:tc>
        <w:tc>
          <w:tcPr>
            <w:tcW w:w="327" w:type="pct"/>
          </w:tcPr>
          <w:p w14:paraId="21685837" w14:textId="0F48508E"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Fonts w:asciiTheme="minorHAnsi" w:hAnsiTheme="minorHAnsi"/>
              </w:rPr>
            </w:pPr>
            <w:r>
              <w:t>42.7</w:t>
            </w:r>
          </w:p>
        </w:tc>
      </w:tr>
      <w:tr w:rsidR="00AF6428" w:rsidRPr="00AA2A48" w14:paraId="7F7776F3"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4E2A1604" w14:textId="1561107D" w:rsidR="00616487" w:rsidRPr="00A9490A" w:rsidRDefault="00616487" w:rsidP="00CE1948">
            <w:pPr>
              <w:pStyle w:val="TableText"/>
              <w:spacing w:before="50" w:after="60"/>
            </w:pPr>
            <w:r w:rsidRPr="00A9490A">
              <w:t>Allied Health 3</w:t>
            </w:r>
          </w:p>
        </w:tc>
        <w:tc>
          <w:tcPr>
            <w:tcW w:w="329" w:type="pct"/>
          </w:tcPr>
          <w:p w14:paraId="3F9B8992" w14:textId="6039FB74"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w:t>
            </w:r>
          </w:p>
        </w:tc>
        <w:tc>
          <w:tcPr>
            <w:tcW w:w="330" w:type="pct"/>
          </w:tcPr>
          <w:p w14:paraId="4CF97204" w14:textId="576D7DD2"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28" w:type="pct"/>
          </w:tcPr>
          <w:p w14:paraId="1897E457" w14:textId="4E0A5677"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161F8BC4" w14:textId="1811F773"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w:t>
            </w:r>
          </w:p>
        </w:tc>
        <w:tc>
          <w:tcPr>
            <w:tcW w:w="329" w:type="pct"/>
          </w:tcPr>
          <w:p w14:paraId="53418D7B" w14:textId="5FB097C1"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29" w:type="pct"/>
          </w:tcPr>
          <w:p w14:paraId="14DD9921" w14:textId="5838F13E"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14483A9E" w14:textId="58065B21"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Pr>
          <w:p w14:paraId="31FD78A5" w14:textId="13C27F06"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w:t>
            </w:r>
          </w:p>
        </w:tc>
        <w:tc>
          <w:tcPr>
            <w:tcW w:w="362" w:type="pct"/>
          </w:tcPr>
          <w:p w14:paraId="640A2316" w14:textId="49C3B2FE"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1.3</w:t>
            </w:r>
          </w:p>
        </w:tc>
        <w:tc>
          <w:tcPr>
            <w:tcW w:w="329" w:type="pct"/>
          </w:tcPr>
          <w:p w14:paraId="73F0F854" w14:textId="6A6B43DA"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30" w:type="pct"/>
          </w:tcPr>
          <w:p w14:paraId="7E739996" w14:textId="797F85DE"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w:t>
            </w:r>
          </w:p>
        </w:tc>
        <w:tc>
          <w:tcPr>
            <w:tcW w:w="329" w:type="pct"/>
          </w:tcPr>
          <w:p w14:paraId="33D7FF10" w14:textId="463B2EE1"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1.3</w:t>
            </w:r>
          </w:p>
        </w:tc>
        <w:tc>
          <w:tcPr>
            <w:tcW w:w="329" w:type="pct"/>
          </w:tcPr>
          <w:p w14:paraId="0060CE20" w14:textId="09ED025E"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c>
          <w:tcPr>
            <w:tcW w:w="327" w:type="pct"/>
          </w:tcPr>
          <w:p w14:paraId="1CD055C7" w14:textId="307A4BFB"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AA2A48" w14:paraId="453090C6"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201506ED" w14:textId="2288CC75" w:rsidR="00616487" w:rsidRPr="00A9490A" w:rsidRDefault="00616487" w:rsidP="00CE1948">
            <w:pPr>
              <w:pStyle w:val="TableText"/>
              <w:spacing w:before="50" w:after="60"/>
            </w:pPr>
            <w:r w:rsidRPr="00A9490A">
              <w:t>Trainee Registrar</w:t>
            </w:r>
          </w:p>
        </w:tc>
        <w:tc>
          <w:tcPr>
            <w:tcW w:w="329" w:type="pct"/>
          </w:tcPr>
          <w:p w14:paraId="61B7814C" w14:textId="66FFD745"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252</w:t>
            </w:r>
          </w:p>
        </w:tc>
        <w:tc>
          <w:tcPr>
            <w:tcW w:w="330" w:type="pct"/>
          </w:tcPr>
          <w:p w14:paraId="57E81A39" w14:textId="78308C1A"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248.3</w:t>
            </w:r>
          </w:p>
        </w:tc>
        <w:tc>
          <w:tcPr>
            <w:tcW w:w="328" w:type="pct"/>
          </w:tcPr>
          <w:p w14:paraId="7E42DFD5" w14:textId="7506B98C"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243</w:t>
            </w:r>
          </w:p>
        </w:tc>
        <w:tc>
          <w:tcPr>
            <w:tcW w:w="329" w:type="pct"/>
          </w:tcPr>
          <w:p w14:paraId="6691FA7E" w14:textId="5DE81133"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9</w:t>
            </w:r>
          </w:p>
        </w:tc>
        <w:tc>
          <w:tcPr>
            <w:tcW w:w="329" w:type="pct"/>
          </w:tcPr>
          <w:p w14:paraId="0943A764" w14:textId="4FE34DA2"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248.3</w:t>
            </w:r>
          </w:p>
        </w:tc>
        <w:tc>
          <w:tcPr>
            <w:tcW w:w="329" w:type="pct"/>
          </w:tcPr>
          <w:p w14:paraId="03796539" w14:textId="77BA0133"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632CF088" w14:textId="16018683"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Pr>
          <w:p w14:paraId="4E146D6B" w14:textId="4B62C1C6"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257</w:t>
            </w:r>
          </w:p>
        </w:tc>
        <w:tc>
          <w:tcPr>
            <w:tcW w:w="362" w:type="pct"/>
          </w:tcPr>
          <w:p w14:paraId="00B67DD0" w14:textId="0B684BD3"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254.5</w:t>
            </w:r>
          </w:p>
        </w:tc>
        <w:tc>
          <w:tcPr>
            <w:tcW w:w="329" w:type="pct"/>
          </w:tcPr>
          <w:p w14:paraId="7405432A" w14:textId="5B2138EA"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250</w:t>
            </w:r>
          </w:p>
        </w:tc>
        <w:tc>
          <w:tcPr>
            <w:tcW w:w="330" w:type="pct"/>
          </w:tcPr>
          <w:p w14:paraId="08EEA1B7" w14:textId="73BE5080"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7</w:t>
            </w:r>
          </w:p>
        </w:tc>
        <w:tc>
          <w:tcPr>
            <w:tcW w:w="329" w:type="pct"/>
          </w:tcPr>
          <w:p w14:paraId="45BEA772" w14:textId="619C7793"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254.5</w:t>
            </w:r>
          </w:p>
        </w:tc>
        <w:tc>
          <w:tcPr>
            <w:tcW w:w="329" w:type="pct"/>
          </w:tcPr>
          <w:p w14:paraId="3E2AA292" w14:textId="16E770A9"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c>
          <w:tcPr>
            <w:tcW w:w="327" w:type="pct"/>
          </w:tcPr>
          <w:p w14:paraId="04AB92EF" w14:textId="08CD3DB8" w:rsidR="00616487" w:rsidRPr="00AA2A48"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AA2A48" w14:paraId="1AF83FCE"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3A0641A6" w14:textId="00236C8F" w:rsidR="00616487" w:rsidRPr="00A9490A" w:rsidRDefault="00616487" w:rsidP="00CE1948">
            <w:pPr>
              <w:pStyle w:val="TableText"/>
              <w:spacing w:before="50" w:after="60"/>
            </w:pPr>
            <w:r w:rsidRPr="00A9490A">
              <w:t>Deputy Registrar</w:t>
            </w:r>
          </w:p>
        </w:tc>
        <w:tc>
          <w:tcPr>
            <w:tcW w:w="329" w:type="pct"/>
          </w:tcPr>
          <w:p w14:paraId="1D114E4E" w14:textId="77C0A895"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50</w:t>
            </w:r>
          </w:p>
        </w:tc>
        <w:tc>
          <w:tcPr>
            <w:tcW w:w="330" w:type="pct"/>
          </w:tcPr>
          <w:p w14:paraId="3BF5C760" w14:textId="766A9501"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46.1</w:t>
            </w:r>
          </w:p>
        </w:tc>
        <w:tc>
          <w:tcPr>
            <w:tcW w:w="328" w:type="pct"/>
          </w:tcPr>
          <w:p w14:paraId="5EEE7AD3" w14:textId="164E07CA"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41</w:t>
            </w:r>
          </w:p>
        </w:tc>
        <w:tc>
          <w:tcPr>
            <w:tcW w:w="329" w:type="pct"/>
          </w:tcPr>
          <w:p w14:paraId="7DEADF65" w14:textId="357AD8E4"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9</w:t>
            </w:r>
          </w:p>
        </w:tc>
        <w:tc>
          <w:tcPr>
            <w:tcW w:w="329" w:type="pct"/>
          </w:tcPr>
          <w:p w14:paraId="3689115D" w14:textId="59F61826"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46.1</w:t>
            </w:r>
          </w:p>
        </w:tc>
        <w:tc>
          <w:tcPr>
            <w:tcW w:w="329" w:type="pct"/>
          </w:tcPr>
          <w:p w14:paraId="436BF760" w14:textId="6B2FE5B7"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1FFDE882" w14:textId="560BF108"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Pr>
          <w:p w14:paraId="6ACD7367" w14:textId="47DADAAD"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69</w:t>
            </w:r>
          </w:p>
        </w:tc>
        <w:tc>
          <w:tcPr>
            <w:tcW w:w="362" w:type="pct"/>
          </w:tcPr>
          <w:p w14:paraId="66D12EC0" w14:textId="7752B138"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65.8</w:t>
            </w:r>
          </w:p>
        </w:tc>
        <w:tc>
          <w:tcPr>
            <w:tcW w:w="329" w:type="pct"/>
          </w:tcPr>
          <w:p w14:paraId="01FB712B" w14:textId="6F9C9F69"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60</w:t>
            </w:r>
          </w:p>
        </w:tc>
        <w:tc>
          <w:tcPr>
            <w:tcW w:w="330" w:type="pct"/>
          </w:tcPr>
          <w:p w14:paraId="263123F0" w14:textId="181CC124"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9</w:t>
            </w:r>
          </w:p>
        </w:tc>
        <w:tc>
          <w:tcPr>
            <w:tcW w:w="329" w:type="pct"/>
          </w:tcPr>
          <w:p w14:paraId="463C7333" w14:textId="3E554A5B"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65.8</w:t>
            </w:r>
          </w:p>
        </w:tc>
        <w:tc>
          <w:tcPr>
            <w:tcW w:w="329" w:type="pct"/>
          </w:tcPr>
          <w:p w14:paraId="181C412C" w14:textId="0081D2B9"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c>
          <w:tcPr>
            <w:tcW w:w="327" w:type="pct"/>
          </w:tcPr>
          <w:p w14:paraId="0EFD0011" w14:textId="6432509E"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AA2A48" w14:paraId="18BAAAC5"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6024D983" w14:textId="16F702AB" w:rsidR="00616487" w:rsidRPr="00A9490A" w:rsidRDefault="00616487" w:rsidP="00CE1948">
            <w:pPr>
              <w:pStyle w:val="TableText"/>
              <w:spacing w:before="50" w:after="60"/>
            </w:pPr>
            <w:r w:rsidRPr="00A9490A">
              <w:t>Registrar Grade 3</w:t>
            </w:r>
          </w:p>
        </w:tc>
        <w:tc>
          <w:tcPr>
            <w:tcW w:w="329" w:type="pct"/>
          </w:tcPr>
          <w:p w14:paraId="00B965DD" w14:textId="183B4629"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216</w:t>
            </w:r>
          </w:p>
        </w:tc>
        <w:tc>
          <w:tcPr>
            <w:tcW w:w="330" w:type="pct"/>
          </w:tcPr>
          <w:p w14:paraId="638578A5" w14:textId="7BEDCF61"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194</w:t>
            </w:r>
          </w:p>
        </w:tc>
        <w:tc>
          <w:tcPr>
            <w:tcW w:w="328" w:type="pct"/>
          </w:tcPr>
          <w:p w14:paraId="127235FA" w14:textId="590B44AE"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161</w:t>
            </w:r>
          </w:p>
        </w:tc>
        <w:tc>
          <w:tcPr>
            <w:tcW w:w="329" w:type="pct"/>
          </w:tcPr>
          <w:p w14:paraId="428D6334" w14:textId="54DD9458"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53</w:t>
            </w:r>
          </w:p>
        </w:tc>
        <w:tc>
          <w:tcPr>
            <w:tcW w:w="329" w:type="pct"/>
          </w:tcPr>
          <w:p w14:paraId="4523A240" w14:textId="43687574"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193.2</w:t>
            </w:r>
          </w:p>
        </w:tc>
        <w:tc>
          <w:tcPr>
            <w:tcW w:w="329" w:type="pct"/>
          </w:tcPr>
          <w:p w14:paraId="03143B5C" w14:textId="466930F8"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w:t>
            </w:r>
          </w:p>
        </w:tc>
        <w:tc>
          <w:tcPr>
            <w:tcW w:w="329" w:type="pct"/>
          </w:tcPr>
          <w:p w14:paraId="3A35DE30" w14:textId="0CF48C61"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0.8</w:t>
            </w:r>
          </w:p>
        </w:tc>
        <w:tc>
          <w:tcPr>
            <w:tcW w:w="362" w:type="pct"/>
          </w:tcPr>
          <w:p w14:paraId="3F999FE5" w14:textId="05385546"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246</w:t>
            </w:r>
          </w:p>
        </w:tc>
        <w:tc>
          <w:tcPr>
            <w:tcW w:w="362" w:type="pct"/>
          </w:tcPr>
          <w:p w14:paraId="0397F77A" w14:textId="00A55861"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221.8</w:t>
            </w:r>
          </w:p>
        </w:tc>
        <w:tc>
          <w:tcPr>
            <w:tcW w:w="329" w:type="pct"/>
          </w:tcPr>
          <w:p w14:paraId="77FDAA48" w14:textId="20881D32"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182</w:t>
            </w:r>
          </w:p>
        </w:tc>
        <w:tc>
          <w:tcPr>
            <w:tcW w:w="330" w:type="pct"/>
          </w:tcPr>
          <w:p w14:paraId="597A7761" w14:textId="5F79293E"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59</w:t>
            </w:r>
          </w:p>
        </w:tc>
        <w:tc>
          <w:tcPr>
            <w:tcW w:w="329" w:type="pct"/>
          </w:tcPr>
          <w:p w14:paraId="4A429B61" w14:textId="4534115C"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217.4</w:t>
            </w:r>
          </w:p>
        </w:tc>
        <w:tc>
          <w:tcPr>
            <w:tcW w:w="329" w:type="pct"/>
          </w:tcPr>
          <w:p w14:paraId="784FBB97" w14:textId="60302BCF"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5</w:t>
            </w:r>
          </w:p>
        </w:tc>
        <w:tc>
          <w:tcPr>
            <w:tcW w:w="327" w:type="pct"/>
          </w:tcPr>
          <w:p w14:paraId="25DC8A84" w14:textId="531D5AF0"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4.4</w:t>
            </w:r>
          </w:p>
        </w:tc>
      </w:tr>
      <w:tr w:rsidR="00AF6428" w:rsidRPr="00AA2A48" w14:paraId="69B75FA4"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7DB2C443" w14:textId="5CBE50F7" w:rsidR="00616487" w:rsidRPr="00A9490A" w:rsidRDefault="00616487" w:rsidP="00CE1948">
            <w:pPr>
              <w:pStyle w:val="TableText"/>
              <w:spacing w:before="50" w:after="60"/>
            </w:pPr>
            <w:r w:rsidRPr="00A9490A">
              <w:t>Registrar Grade 4</w:t>
            </w:r>
          </w:p>
        </w:tc>
        <w:tc>
          <w:tcPr>
            <w:tcW w:w="329" w:type="pct"/>
          </w:tcPr>
          <w:p w14:paraId="4E202A50" w14:textId="2E58E6DA"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43</w:t>
            </w:r>
          </w:p>
        </w:tc>
        <w:tc>
          <w:tcPr>
            <w:tcW w:w="330" w:type="pct"/>
          </w:tcPr>
          <w:p w14:paraId="43040F29" w14:textId="612042F4"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40.3</w:t>
            </w:r>
          </w:p>
        </w:tc>
        <w:tc>
          <w:tcPr>
            <w:tcW w:w="328" w:type="pct"/>
          </w:tcPr>
          <w:p w14:paraId="0DC67868" w14:textId="324EFF44"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36</w:t>
            </w:r>
          </w:p>
        </w:tc>
        <w:tc>
          <w:tcPr>
            <w:tcW w:w="329" w:type="pct"/>
          </w:tcPr>
          <w:p w14:paraId="1205DF76" w14:textId="6E7F7F1C"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7</w:t>
            </w:r>
          </w:p>
        </w:tc>
        <w:tc>
          <w:tcPr>
            <w:tcW w:w="329" w:type="pct"/>
          </w:tcPr>
          <w:p w14:paraId="065A75C2" w14:textId="23E5FE98"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40.3</w:t>
            </w:r>
          </w:p>
        </w:tc>
        <w:tc>
          <w:tcPr>
            <w:tcW w:w="329" w:type="pct"/>
          </w:tcPr>
          <w:p w14:paraId="57643651" w14:textId="50DF8888"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3A84AD06" w14:textId="656127B6"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Pr>
          <w:p w14:paraId="0EEE92BA" w14:textId="2FCB8A60"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46</w:t>
            </w:r>
          </w:p>
        </w:tc>
        <w:tc>
          <w:tcPr>
            <w:tcW w:w="362" w:type="pct"/>
          </w:tcPr>
          <w:p w14:paraId="717FB159" w14:textId="11FBB3F3"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43.5</w:t>
            </w:r>
          </w:p>
        </w:tc>
        <w:tc>
          <w:tcPr>
            <w:tcW w:w="329" w:type="pct"/>
          </w:tcPr>
          <w:p w14:paraId="4AC3A3FC" w14:textId="70DFAB32"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39</w:t>
            </w:r>
          </w:p>
        </w:tc>
        <w:tc>
          <w:tcPr>
            <w:tcW w:w="330" w:type="pct"/>
          </w:tcPr>
          <w:p w14:paraId="4E76CFBD" w14:textId="4E543C8D"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7</w:t>
            </w:r>
          </w:p>
        </w:tc>
        <w:tc>
          <w:tcPr>
            <w:tcW w:w="329" w:type="pct"/>
          </w:tcPr>
          <w:p w14:paraId="3F0C73A8" w14:textId="58EF582F"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43.5</w:t>
            </w:r>
          </w:p>
        </w:tc>
        <w:tc>
          <w:tcPr>
            <w:tcW w:w="329" w:type="pct"/>
          </w:tcPr>
          <w:p w14:paraId="5BBDC062" w14:textId="18CEE486"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c>
          <w:tcPr>
            <w:tcW w:w="327" w:type="pct"/>
          </w:tcPr>
          <w:p w14:paraId="198A4CF7" w14:textId="28427E46"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AA2A48" w14:paraId="4356B313"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633E659C" w14:textId="72EAA891" w:rsidR="00616487" w:rsidRPr="00A9490A" w:rsidRDefault="00616487" w:rsidP="00CE1948">
            <w:pPr>
              <w:pStyle w:val="TableText"/>
              <w:spacing w:before="50" w:after="60"/>
            </w:pPr>
            <w:r w:rsidRPr="00A9490A">
              <w:t>Registrar Grade 5</w:t>
            </w:r>
          </w:p>
        </w:tc>
        <w:tc>
          <w:tcPr>
            <w:tcW w:w="329" w:type="pct"/>
          </w:tcPr>
          <w:p w14:paraId="6BCD091B" w14:textId="0CC41FAD"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50</w:t>
            </w:r>
          </w:p>
        </w:tc>
        <w:tc>
          <w:tcPr>
            <w:tcW w:w="330" w:type="pct"/>
          </w:tcPr>
          <w:p w14:paraId="33E33F2E" w14:textId="6486C3DB"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45.7</w:t>
            </w:r>
          </w:p>
        </w:tc>
        <w:tc>
          <w:tcPr>
            <w:tcW w:w="328" w:type="pct"/>
          </w:tcPr>
          <w:p w14:paraId="2FFB909E" w14:textId="69AE4D22"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38</w:t>
            </w:r>
          </w:p>
        </w:tc>
        <w:tc>
          <w:tcPr>
            <w:tcW w:w="329" w:type="pct"/>
          </w:tcPr>
          <w:p w14:paraId="60E7CD1F" w14:textId="21C77717"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12</w:t>
            </w:r>
          </w:p>
        </w:tc>
        <w:tc>
          <w:tcPr>
            <w:tcW w:w="329" w:type="pct"/>
          </w:tcPr>
          <w:p w14:paraId="37B5024B" w14:textId="2E03395E"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45.7</w:t>
            </w:r>
          </w:p>
        </w:tc>
        <w:tc>
          <w:tcPr>
            <w:tcW w:w="329" w:type="pct"/>
          </w:tcPr>
          <w:p w14:paraId="3625BD88" w14:textId="78C255BB"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60E4CC6B" w14:textId="4258B0E0" w:rsidR="00616487" w:rsidRPr="00A9490A" w:rsidRDefault="00FF5654"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Pr>
          <w:p w14:paraId="4482FFAF" w14:textId="448B6D73"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47</w:t>
            </w:r>
          </w:p>
        </w:tc>
        <w:tc>
          <w:tcPr>
            <w:tcW w:w="362" w:type="pct"/>
          </w:tcPr>
          <w:p w14:paraId="7097BC1B" w14:textId="353A9837"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42.7</w:t>
            </w:r>
          </w:p>
        </w:tc>
        <w:tc>
          <w:tcPr>
            <w:tcW w:w="329" w:type="pct"/>
          </w:tcPr>
          <w:p w14:paraId="0818485B" w14:textId="013933A6"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36</w:t>
            </w:r>
          </w:p>
        </w:tc>
        <w:tc>
          <w:tcPr>
            <w:tcW w:w="330" w:type="pct"/>
          </w:tcPr>
          <w:p w14:paraId="269C77F1" w14:textId="652BA6D0"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29" w:type="pct"/>
          </w:tcPr>
          <w:p w14:paraId="5BB22AD2" w14:textId="18D50069"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42.7</w:t>
            </w:r>
          </w:p>
        </w:tc>
        <w:tc>
          <w:tcPr>
            <w:tcW w:w="329" w:type="pct"/>
          </w:tcPr>
          <w:p w14:paraId="5D21A50F" w14:textId="6C2D4412"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c>
          <w:tcPr>
            <w:tcW w:w="327" w:type="pct"/>
          </w:tcPr>
          <w:p w14:paraId="6EC62A6E" w14:textId="590D6F88"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AA2A48" w14:paraId="621B8148"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286B0113" w14:textId="5F6B0B4A" w:rsidR="00616487" w:rsidRPr="00A9490A" w:rsidRDefault="00616487" w:rsidP="00CE1948">
            <w:pPr>
              <w:pStyle w:val="TableText"/>
              <w:spacing w:before="50" w:after="60"/>
            </w:pPr>
            <w:r w:rsidRPr="00A9490A">
              <w:t>Registrar Grade 6</w:t>
            </w:r>
          </w:p>
        </w:tc>
        <w:tc>
          <w:tcPr>
            <w:tcW w:w="329" w:type="pct"/>
          </w:tcPr>
          <w:p w14:paraId="2C14FBE3" w14:textId="4E8E9B47" w:rsidR="00616487" w:rsidRPr="00A9490A" w:rsidRDefault="009875B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17</w:t>
            </w:r>
          </w:p>
        </w:tc>
        <w:tc>
          <w:tcPr>
            <w:tcW w:w="330" w:type="pct"/>
          </w:tcPr>
          <w:p w14:paraId="3C0FFFF8" w14:textId="6BE233C3" w:rsidR="00616487" w:rsidRPr="00A9490A" w:rsidRDefault="009875B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17</w:t>
            </w:r>
          </w:p>
        </w:tc>
        <w:tc>
          <w:tcPr>
            <w:tcW w:w="328" w:type="pct"/>
          </w:tcPr>
          <w:p w14:paraId="4CDB9207" w14:textId="7AD4AFE4" w:rsidR="00616487" w:rsidRPr="00A9490A" w:rsidRDefault="009875B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17</w:t>
            </w:r>
          </w:p>
        </w:tc>
        <w:tc>
          <w:tcPr>
            <w:tcW w:w="329" w:type="pct"/>
          </w:tcPr>
          <w:p w14:paraId="1E7DF495" w14:textId="06C93AA8"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611CAA08" w14:textId="40CA795E"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17</w:t>
            </w:r>
          </w:p>
        </w:tc>
        <w:tc>
          <w:tcPr>
            <w:tcW w:w="329" w:type="pct"/>
          </w:tcPr>
          <w:p w14:paraId="23B3CDB3" w14:textId="328096ED" w:rsidR="00616487" w:rsidRPr="00A9490A" w:rsidRDefault="008826AF"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43E708DF" w14:textId="28334426" w:rsidR="00616487" w:rsidRPr="00A9490A" w:rsidRDefault="008826AF"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Pr>
          <w:p w14:paraId="114C195F" w14:textId="205FE127"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17</w:t>
            </w:r>
          </w:p>
        </w:tc>
        <w:tc>
          <w:tcPr>
            <w:tcW w:w="362" w:type="pct"/>
          </w:tcPr>
          <w:p w14:paraId="2F761A7E" w14:textId="78D46AE1"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17</w:t>
            </w:r>
          </w:p>
        </w:tc>
        <w:tc>
          <w:tcPr>
            <w:tcW w:w="329" w:type="pct"/>
          </w:tcPr>
          <w:p w14:paraId="60E32A77" w14:textId="6D8B042F"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17</w:t>
            </w:r>
          </w:p>
        </w:tc>
        <w:tc>
          <w:tcPr>
            <w:tcW w:w="330" w:type="pct"/>
          </w:tcPr>
          <w:p w14:paraId="05E0F724" w14:textId="08A334FF"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2275E6BD" w14:textId="0A5103C4"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17</w:t>
            </w:r>
          </w:p>
        </w:tc>
        <w:tc>
          <w:tcPr>
            <w:tcW w:w="329" w:type="pct"/>
          </w:tcPr>
          <w:p w14:paraId="20219F27" w14:textId="5D4FB0FF"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c>
          <w:tcPr>
            <w:tcW w:w="327" w:type="pct"/>
          </w:tcPr>
          <w:p w14:paraId="44E36160" w14:textId="78F4C0D8" w:rsidR="00616487" w:rsidRPr="00AA2A48"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AA2A48" w14:paraId="2FA7DAA3" w14:textId="77777777" w:rsidTr="00246D47">
        <w:tc>
          <w:tcPr>
            <w:cnfStyle w:val="001000000000" w:firstRow="0" w:lastRow="0" w:firstColumn="1" w:lastColumn="0" w:oddVBand="0" w:evenVBand="0" w:oddHBand="0" w:evenHBand="0" w:firstRowFirstColumn="0" w:firstRowLastColumn="0" w:lastRowFirstColumn="0" w:lastRowLastColumn="0"/>
            <w:tcW w:w="329" w:type="pct"/>
            <w:tcBorders>
              <w:bottom w:val="single" w:sz="4" w:space="0" w:color="auto"/>
            </w:tcBorders>
          </w:tcPr>
          <w:p w14:paraId="0A2DE760" w14:textId="52505E59" w:rsidR="00616487" w:rsidRPr="00A9490A" w:rsidRDefault="00616487" w:rsidP="00CE1948">
            <w:pPr>
              <w:pStyle w:val="TableText"/>
              <w:spacing w:before="50" w:after="60"/>
            </w:pPr>
            <w:r w:rsidRPr="00A9490A">
              <w:t xml:space="preserve">Solicitor </w:t>
            </w:r>
            <w:r w:rsidR="005C7CAC" w:rsidRPr="00A9490A">
              <w:br/>
            </w:r>
            <w:r w:rsidRPr="00A9490A">
              <w:t>Grade 3</w:t>
            </w:r>
          </w:p>
        </w:tc>
        <w:tc>
          <w:tcPr>
            <w:tcW w:w="329" w:type="pct"/>
            <w:tcBorders>
              <w:bottom w:val="single" w:sz="4" w:space="0" w:color="auto"/>
            </w:tcBorders>
          </w:tcPr>
          <w:p w14:paraId="1E11FE0E" w14:textId="1222EDD9"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30" w:type="pct"/>
            <w:tcBorders>
              <w:bottom w:val="single" w:sz="4" w:space="0" w:color="auto"/>
            </w:tcBorders>
          </w:tcPr>
          <w:p w14:paraId="334C310F" w14:textId="0AF30D19"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8" w:type="pct"/>
            <w:tcBorders>
              <w:bottom w:val="single" w:sz="4" w:space="0" w:color="auto"/>
            </w:tcBorders>
          </w:tcPr>
          <w:p w14:paraId="0D02DB5A" w14:textId="1E1C971F"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Borders>
              <w:bottom w:val="single" w:sz="4" w:space="0" w:color="auto"/>
            </w:tcBorders>
          </w:tcPr>
          <w:p w14:paraId="41A5C970" w14:textId="70CEF927"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Borders>
              <w:bottom w:val="single" w:sz="4" w:space="0" w:color="auto"/>
            </w:tcBorders>
          </w:tcPr>
          <w:p w14:paraId="102D9AF1" w14:textId="6060750A"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Borders>
              <w:bottom w:val="single" w:sz="4" w:space="0" w:color="auto"/>
            </w:tcBorders>
          </w:tcPr>
          <w:p w14:paraId="409DCD71" w14:textId="3ECA7891"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Borders>
              <w:bottom w:val="single" w:sz="4" w:space="0" w:color="auto"/>
            </w:tcBorders>
          </w:tcPr>
          <w:p w14:paraId="00DF433E" w14:textId="69078C50"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Borders>
              <w:bottom w:val="single" w:sz="4" w:space="0" w:color="auto"/>
            </w:tcBorders>
          </w:tcPr>
          <w:p w14:paraId="1023572D" w14:textId="1EABF33D"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62" w:type="pct"/>
            <w:tcBorders>
              <w:bottom w:val="single" w:sz="4" w:space="0" w:color="auto"/>
            </w:tcBorders>
          </w:tcPr>
          <w:p w14:paraId="36D40EEC" w14:textId="6AC28410" w:rsidR="00616487" w:rsidRPr="00A9490A"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0.6</w:t>
            </w:r>
          </w:p>
        </w:tc>
        <w:tc>
          <w:tcPr>
            <w:tcW w:w="329" w:type="pct"/>
            <w:tcBorders>
              <w:bottom w:val="single" w:sz="4" w:space="0" w:color="auto"/>
            </w:tcBorders>
          </w:tcPr>
          <w:p w14:paraId="004D5435" w14:textId="22E2FE08" w:rsidR="00616487" w:rsidRPr="00A9490A"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30" w:type="pct"/>
            <w:tcBorders>
              <w:bottom w:val="single" w:sz="4" w:space="0" w:color="auto"/>
            </w:tcBorders>
          </w:tcPr>
          <w:p w14:paraId="31A43698" w14:textId="7F4CEC41" w:rsidR="00616487" w:rsidRPr="00A9490A"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Borders>
              <w:bottom w:val="single" w:sz="4" w:space="0" w:color="auto"/>
            </w:tcBorders>
          </w:tcPr>
          <w:p w14:paraId="03CF27B0" w14:textId="0488CB5F" w:rsidR="00616487" w:rsidRPr="000A0F80"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0A0F80">
              <w:t>0.6</w:t>
            </w:r>
          </w:p>
        </w:tc>
        <w:tc>
          <w:tcPr>
            <w:tcW w:w="329" w:type="pct"/>
            <w:tcBorders>
              <w:bottom w:val="single" w:sz="4" w:space="0" w:color="auto"/>
            </w:tcBorders>
          </w:tcPr>
          <w:p w14:paraId="3D322ADC" w14:textId="737A2B93" w:rsidR="00616487" w:rsidRPr="000A0F80"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0A0F80">
              <w:t>0</w:t>
            </w:r>
          </w:p>
        </w:tc>
        <w:tc>
          <w:tcPr>
            <w:tcW w:w="327" w:type="pct"/>
            <w:tcBorders>
              <w:bottom w:val="single" w:sz="4" w:space="0" w:color="auto"/>
            </w:tcBorders>
          </w:tcPr>
          <w:p w14:paraId="48A2FBEF" w14:textId="192855CA" w:rsidR="00616487" w:rsidRPr="00AA2A48"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5C7CAC" w14:paraId="0562E7CB" w14:textId="77777777" w:rsidTr="00246D47">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auto"/>
              <w:bottom w:val="single" w:sz="4" w:space="0" w:color="auto"/>
            </w:tcBorders>
          </w:tcPr>
          <w:p w14:paraId="5F1FB5E0" w14:textId="6D75230B" w:rsidR="00616487" w:rsidRPr="00A9490A" w:rsidRDefault="00616487" w:rsidP="00CE1948">
            <w:pPr>
              <w:pStyle w:val="TableText"/>
              <w:spacing w:before="50" w:after="60"/>
              <w:rPr>
                <w:rStyle w:val="Bold"/>
              </w:rPr>
            </w:pPr>
            <w:r w:rsidRPr="00A9490A">
              <w:rPr>
                <w:rStyle w:val="Bold"/>
              </w:rPr>
              <w:t>Total</w:t>
            </w:r>
          </w:p>
        </w:tc>
        <w:tc>
          <w:tcPr>
            <w:tcW w:w="329" w:type="pct"/>
            <w:tcBorders>
              <w:top w:val="single" w:sz="4" w:space="0" w:color="auto"/>
              <w:bottom w:val="single" w:sz="4" w:space="0" w:color="auto"/>
            </w:tcBorders>
          </w:tcPr>
          <w:p w14:paraId="5E913FFE" w14:textId="5C57464C"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2,330</w:t>
            </w:r>
          </w:p>
        </w:tc>
        <w:tc>
          <w:tcPr>
            <w:tcW w:w="330" w:type="pct"/>
            <w:tcBorders>
              <w:top w:val="single" w:sz="4" w:space="0" w:color="auto"/>
              <w:bottom w:val="single" w:sz="4" w:space="0" w:color="auto"/>
            </w:tcBorders>
          </w:tcPr>
          <w:p w14:paraId="0550E984" w14:textId="726BE4B0"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2,181.9</w:t>
            </w:r>
          </w:p>
        </w:tc>
        <w:tc>
          <w:tcPr>
            <w:tcW w:w="328" w:type="pct"/>
            <w:tcBorders>
              <w:top w:val="single" w:sz="4" w:space="0" w:color="auto"/>
              <w:bottom w:val="single" w:sz="4" w:space="0" w:color="auto"/>
            </w:tcBorders>
          </w:tcPr>
          <w:p w14:paraId="0C1B1232" w14:textId="1D46E264"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1,593</w:t>
            </w:r>
          </w:p>
        </w:tc>
        <w:tc>
          <w:tcPr>
            <w:tcW w:w="329" w:type="pct"/>
            <w:tcBorders>
              <w:top w:val="single" w:sz="4" w:space="0" w:color="auto"/>
              <w:bottom w:val="single" w:sz="4" w:space="0" w:color="auto"/>
            </w:tcBorders>
          </w:tcPr>
          <w:p w14:paraId="0595C635" w14:textId="05F7508A"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299</w:t>
            </w:r>
          </w:p>
        </w:tc>
        <w:tc>
          <w:tcPr>
            <w:tcW w:w="329" w:type="pct"/>
            <w:tcBorders>
              <w:top w:val="single" w:sz="4" w:space="0" w:color="auto"/>
              <w:bottom w:val="single" w:sz="4" w:space="0" w:color="auto"/>
            </w:tcBorders>
          </w:tcPr>
          <w:p w14:paraId="5DE1A203" w14:textId="09FE1AE9"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1,784.2</w:t>
            </w:r>
          </w:p>
        </w:tc>
        <w:tc>
          <w:tcPr>
            <w:tcW w:w="329" w:type="pct"/>
            <w:tcBorders>
              <w:top w:val="single" w:sz="4" w:space="0" w:color="auto"/>
              <w:bottom w:val="single" w:sz="4" w:space="0" w:color="auto"/>
            </w:tcBorders>
          </w:tcPr>
          <w:p w14:paraId="34114739" w14:textId="17165D18"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438</w:t>
            </w:r>
          </w:p>
        </w:tc>
        <w:tc>
          <w:tcPr>
            <w:tcW w:w="329" w:type="pct"/>
            <w:tcBorders>
              <w:top w:val="single" w:sz="4" w:space="0" w:color="auto"/>
              <w:bottom w:val="single" w:sz="4" w:space="0" w:color="auto"/>
            </w:tcBorders>
          </w:tcPr>
          <w:p w14:paraId="15E63265" w14:textId="451F867F"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397.7</w:t>
            </w:r>
          </w:p>
        </w:tc>
        <w:tc>
          <w:tcPr>
            <w:tcW w:w="362" w:type="pct"/>
            <w:tcBorders>
              <w:top w:val="single" w:sz="4" w:space="0" w:color="auto"/>
              <w:bottom w:val="single" w:sz="4" w:space="0" w:color="auto"/>
            </w:tcBorders>
          </w:tcPr>
          <w:p w14:paraId="3B281A9E" w14:textId="4885AB23" w:rsidR="00616487" w:rsidRPr="00A9490A" w:rsidRDefault="00713612"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w:t>
            </w:r>
            <w:r w:rsidR="000A0F80" w:rsidRPr="00A9490A">
              <w:rPr>
                <w:rStyle w:val="Bold"/>
              </w:rPr>
              <w:t>514</w:t>
            </w:r>
          </w:p>
        </w:tc>
        <w:tc>
          <w:tcPr>
            <w:tcW w:w="362" w:type="pct"/>
            <w:tcBorders>
              <w:top w:val="single" w:sz="4" w:space="0" w:color="auto"/>
              <w:bottom w:val="single" w:sz="4" w:space="0" w:color="auto"/>
            </w:tcBorders>
          </w:tcPr>
          <w:p w14:paraId="0C91F5A5" w14:textId="0291B1E7" w:rsidR="00616487" w:rsidRPr="00A9490A"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2,389.1</w:t>
            </w:r>
          </w:p>
        </w:tc>
        <w:tc>
          <w:tcPr>
            <w:tcW w:w="329" w:type="pct"/>
            <w:tcBorders>
              <w:top w:val="single" w:sz="4" w:space="0" w:color="auto"/>
              <w:bottom w:val="single" w:sz="4" w:space="0" w:color="auto"/>
            </w:tcBorders>
          </w:tcPr>
          <w:p w14:paraId="5689710A" w14:textId="5F0B9E99" w:rsidR="00616487" w:rsidRPr="00A9490A"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1712</w:t>
            </w:r>
          </w:p>
        </w:tc>
        <w:tc>
          <w:tcPr>
            <w:tcW w:w="330" w:type="pct"/>
            <w:tcBorders>
              <w:top w:val="single" w:sz="4" w:space="0" w:color="auto"/>
              <w:bottom w:val="single" w:sz="4" w:space="0" w:color="auto"/>
            </w:tcBorders>
          </w:tcPr>
          <w:p w14:paraId="71C26C04" w14:textId="36D93625" w:rsidR="00616487" w:rsidRPr="00A9490A"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301</w:t>
            </w:r>
          </w:p>
        </w:tc>
        <w:tc>
          <w:tcPr>
            <w:tcW w:w="329" w:type="pct"/>
            <w:tcBorders>
              <w:top w:val="single" w:sz="4" w:space="0" w:color="auto"/>
              <w:bottom w:val="single" w:sz="4" w:space="0" w:color="auto"/>
            </w:tcBorders>
          </w:tcPr>
          <w:p w14:paraId="4AB6B80F" w14:textId="1B5EAF3D" w:rsidR="00616487" w:rsidRPr="005C7CAC"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1,906.5</w:t>
            </w:r>
          </w:p>
        </w:tc>
        <w:tc>
          <w:tcPr>
            <w:tcW w:w="329" w:type="pct"/>
            <w:tcBorders>
              <w:top w:val="single" w:sz="4" w:space="0" w:color="auto"/>
              <w:bottom w:val="single" w:sz="4" w:space="0" w:color="auto"/>
            </w:tcBorders>
          </w:tcPr>
          <w:p w14:paraId="5EBFF2C9" w14:textId="47539C19" w:rsidR="00616487" w:rsidRPr="005C7CAC"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501</w:t>
            </w:r>
          </w:p>
        </w:tc>
        <w:tc>
          <w:tcPr>
            <w:tcW w:w="327" w:type="pct"/>
            <w:tcBorders>
              <w:top w:val="single" w:sz="4" w:space="0" w:color="auto"/>
              <w:bottom w:val="single" w:sz="4" w:space="0" w:color="auto"/>
            </w:tcBorders>
          </w:tcPr>
          <w:p w14:paraId="04D1F2F9" w14:textId="4A0AC79D" w:rsidR="00616487" w:rsidRPr="005C7CAC" w:rsidRDefault="000A0F80" w:rsidP="00CE1948">
            <w:pPr>
              <w:pStyle w:val="TableText"/>
              <w:spacing w:before="5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482.6</w:t>
            </w:r>
          </w:p>
        </w:tc>
      </w:tr>
      <w:tr w:rsidR="00AF6428" w:rsidRPr="00AA2A48" w14:paraId="5A4E66E5" w14:textId="77777777" w:rsidTr="00246D47">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auto"/>
            </w:tcBorders>
          </w:tcPr>
          <w:p w14:paraId="663D7B60" w14:textId="59E5047C" w:rsidR="00616487" w:rsidRPr="00A9490A" w:rsidRDefault="00A10DBB" w:rsidP="00CE1948">
            <w:pPr>
              <w:pStyle w:val="TableText"/>
              <w:spacing w:before="50" w:after="60"/>
            </w:pPr>
            <w:r w:rsidRPr="00A9490A">
              <w:t>Senior Technical Specialist</w:t>
            </w:r>
          </w:p>
        </w:tc>
        <w:tc>
          <w:tcPr>
            <w:tcW w:w="329" w:type="pct"/>
            <w:tcBorders>
              <w:top w:val="single" w:sz="4" w:space="0" w:color="auto"/>
            </w:tcBorders>
          </w:tcPr>
          <w:p w14:paraId="5FB2EE69" w14:textId="75A88D07"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22</w:t>
            </w:r>
          </w:p>
        </w:tc>
        <w:tc>
          <w:tcPr>
            <w:tcW w:w="330" w:type="pct"/>
            <w:tcBorders>
              <w:top w:val="single" w:sz="4" w:space="0" w:color="auto"/>
            </w:tcBorders>
          </w:tcPr>
          <w:p w14:paraId="6E71187E" w14:textId="6C30A8BB"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16.8</w:t>
            </w:r>
          </w:p>
        </w:tc>
        <w:tc>
          <w:tcPr>
            <w:tcW w:w="328" w:type="pct"/>
            <w:tcBorders>
              <w:top w:val="single" w:sz="4" w:space="0" w:color="auto"/>
            </w:tcBorders>
          </w:tcPr>
          <w:p w14:paraId="03C59EA0" w14:textId="75428ECE"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12</w:t>
            </w:r>
          </w:p>
        </w:tc>
        <w:tc>
          <w:tcPr>
            <w:tcW w:w="329" w:type="pct"/>
            <w:tcBorders>
              <w:top w:val="single" w:sz="4" w:space="0" w:color="auto"/>
            </w:tcBorders>
          </w:tcPr>
          <w:p w14:paraId="4F63158C" w14:textId="21BA2332"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6</w:t>
            </w:r>
          </w:p>
        </w:tc>
        <w:tc>
          <w:tcPr>
            <w:tcW w:w="329" w:type="pct"/>
            <w:tcBorders>
              <w:top w:val="single" w:sz="4" w:space="0" w:color="auto"/>
            </w:tcBorders>
          </w:tcPr>
          <w:p w14:paraId="273E8942" w14:textId="64A6D42B"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13</w:t>
            </w:r>
          </w:p>
        </w:tc>
        <w:tc>
          <w:tcPr>
            <w:tcW w:w="329" w:type="pct"/>
            <w:tcBorders>
              <w:top w:val="single" w:sz="4" w:space="0" w:color="auto"/>
            </w:tcBorders>
          </w:tcPr>
          <w:p w14:paraId="252463F2" w14:textId="2EF38ED0"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4</w:t>
            </w:r>
          </w:p>
        </w:tc>
        <w:tc>
          <w:tcPr>
            <w:tcW w:w="329" w:type="pct"/>
            <w:tcBorders>
              <w:top w:val="single" w:sz="4" w:space="0" w:color="auto"/>
            </w:tcBorders>
          </w:tcPr>
          <w:p w14:paraId="001B12E2" w14:textId="366D0715"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3.8</w:t>
            </w:r>
          </w:p>
        </w:tc>
        <w:tc>
          <w:tcPr>
            <w:tcW w:w="362" w:type="pct"/>
            <w:tcBorders>
              <w:top w:val="single" w:sz="4" w:space="0" w:color="auto"/>
            </w:tcBorders>
          </w:tcPr>
          <w:p w14:paraId="29B02505" w14:textId="0858A75E"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26</w:t>
            </w:r>
          </w:p>
        </w:tc>
        <w:tc>
          <w:tcPr>
            <w:tcW w:w="362" w:type="pct"/>
            <w:tcBorders>
              <w:top w:val="single" w:sz="4" w:space="0" w:color="auto"/>
            </w:tcBorders>
          </w:tcPr>
          <w:p w14:paraId="6588FE24" w14:textId="093F9CEB"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21</w:t>
            </w:r>
          </w:p>
        </w:tc>
        <w:tc>
          <w:tcPr>
            <w:tcW w:w="329" w:type="pct"/>
            <w:tcBorders>
              <w:top w:val="single" w:sz="4" w:space="0" w:color="auto"/>
            </w:tcBorders>
          </w:tcPr>
          <w:p w14:paraId="538AA4B0" w14:textId="372F4054"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17</w:t>
            </w:r>
          </w:p>
        </w:tc>
        <w:tc>
          <w:tcPr>
            <w:tcW w:w="330" w:type="pct"/>
            <w:tcBorders>
              <w:top w:val="single" w:sz="4" w:space="0" w:color="auto"/>
            </w:tcBorders>
          </w:tcPr>
          <w:p w14:paraId="08DCC636" w14:textId="2AC3B933"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6</w:t>
            </w:r>
          </w:p>
        </w:tc>
        <w:tc>
          <w:tcPr>
            <w:tcW w:w="329" w:type="pct"/>
            <w:tcBorders>
              <w:top w:val="single" w:sz="4" w:space="0" w:color="auto"/>
            </w:tcBorders>
          </w:tcPr>
          <w:p w14:paraId="18ACCA08" w14:textId="1207026D"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18</w:t>
            </w:r>
          </w:p>
        </w:tc>
        <w:tc>
          <w:tcPr>
            <w:tcW w:w="329" w:type="pct"/>
            <w:tcBorders>
              <w:top w:val="single" w:sz="4" w:space="0" w:color="auto"/>
            </w:tcBorders>
          </w:tcPr>
          <w:p w14:paraId="37CF422A" w14:textId="31F4BD4E"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3</w:t>
            </w:r>
          </w:p>
        </w:tc>
        <w:tc>
          <w:tcPr>
            <w:tcW w:w="327" w:type="pct"/>
            <w:tcBorders>
              <w:top w:val="single" w:sz="4" w:space="0" w:color="auto"/>
            </w:tcBorders>
          </w:tcPr>
          <w:p w14:paraId="252A1402" w14:textId="150F2B89"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3</w:t>
            </w:r>
          </w:p>
        </w:tc>
      </w:tr>
      <w:tr w:rsidR="00AF6428" w:rsidRPr="00AA2A48" w14:paraId="0E936C61"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656ED200" w14:textId="146DF3CD" w:rsidR="00616487" w:rsidRPr="00A9490A" w:rsidRDefault="00616487" w:rsidP="00CE1948">
            <w:pPr>
              <w:pStyle w:val="TableText"/>
              <w:spacing w:before="50" w:after="60"/>
            </w:pPr>
            <w:r w:rsidRPr="00A9490A">
              <w:t>Executive Officer 1</w:t>
            </w:r>
          </w:p>
        </w:tc>
        <w:tc>
          <w:tcPr>
            <w:tcW w:w="329" w:type="pct"/>
          </w:tcPr>
          <w:p w14:paraId="677B470E" w14:textId="41CA780F"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30" w:type="pct"/>
          </w:tcPr>
          <w:p w14:paraId="7F61C3FE" w14:textId="59896228"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8" w:type="pct"/>
          </w:tcPr>
          <w:p w14:paraId="64A8D44B" w14:textId="14838077"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Pr>
          <w:p w14:paraId="3BE5262D" w14:textId="2D65A27B"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60F65986" w14:textId="22BFE0F2"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Pr>
          <w:p w14:paraId="65D546F7" w14:textId="51ECA51F"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4210510A" w14:textId="2B8B76A3"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Pr>
          <w:p w14:paraId="0701C846" w14:textId="3710C35C"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62" w:type="pct"/>
          </w:tcPr>
          <w:p w14:paraId="6A6CDE86" w14:textId="19236ECD"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Pr>
          <w:p w14:paraId="6DA1A440" w14:textId="7F5E78CC"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30" w:type="pct"/>
          </w:tcPr>
          <w:p w14:paraId="6D2728D4" w14:textId="664D3181"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12563758" w14:textId="3A710465"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1</w:t>
            </w:r>
          </w:p>
        </w:tc>
        <w:tc>
          <w:tcPr>
            <w:tcW w:w="329" w:type="pct"/>
          </w:tcPr>
          <w:p w14:paraId="1095D4DB" w14:textId="1CC26B10"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c>
          <w:tcPr>
            <w:tcW w:w="327" w:type="pct"/>
          </w:tcPr>
          <w:p w14:paraId="5F139DA3" w14:textId="69920C84"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AA2A48" w14:paraId="639D9D7B" w14:textId="77777777" w:rsidTr="00AF6428">
        <w:tc>
          <w:tcPr>
            <w:cnfStyle w:val="001000000000" w:firstRow="0" w:lastRow="0" w:firstColumn="1" w:lastColumn="0" w:oddVBand="0" w:evenVBand="0" w:oddHBand="0" w:evenHBand="0" w:firstRowFirstColumn="0" w:firstRowLastColumn="0" w:lastRowFirstColumn="0" w:lastRowLastColumn="0"/>
            <w:tcW w:w="329" w:type="pct"/>
          </w:tcPr>
          <w:p w14:paraId="2126641B" w14:textId="27B8A3F7" w:rsidR="00616487" w:rsidRPr="00A9490A" w:rsidRDefault="008826AF" w:rsidP="00CE1948">
            <w:pPr>
              <w:pStyle w:val="TableText"/>
              <w:spacing w:before="50" w:after="60"/>
            </w:pPr>
            <w:r w:rsidRPr="00A9490A">
              <w:t>Executive Officer 2</w:t>
            </w:r>
          </w:p>
        </w:tc>
        <w:tc>
          <w:tcPr>
            <w:tcW w:w="329" w:type="pct"/>
          </w:tcPr>
          <w:p w14:paraId="58DB1B13" w14:textId="3014E385"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6</w:t>
            </w:r>
          </w:p>
        </w:tc>
        <w:tc>
          <w:tcPr>
            <w:tcW w:w="330" w:type="pct"/>
          </w:tcPr>
          <w:p w14:paraId="68AA9BBD" w14:textId="1F17DC95"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5.6</w:t>
            </w:r>
          </w:p>
        </w:tc>
        <w:tc>
          <w:tcPr>
            <w:tcW w:w="328" w:type="pct"/>
          </w:tcPr>
          <w:p w14:paraId="74259AD1" w14:textId="5685022B"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5</w:t>
            </w:r>
          </w:p>
        </w:tc>
        <w:tc>
          <w:tcPr>
            <w:tcW w:w="329" w:type="pct"/>
          </w:tcPr>
          <w:p w14:paraId="61B1391D" w14:textId="6D4DCFFC"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Pr>
          <w:p w14:paraId="66E8EAAB" w14:textId="3B863804"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5.6</w:t>
            </w:r>
          </w:p>
        </w:tc>
        <w:tc>
          <w:tcPr>
            <w:tcW w:w="329" w:type="pct"/>
          </w:tcPr>
          <w:p w14:paraId="107F99DC" w14:textId="0881FC89"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Pr>
          <w:p w14:paraId="0A3E4A71" w14:textId="0EC06528"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Pr>
          <w:p w14:paraId="12BA8966" w14:textId="077B7BCC"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62" w:type="pct"/>
          </w:tcPr>
          <w:p w14:paraId="1935D850" w14:textId="3EA9631F"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10.5</w:t>
            </w:r>
          </w:p>
        </w:tc>
        <w:tc>
          <w:tcPr>
            <w:tcW w:w="329" w:type="pct"/>
          </w:tcPr>
          <w:p w14:paraId="41B828C3" w14:textId="251CAEFC"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10</w:t>
            </w:r>
          </w:p>
        </w:tc>
        <w:tc>
          <w:tcPr>
            <w:tcW w:w="330" w:type="pct"/>
          </w:tcPr>
          <w:p w14:paraId="5100A76A" w14:textId="5871BF28"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Pr>
          <w:p w14:paraId="212380E6" w14:textId="7E0FC024"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10.5</w:t>
            </w:r>
          </w:p>
        </w:tc>
        <w:tc>
          <w:tcPr>
            <w:tcW w:w="329" w:type="pct"/>
          </w:tcPr>
          <w:p w14:paraId="6A14C6E7" w14:textId="3D4B1133"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c>
          <w:tcPr>
            <w:tcW w:w="327" w:type="pct"/>
          </w:tcPr>
          <w:p w14:paraId="3A1F7378" w14:textId="03DFAF91" w:rsidR="00616487" w:rsidRPr="00AA2A48"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t>0</w:t>
            </w:r>
          </w:p>
        </w:tc>
      </w:tr>
      <w:tr w:rsidR="00AF6428" w:rsidRPr="00A9490A" w14:paraId="76503012" w14:textId="77777777" w:rsidTr="00AF6428">
        <w:tc>
          <w:tcPr>
            <w:cnfStyle w:val="001000000000" w:firstRow="0" w:lastRow="0" w:firstColumn="1" w:lastColumn="0" w:oddVBand="0" w:evenVBand="0" w:oddHBand="0" w:evenHBand="0" w:firstRowFirstColumn="0" w:firstRowLastColumn="0" w:lastRowFirstColumn="0" w:lastRowLastColumn="0"/>
            <w:tcW w:w="329" w:type="pct"/>
            <w:tcBorders>
              <w:bottom w:val="single" w:sz="4" w:space="0" w:color="auto"/>
            </w:tcBorders>
          </w:tcPr>
          <w:p w14:paraId="1901A863" w14:textId="553F13F5" w:rsidR="00616487" w:rsidRPr="00A9490A" w:rsidRDefault="008826AF" w:rsidP="00CE1948">
            <w:pPr>
              <w:pStyle w:val="TableText"/>
              <w:spacing w:before="50" w:after="60"/>
            </w:pPr>
            <w:r w:rsidRPr="00A9490A">
              <w:lastRenderedPageBreak/>
              <w:t>Executive Officer 3</w:t>
            </w:r>
          </w:p>
        </w:tc>
        <w:tc>
          <w:tcPr>
            <w:tcW w:w="329" w:type="pct"/>
            <w:tcBorders>
              <w:bottom w:val="single" w:sz="4" w:space="0" w:color="auto"/>
            </w:tcBorders>
          </w:tcPr>
          <w:p w14:paraId="6FA59662" w14:textId="4F2F6B02"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30" w:type="pct"/>
            <w:tcBorders>
              <w:bottom w:val="single" w:sz="4" w:space="0" w:color="auto"/>
            </w:tcBorders>
          </w:tcPr>
          <w:p w14:paraId="3E872530" w14:textId="0533217C"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28" w:type="pct"/>
            <w:tcBorders>
              <w:bottom w:val="single" w:sz="4" w:space="0" w:color="auto"/>
            </w:tcBorders>
          </w:tcPr>
          <w:p w14:paraId="61AA7861" w14:textId="440D4FE0"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29" w:type="pct"/>
            <w:tcBorders>
              <w:bottom w:val="single" w:sz="4" w:space="0" w:color="auto"/>
            </w:tcBorders>
          </w:tcPr>
          <w:p w14:paraId="63D90830" w14:textId="0F4130AF"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Borders>
              <w:bottom w:val="single" w:sz="4" w:space="0" w:color="auto"/>
            </w:tcBorders>
          </w:tcPr>
          <w:p w14:paraId="181C094F" w14:textId="37C3467B"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29" w:type="pct"/>
            <w:tcBorders>
              <w:bottom w:val="single" w:sz="4" w:space="0" w:color="auto"/>
            </w:tcBorders>
          </w:tcPr>
          <w:p w14:paraId="069DD672" w14:textId="4692CB56"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9" w:type="pct"/>
            <w:tcBorders>
              <w:bottom w:val="single" w:sz="4" w:space="0" w:color="auto"/>
            </w:tcBorders>
          </w:tcPr>
          <w:p w14:paraId="70389679" w14:textId="02619146" w:rsidR="00616487" w:rsidRPr="00A9490A" w:rsidRDefault="000834C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62" w:type="pct"/>
            <w:tcBorders>
              <w:bottom w:val="single" w:sz="4" w:space="0" w:color="auto"/>
            </w:tcBorders>
          </w:tcPr>
          <w:p w14:paraId="45F18F9A" w14:textId="527FA98E"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11</w:t>
            </w:r>
          </w:p>
        </w:tc>
        <w:tc>
          <w:tcPr>
            <w:tcW w:w="362" w:type="pct"/>
            <w:tcBorders>
              <w:bottom w:val="single" w:sz="4" w:space="0" w:color="auto"/>
            </w:tcBorders>
          </w:tcPr>
          <w:p w14:paraId="5F1ED34C" w14:textId="24472D14"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10.9</w:t>
            </w:r>
          </w:p>
        </w:tc>
        <w:tc>
          <w:tcPr>
            <w:tcW w:w="329" w:type="pct"/>
            <w:tcBorders>
              <w:bottom w:val="single" w:sz="4" w:space="0" w:color="auto"/>
            </w:tcBorders>
          </w:tcPr>
          <w:p w14:paraId="3C9CE7F8" w14:textId="604D1F38"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10</w:t>
            </w:r>
          </w:p>
        </w:tc>
        <w:tc>
          <w:tcPr>
            <w:tcW w:w="330" w:type="pct"/>
            <w:tcBorders>
              <w:bottom w:val="single" w:sz="4" w:space="0" w:color="auto"/>
            </w:tcBorders>
          </w:tcPr>
          <w:p w14:paraId="6A7BFB5E" w14:textId="09B38C33"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w:t>
            </w:r>
          </w:p>
        </w:tc>
        <w:tc>
          <w:tcPr>
            <w:tcW w:w="329" w:type="pct"/>
            <w:tcBorders>
              <w:bottom w:val="single" w:sz="4" w:space="0" w:color="auto"/>
            </w:tcBorders>
          </w:tcPr>
          <w:p w14:paraId="31674307" w14:textId="38965A50"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10.9</w:t>
            </w:r>
          </w:p>
        </w:tc>
        <w:tc>
          <w:tcPr>
            <w:tcW w:w="329" w:type="pct"/>
            <w:tcBorders>
              <w:bottom w:val="single" w:sz="4" w:space="0" w:color="auto"/>
            </w:tcBorders>
          </w:tcPr>
          <w:p w14:paraId="61834360" w14:textId="7B137CC3"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c>
          <w:tcPr>
            <w:tcW w:w="327" w:type="pct"/>
            <w:tcBorders>
              <w:bottom w:val="single" w:sz="4" w:space="0" w:color="auto"/>
            </w:tcBorders>
          </w:tcPr>
          <w:p w14:paraId="03BC9FEE" w14:textId="35A62C8B" w:rsidR="00616487" w:rsidRPr="00A9490A" w:rsidRDefault="00A74707" w:rsidP="00CE1948">
            <w:pPr>
              <w:pStyle w:val="TableText"/>
              <w:spacing w:before="50" w:after="60"/>
              <w:cnfStyle w:val="000000000000" w:firstRow="0" w:lastRow="0" w:firstColumn="0" w:lastColumn="0" w:oddVBand="0" w:evenVBand="0" w:oddHBand="0" w:evenHBand="0" w:firstRowFirstColumn="0" w:firstRowLastColumn="0" w:lastRowFirstColumn="0" w:lastRowLastColumn="0"/>
            </w:pPr>
            <w:r w:rsidRPr="00A9490A">
              <w:t>0</w:t>
            </w:r>
          </w:p>
        </w:tc>
      </w:tr>
      <w:tr w:rsidR="00AF6428" w:rsidRPr="00A9490A" w14:paraId="570145CE" w14:textId="77777777" w:rsidTr="00AF6428">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auto"/>
              <w:bottom w:val="single" w:sz="4" w:space="0" w:color="auto"/>
            </w:tcBorders>
          </w:tcPr>
          <w:p w14:paraId="6C1CE3DC" w14:textId="33B90201" w:rsidR="00616487" w:rsidRPr="00A9490A" w:rsidRDefault="00616487" w:rsidP="00CE1948">
            <w:pPr>
              <w:pStyle w:val="TableText"/>
              <w:spacing w:before="50" w:after="50"/>
              <w:rPr>
                <w:rStyle w:val="Bold"/>
              </w:rPr>
            </w:pPr>
            <w:r w:rsidRPr="00A9490A">
              <w:rPr>
                <w:rStyle w:val="Bold"/>
              </w:rPr>
              <w:t>Total Senior employees</w:t>
            </w:r>
          </w:p>
        </w:tc>
        <w:tc>
          <w:tcPr>
            <w:tcW w:w="329" w:type="pct"/>
            <w:tcBorders>
              <w:top w:val="single" w:sz="4" w:space="0" w:color="auto"/>
              <w:bottom w:val="single" w:sz="4" w:space="0" w:color="auto"/>
            </w:tcBorders>
          </w:tcPr>
          <w:p w14:paraId="2B5E67C8" w14:textId="11AA4A12"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40</w:t>
            </w:r>
          </w:p>
        </w:tc>
        <w:tc>
          <w:tcPr>
            <w:tcW w:w="330" w:type="pct"/>
            <w:tcBorders>
              <w:top w:val="single" w:sz="4" w:space="0" w:color="auto"/>
              <w:bottom w:val="single" w:sz="4" w:space="0" w:color="auto"/>
            </w:tcBorders>
          </w:tcPr>
          <w:p w14:paraId="5FC03D0B" w14:textId="20707624"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34.4</w:t>
            </w:r>
          </w:p>
        </w:tc>
        <w:tc>
          <w:tcPr>
            <w:tcW w:w="328" w:type="pct"/>
            <w:tcBorders>
              <w:top w:val="single" w:sz="4" w:space="0" w:color="auto"/>
              <w:bottom w:val="single" w:sz="4" w:space="0" w:color="auto"/>
            </w:tcBorders>
          </w:tcPr>
          <w:p w14:paraId="6CF2C395" w14:textId="1FD4AA5C"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29</w:t>
            </w:r>
          </w:p>
        </w:tc>
        <w:tc>
          <w:tcPr>
            <w:tcW w:w="329" w:type="pct"/>
            <w:tcBorders>
              <w:top w:val="single" w:sz="4" w:space="0" w:color="auto"/>
              <w:bottom w:val="single" w:sz="4" w:space="0" w:color="auto"/>
            </w:tcBorders>
          </w:tcPr>
          <w:p w14:paraId="38461D3F" w14:textId="3A7AAF28"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7</w:t>
            </w:r>
          </w:p>
        </w:tc>
        <w:tc>
          <w:tcPr>
            <w:tcW w:w="329" w:type="pct"/>
            <w:tcBorders>
              <w:top w:val="single" w:sz="4" w:space="0" w:color="auto"/>
              <w:bottom w:val="single" w:sz="4" w:space="0" w:color="auto"/>
            </w:tcBorders>
          </w:tcPr>
          <w:p w14:paraId="74DCC5F0" w14:textId="7B643302"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30.6</w:t>
            </w:r>
          </w:p>
        </w:tc>
        <w:tc>
          <w:tcPr>
            <w:tcW w:w="329" w:type="pct"/>
            <w:tcBorders>
              <w:top w:val="single" w:sz="4" w:space="0" w:color="auto"/>
              <w:bottom w:val="single" w:sz="4" w:space="0" w:color="auto"/>
            </w:tcBorders>
          </w:tcPr>
          <w:p w14:paraId="54A2700A" w14:textId="50D100EF"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w:t>
            </w:r>
          </w:p>
        </w:tc>
        <w:tc>
          <w:tcPr>
            <w:tcW w:w="329" w:type="pct"/>
            <w:tcBorders>
              <w:top w:val="single" w:sz="4" w:space="0" w:color="auto"/>
              <w:bottom w:val="single" w:sz="4" w:space="0" w:color="auto"/>
            </w:tcBorders>
          </w:tcPr>
          <w:p w14:paraId="76B1002D" w14:textId="28F541B3"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3.8</w:t>
            </w:r>
          </w:p>
        </w:tc>
        <w:tc>
          <w:tcPr>
            <w:tcW w:w="362" w:type="pct"/>
            <w:tcBorders>
              <w:top w:val="single" w:sz="4" w:space="0" w:color="auto"/>
              <w:bottom w:val="single" w:sz="4" w:space="0" w:color="auto"/>
            </w:tcBorders>
          </w:tcPr>
          <w:p w14:paraId="7F60C8A9" w14:textId="149D9F44"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49</w:t>
            </w:r>
          </w:p>
        </w:tc>
        <w:tc>
          <w:tcPr>
            <w:tcW w:w="362" w:type="pct"/>
            <w:tcBorders>
              <w:top w:val="single" w:sz="4" w:space="0" w:color="auto"/>
              <w:bottom w:val="single" w:sz="4" w:space="0" w:color="auto"/>
            </w:tcBorders>
          </w:tcPr>
          <w:p w14:paraId="3EFF0796" w14:textId="6C5E43CF"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43.4</w:t>
            </w:r>
          </w:p>
        </w:tc>
        <w:tc>
          <w:tcPr>
            <w:tcW w:w="329" w:type="pct"/>
            <w:tcBorders>
              <w:top w:val="single" w:sz="4" w:space="0" w:color="auto"/>
              <w:bottom w:val="single" w:sz="4" w:space="0" w:color="auto"/>
            </w:tcBorders>
          </w:tcPr>
          <w:p w14:paraId="58D2D9A3" w14:textId="2D06F087"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38</w:t>
            </w:r>
          </w:p>
        </w:tc>
        <w:tc>
          <w:tcPr>
            <w:tcW w:w="330" w:type="pct"/>
            <w:tcBorders>
              <w:top w:val="single" w:sz="4" w:space="0" w:color="auto"/>
              <w:bottom w:val="single" w:sz="4" w:space="0" w:color="auto"/>
            </w:tcBorders>
          </w:tcPr>
          <w:p w14:paraId="2BF41B62" w14:textId="7E464388"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8</w:t>
            </w:r>
          </w:p>
        </w:tc>
        <w:tc>
          <w:tcPr>
            <w:tcW w:w="329" w:type="pct"/>
            <w:tcBorders>
              <w:top w:val="single" w:sz="4" w:space="0" w:color="auto"/>
              <w:bottom w:val="single" w:sz="4" w:space="0" w:color="auto"/>
            </w:tcBorders>
          </w:tcPr>
          <w:p w14:paraId="4ECB37EC" w14:textId="435A5490"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40.4</w:t>
            </w:r>
          </w:p>
        </w:tc>
        <w:tc>
          <w:tcPr>
            <w:tcW w:w="329" w:type="pct"/>
            <w:tcBorders>
              <w:top w:val="single" w:sz="4" w:space="0" w:color="auto"/>
              <w:bottom w:val="single" w:sz="4" w:space="0" w:color="auto"/>
            </w:tcBorders>
          </w:tcPr>
          <w:p w14:paraId="652D30D9" w14:textId="7B6AFDE9"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w:t>
            </w:r>
          </w:p>
        </w:tc>
        <w:tc>
          <w:tcPr>
            <w:tcW w:w="327" w:type="pct"/>
            <w:tcBorders>
              <w:top w:val="single" w:sz="4" w:space="0" w:color="auto"/>
              <w:bottom w:val="single" w:sz="4" w:space="0" w:color="auto"/>
            </w:tcBorders>
          </w:tcPr>
          <w:p w14:paraId="11B7E60D" w14:textId="529BDF89"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w:t>
            </w:r>
          </w:p>
        </w:tc>
      </w:tr>
      <w:tr w:rsidR="00AF6428" w:rsidRPr="005C7CAC" w14:paraId="3564740A" w14:textId="77777777" w:rsidTr="00AF6428">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auto"/>
            </w:tcBorders>
          </w:tcPr>
          <w:p w14:paraId="2DE46341" w14:textId="016EF442" w:rsidR="00616487" w:rsidRPr="00A9490A" w:rsidRDefault="00616487" w:rsidP="00CE1948">
            <w:pPr>
              <w:pStyle w:val="TableText"/>
              <w:spacing w:before="50" w:after="50"/>
              <w:rPr>
                <w:rStyle w:val="Bold"/>
              </w:rPr>
            </w:pPr>
            <w:r w:rsidRPr="00A9490A">
              <w:rPr>
                <w:rStyle w:val="Bold"/>
              </w:rPr>
              <w:t>Total employees</w:t>
            </w:r>
          </w:p>
        </w:tc>
        <w:tc>
          <w:tcPr>
            <w:tcW w:w="329" w:type="pct"/>
            <w:tcBorders>
              <w:top w:val="single" w:sz="4" w:space="0" w:color="auto"/>
            </w:tcBorders>
          </w:tcPr>
          <w:p w14:paraId="2DC0792D" w14:textId="78255238"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2,370</w:t>
            </w:r>
          </w:p>
        </w:tc>
        <w:tc>
          <w:tcPr>
            <w:tcW w:w="330" w:type="pct"/>
            <w:tcBorders>
              <w:top w:val="single" w:sz="4" w:space="0" w:color="auto"/>
            </w:tcBorders>
          </w:tcPr>
          <w:p w14:paraId="4BF56E8A" w14:textId="7D4B37B6"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2,216.3</w:t>
            </w:r>
          </w:p>
        </w:tc>
        <w:tc>
          <w:tcPr>
            <w:tcW w:w="328" w:type="pct"/>
            <w:tcBorders>
              <w:top w:val="single" w:sz="4" w:space="0" w:color="auto"/>
            </w:tcBorders>
          </w:tcPr>
          <w:p w14:paraId="219E9101" w14:textId="4F44C112"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1,622</w:t>
            </w:r>
          </w:p>
        </w:tc>
        <w:tc>
          <w:tcPr>
            <w:tcW w:w="329" w:type="pct"/>
            <w:tcBorders>
              <w:top w:val="single" w:sz="4" w:space="0" w:color="auto"/>
            </w:tcBorders>
          </w:tcPr>
          <w:p w14:paraId="5B2DAA47" w14:textId="76C6AE03"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306</w:t>
            </w:r>
          </w:p>
        </w:tc>
        <w:tc>
          <w:tcPr>
            <w:tcW w:w="329" w:type="pct"/>
            <w:tcBorders>
              <w:top w:val="single" w:sz="4" w:space="0" w:color="auto"/>
            </w:tcBorders>
          </w:tcPr>
          <w:p w14:paraId="01EA5A9C" w14:textId="6C055DEF"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1,814.8</w:t>
            </w:r>
          </w:p>
        </w:tc>
        <w:tc>
          <w:tcPr>
            <w:tcW w:w="329" w:type="pct"/>
            <w:tcBorders>
              <w:top w:val="single" w:sz="4" w:space="0" w:color="auto"/>
            </w:tcBorders>
          </w:tcPr>
          <w:p w14:paraId="16A2CCF8" w14:textId="36750C17"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442</w:t>
            </w:r>
          </w:p>
        </w:tc>
        <w:tc>
          <w:tcPr>
            <w:tcW w:w="329" w:type="pct"/>
            <w:tcBorders>
              <w:top w:val="single" w:sz="4" w:space="0" w:color="auto"/>
            </w:tcBorders>
          </w:tcPr>
          <w:p w14:paraId="7E9E05B5" w14:textId="1D4457CE" w:rsidR="00616487" w:rsidRPr="00A9490A" w:rsidRDefault="000834C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401.5</w:t>
            </w:r>
          </w:p>
        </w:tc>
        <w:tc>
          <w:tcPr>
            <w:tcW w:w="362" w:type="pct"/>
            <w:tcBorders>
              <w:top w:val="single" w:sz="4" w:space="0" w:color="auto"/>
            </w:tcBorders>
          </w:tcPr>
          <w:p w14:paraId="0F4DE9C4" w14:textId="02A20DAD"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2,563</w:t>
            </w:r>
          </w:p>
        </w:tc>
        <w:tc>
          <w:tcPr>
            <w:tcW w:w="362" w:type="pct"/>
            <w:tcBorders>
              <w:top w:val="single" w:sz="4" w:space="0" w:color="auto"/>
            </w:tcBorders>
          </w:tcPr>
          <w:p w14:paraId="3B0DC52B" w14:textId="14A9A045"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2,432.5</w:t>
            </w:r>
          </w:p>
        </w:tc>
        <w:tc>
          <w:tcPr>
            <w:tcW w:w="329" w:type="pct"/>
            <w:tcBorders>
              <w:top w:val="single" w:sz="4" w:space="0" w:color="auto"/>
            </w:tcBorders>
          </w:tcPr>
          <w:p w14:paraId="1A51C89B" w14:textId="1232E1E8"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1,750</w:t>
            </w:r>
          </w:p>
        </w:tc>
        <w:tc>
          <w:tcPr>
            <w:tcW w:w="330" w:type="pct"/>
            <w:tcBorders>
              <w:top w:val="single" w:sz="4" w:space="0" w:color="auto"/>
            </w:tcBorders>
          </w:tcPr>
          <w:p w14:paraId="4E89AECF" w14:textId="2608BED3"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309</w:t>
            </w:r>
          </w:p>
        </w:tc>
        <w:tc>
          <w:tcPr>
            <w:tcW w:w="329" w:type="pct"/>
            <w:tcBorders>
              <w:top w:val="single" w:sz="4" w:space="0" w:color="auto"/>
            </w:tcBorders>
          </w:tcPr>
          <w:p w14:paraId="13042680" w14:textId="41063A6C"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1,946.9</w:t>
            </w:r>
          </w:p>
        </w:tc>
        <w:tc>
          <w:tcPr>
            <w:tcW w:w="329" w:type="pct"/>
            <w:tcBorders>
              <w:top w:val="single" w:sz="4" w:space="0" w:color="auto"/>
            </w:tcBorders>
          </w:tcPr>
          <w:p w14:paraId="2145B42D" w14:textId="5898E3BD" w:rsidR="00616487" w:rsidRPr="00A9490A"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504</w:t>
            </w:r>
          </w:p>
        </w:tc>
        <w:tc>
          <w:tcPr>
            <w:tcW w:w="327" w:type="pct"/>
            <w:tcBorders>
              <w:top w:val="single" w:sz="4" w:space="0" w:color="auto"/>
            </w:tcBorders>
          </w:tcPr>
          <w:p w14:paraId="0A1DD441" w14:textId="1C8F1F04" w:rsidR="00616487" w:rsidRPr="005C7CAC" w:rsidRDefault="00A74707" w:rsidP="00CE1948">
            <w:pPr>
              <w:pStyle w:val="TableText"/>
              <w:spacing w:before="50" w:after="50"/>
              <w:cnfStyle w:val="000000000000" w:firstRow="0" w:lastRow="0" w:firstColumn="0" w:lastColumn="0" w:oddVBand="0" w:evenVBand="0" w:oddHBand="0" w:evenHBand="0" w:firstRowFirstColumn="0" w:firstRowLastColumn="0" w:lastRowFirstColumn="0" w:lastRowLastColumn="0"/>
              <w:rPr>
                <w:rStyle w:val="Bold"/>
              </w:rPr>
            </w:pPr>
            <w:r w:rsidRPr="00A9490A">
              <w:rPr>
                <w:rStyle w:val="Bold"/>
              </w:rPr>
              <w:t>485.6</w:t>
            </w:r>
          </w:p>
        </w:tc>
      </w:tr>
    </w:tbl>
    <w:p w14:paraId="4F0877A5" w14:textId="00A18005" w:rsidR="004B6BAC" w:rsidRPr="00A1246A" w:rsidRDefault="004B6BAC" w:rsidP="004B6BAC">
      <w:pPr>
        <w:pStyle w:val="NotesText"/>
      </w:pPr>
      <w:bookmarkStart w:id="88" w:name="Notesheading"/>
      <w:r w:rsidRPr="00A1246A">
        <w:t>Notes</w:t>
      </w:r>
    </w:p>
    <w:bookmarkEnd w:id="88"/>
    <w:p w14:paraId="0AC6BC03" w14:textId="77777777" w:rsidR="00713612" w:rsidRDefault="008826AF" w:rsidP="00E17601">
      <w:pPr>
        <w:pStyle w:val="NotesNumberedList"/>
        <w:numPr>
          <w:ilvl w:val="0"/>
          <w:numId w:val="13"/>
        </w:numPr>
      </w:pPr>
      <w:r>
        <w:t xml:space="preserve">All figures </w:t>
      </w:r>
      <w:r w:rsidR="00713612">
        <w:t>reflect active employees in the last pay period of June each year. The figures exclude those persons on leave without pay or absent on secondment, external contractors/ consultants and temporary staff employed through recruitment agencies. ‘Ongoing employee’ means people engaged on open-ended contracts of employment and executive officers on a standard executive contract who were active in the last pay period of June each year. Judicial officers are not included.</w:t>
      </w:r>
    </w:p>
    <w:p w14:paraId="6A8478EF" w14:textId="3C0DD9DB" w:rsidR="00713612" w:rsidRDefault="008826AF" w:rsidP="00E17601">
      <w:pPr>
        <w:pStyle w:val="NotesNumberedList"/>
        <w:numPr>
          <w:ilvl w:val="0"/>
          <w:numId w:val="13"/>
        </w:numPr>
      </w:pPr>
      <w:r>
        <w:t xml:space="preserve">The </w:t>
      </w:r>
      <w:r w:rsidR="00713612">
        <w:t xml:space="preserve">above figures include all employees defined as </w:t>
      </w:r>
      <w:r w:rsidR="005814D9">
        <w:t>Court Services Victoria</w:t>
      </w:r>
      <w:r w:rsidR="00713612">
        <w:t xml:space="preserve"> staff in section 3 of the </w:t>
      </w:r>
      <w:r w:rsidR="005814D9">
        <w:t>Court Services Victoria</w:t>
      </w:r>
      <w:r w:rsidR="00713612">
        <w:t xml:space="preserve"> Act; the </w:t>
      </w:r>
      <w:r w:rsidR="005814D9">
        <w:t>Court Services Victoria</w:t>
      </w:r>
      <w:r w:rsidR="00713612">
        <w:t xml:space="preserve"> Chief Executive Officer; a Court Chief Executive Officer; a person employed under section 36; a judicial employee.</w:t>
      </w:r>
    </w:p>
    <w:p w14:paraId="0DBA84D0" w14:textId="06FD6A2D" w:rsidR="008826AF" w:rsidRDefault="00713612" w:rsidP="00E17601">
      <w:pPr>
        <w:pStyle w:val="NotesNumberedList"/>
        <w:numPr>
          <w:ilvl w:val="0"/>
          <w:numId w:val="13"/>
        </w:numPr>
      </w:pPr>
      <w:r>
        <w:t>The above figures do not include the Chief Executive Officer of the College; staff employed under section 16 (2) of the Judicial College of Victoria Act 2001; the Director of the Commission or staff of the Commission under the Judicial Commission of Victoria Act 2016, as the College and the Commission are separate reporting entities.</w:t>
      </w:r>
    </w:p>
    <w:p w14:paraId="4B50D091" w14:textId="79A40300" w:rsidR="004B6BAC" w:rsidRPr="00A1246A" w:rsidRDefault="00713612" w:rsidP="00E17601">
      <w:pPr>
        <w:pStyle w:val="NotesNumberedList"/>
      </w:pPr>
      <w:r>
        <w:t>For the purposes of practicality, as a true reflection of the Court Services Victoria workforce, and for ease of comparison with data reported in previous years, Full-time Equivalent figures have not been rounded to the nearest whole number.</w:t>
      </w:r>
      <w:r w:rsidR="008826AF">
        <w:t xml:space="preserve"> the purposes of practicality, as a true reflection of the </w:t>
      </w:r>
      <w:r w:rsidR="009B1462">
        <w:t>Court Services Victoria</w:t>
      </w:r>
      <w:r w:rsidR="008826AF">
        <w:t xml:space="preserve"> workforce, and for ease of comparison with data reported in previous years, </w:t>
      </w:r>
      <w:r w:rsidR="00A10DBB">
        <w:t>Full-time Equivalent</w:t>
      </w:r>
      <w:r w:rsidR="008826AF">
        <w:t xml:space="preserve"> figures have not been rounded to the nearest whole number.</w:t>
      </w:r>
    </w:p>
    <w:p w14:paraId="5DDC44DE" w14:textId="77777777" w:rsidR="0041797C" w:rsidRDefault="0041797C" w:rsidP="004B6BAC">
      <w:pPr>
        <w:pStyle w:val="Heading2"/>
        <w:sectPr w:rsidR="0041797C" w:rsidSect="00922AB3">
          <w:pgSz w:w="23808" w:h="16840" w:orient="landscape" w:code="8"/>
          <w:pgMar w:top="1134" w:right="1134" w:bottom="1134" w:left="1134" w:header="567" w:footer="567" w:gutter="0"/>
          <w:cols w:space="720"/>
          <w:docGrid w:linePitch="299"/>
        </w:sectPr>
      </w:pPr>
    </w:p>
    <w:p w14:paraId="765E245D" w14:textId="612B86B9" w:rsidR="004B6BAC" w:rsidRPr="007A0D86" w:rsidRDefault="004B6BAC" w:rsidP="004B6BAC">
      <w:pPr>
        <w:pStyle w:val="Heading2"/>
      </w:pPr>
      <w:bookmarkStart w:id="89" w:name="_Ref22639970"/>
      <w:bookmarkStart w:id="90" w:name="_Toc88111245"/>
      <w:r w:rsidRPr="007A0D86">
        <w:lastRenderedPageBreak/>
        <w:t>Executive Officer Data</w:t>
      </w:r>
      <w:bookmarkEnd w:id="89"/>
      <w:bookmarkEnd w:id="90"/>
    </w:p>
    <w:p w14:paraId="2922C86A" w14:textId="63CCB16D" w:rsidR="005B4994" w:rsidRDefault="005B4994" w:rsidP="005B4994">
      <w:pPr>
        <w:pStyle w:val="BodyText"/>
      </w:pPr>
      <w:r>
        <w:t>An executive officer is defined as a person employed as a public service body head or other executive</w:t>
      </w:r>
      <w:r w:rsidR="008135FA">
        <w:t xml:space="preserve"> </w:t>
      </w:r>
      <w:r>
        <w:t>under Part 3, Division 5 of the Public Administration Act 2004. All figures reflect employment levels at the</w:t>
      </w:r>
      <w:r w:rsidR="008135FA">
        <w:t xml:space="preserve"> </w:t>
      </w:r>
      <w:r>
        <w:t>last full pay period in June of the current and corresponding previous reporting year.</w:t>
      </w:r>
    </w:p>
    <w:p w14:paraId="6A7ABB3A" w14:textId="28888B1E" w:rsidR="005B4994" w:rsidRDefault="005B4994" w:rsidP="005B4994">
      <w:pPr>
        <w:pStyle w:val="BodyText"/>
      </w:pPr>
      <w:r>
        <w:t>The definition of executive officer does not include Governor in Council appointments as statutory</w:t>
      </w:r>
      <w:r w:rsidR="008135FA">
        <w:t xml:space="preserve"> </w:t>
      </w:r>
      <w:r>
        <w:t>office</w:t>
      </w:r>
      <w:r w:rsidR="008135FA">
        <w:t xml:space="preserve"> </w:t>
      </w:r>
      <w:r>
        <w:t>holders.</w:t>
      </w:r>
    </w:p>
    <w:p w14:paraId="74BE71C5" w14:textId="6B05D654" w:rsidR="004B6BAC" w:rsidRPr="007A0D86" w:rsidRDefault="001D5E45" w:rsidP="001D5E45">
      <w:pPr>
        <w:pStyle w:val="Caption"/>
      </w:pPr>
      <w:r>
        <w:t xml:space="preserve">Table </w:t>
      </w:r>
      <w:r w:rsidR="00D42A70">
        <w:rPr>
          <w:noProof/>
        </w:rPr>
        <w:fldChar w:fldCharType="begin"/>
      </w:r>
      <w:r w:rsidR="00D42A70">
        <w:rPr>
          <w:noProof/>
        </w:rPr>
        <w:instrText xml:space="preserve"> SEQ Table \* ARABIC </w:instrText>
      </w:r>
      <w:r w:rsidR="00D42A70">
        <w:rPr>
          <w:noProof/>
        </w:rPr>
        <w:fldChar w:fldCharType="separate"/>
      </w:r>
      <w:r w:rsidR="00922AB3">
        <w:rPr>
          <w:noProof/>
        </w:rPr>
        <w:t>6</w:t>
      </w:r>
      <w:r w:rsidR="00D42A70">
        <w:rPr>
          <w:noProof/>
        </w:rPr>
        <w:fldChar w:fldCharType="end"/>
      </w:r>
      <w:r w:rsidR="004B6BAC" w:rsidRPr="007A0D86">
        <w:t xml:space="preserve">: Number </w:t>
      </w:r>
      <w:r w:rsidR="008C0C18">
        <w:t>of</w:t>
      </w:r>
      <w:r w:rsidR="004B6BAC" w:rsidRPr="007A0D86">
        <w:t xml:space="preserve"> Executive Officers </w:t>
      </w:r>
      <w:r w:rsidR="006F3CF5">
        <w:t xml:space="preserve">by Gender </w:t>
      </w:r>
      <w:proofErr w:type="gramStart"/>
      <w:r w:rsidR="006F3CF5">
        <w:t>at</w:t>
      </w:r>
      <w:proofErr w:type="gramEnd"/>
      <w:r w:rsidR="004B6BAC" w:rsidRPr="007A0D86">
        <w:t xml:space="preserve"> 30 June 20</w:t>
      </w:r>
      <w:r w:rsidR="0054635B">
        <w:t>2</w:t>
      </w:r>
      <w:r w:rsidR="008135FA">
        <w:t>1</w:t>
      </w:r>
    </w:p>
    <w:tbl>
      <w:tblPr>
        <w:tblStyle w:val="AccessibleTableNumerical"/>
        <w:tblW w:w="5000" w:type="pct"/>
        <w:tblLook w:val="06E0" w:firstRow="1" w:lastRow="1" w:firstColumn="1" w:lastColumn="0" w:noHBand="1" w:noVBand="1"/>
      </w:tblPr>
      <w:tblGrid>
        <w:gridCol w:w="978"/>
        <w:gridCol w:w="966"/>
        <w:gridCol w:w="1053"/>
        <w:gridCol w:w="1037"/>
        <w:gridCol w:w="1051"/>
        <w:gridCol w:w="1068"/>
        <w:gridCol w:w="1051"/>
        <w:gridCol w:w="1387"/>
        <w:gridCol w:w="1051"/>
      </w:tblGrid>
      <w:tr w:rsidR="002C7628" w:rsidRPr="008C0C18" w14:paraId="3A70C228" w14:textId="77777777" w:rsidTr="002252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7" w:type="pct"/>
          </w:tcPr>
          <w:p w14:paraId="71FD269B" w14:textId="77777777" w:rsidR="00E314AD" w:rsidRPr="008C0C18" w:rsidRDefault="00E314AD" w:rsidP="008C0C18">
            <w:pPr>
              <w:pStyle w:val="TableText"/>
            </w:pPr>
            <w:bookmarkStart w:id="91" w:name="ColumnTitle_27"/>
            <w:r w:rsidRPr="008C0C18">
              <w:t>Class</w:t>
            </w:r>
          </w:p>
        </w:tc>
        <w:tc>
          <w:tcPr>
            <w:tcW w:w="501" w:type="pct"/>
            <w:vAlign w:val="bottom"/>
          </w:tcPr>
          <w:p w14:paraId="17BEEED0" w14:textId="6D9401F4" w:rsidR="00E314AD" w:rsidRPr="008C0C18" w:rsidRDefault="002C7628" w:rsidP="0022522B">
            <w:pPr>
              <w:pStyle w:val="TableText"/>
              <w:cnfStyle w:val="100000000000" w:firstRow="1" w:lastRow="0" w:firstColumn="0" w:lastColumn="0" w:oddVBand="0" w:evenVBand="0" w:oddHBand="0" w:evenHBand="0" w:firstRowFirstColumn="0" w:firstRowLastColumn="0" w:lastRowFirstColumn="0" w:lastRowLastColumn="0"/>
            </w:pPr>
            <w:r w:rsidRPr="008C0C18">
              <w:t>All</w:t>
            </w:r>
            <w:r w:rsidR="0022522B">
              <w:br/>
            </w:r>
            <w:r w:rsidR="00E314AD" w:rsidRPr="008C0C18">
              <w:t>Number</w:t>
            </w:r>
          </w:p>
        </w:tc>
        <w:tc>
          <w:tcPr>
            <w:tcW w:w="546" w:type="pct"/>
            <w:vAlign w:val="bottom"/>
          </w:tcPr>
          <w:p w14:paraId="12DC67A0" w14:textId="493CC52D" w:rsidR="00E314AD" w:rsidRPr="008C0C18" w:rsidRDefault="002C7628" w:rsidP="0022522B">
            <w:pPr>
              <w:pStyle w:val="TableText"/>
              <w:cnfStyle w:val="100000000000" w:firstRow="1" w:lastRow="0" w:firstColumn="0" w:lastColumn="0" w:oddVBand="0" w:evenVBand="0" w:oddHBand="0" w:evenHBand="0" w:firstRowFirstColumn="0" w:firstRowLastColumn="0" w:lastRowFirstColumn="0" w:lastRowLastColumn="0"/>
            </w:pPr>
            <w:r w:rsidRPr="008C0C18">
              <w:t>All</w:t>
            </w:r>
            <w:r w:rsidR="0022522B">
              <w:br/>
            </w:r>
            <w:r w:rsidR="00E314AD" w:rsidRPr="008C0C18">
              <w:t>Variance</w:t>
            </w:r>
          </w:p>
        </w:tc>
        <w:tc>
          <w:tcPr>
            <w:tcW w:w="538" w:type="pct"/>
            <w:vAlign w:val="bottom"/>
          </w:tcPr>
          <w:p w14:paraId="2C80123C" w14:textId="068B2EC7" w:rsidR="00E314AD" w:rsidRPr="008C0C18" w:rsidRDefault="002C7628" w:rsidP="0022522B">
            <w:pPr>
              <w:pStyle w:val="TableText"/>
              <w:cnfStyle w:val="100000000000" w:firstRow="1" w:lastRow="0" w:firstColumn="0" w:lastColumn="0" w:oddVBand="0" w:evenVBand="0" w:oddHBand="0" w:evenHBand="0" w:firstRowFirstColumn="0" w:firstRowLastColumn="0" w:lastRowFirstColumn="0" w:lastRowLastColumn="0"/>
            </w:pPr>
            <w:r w:rsidRPr="008C0C18">
              <w:t>Women</w:t>
            </w:r>
            <w:r w:rsidR="0022522B">
              <w:br/>
            </w:r>
            <w:r w:rsidR="00E314AD" w:rsidRPr="008C0C18">
              <w:t>Number</w:t>
            </w:r>
          </w:p>
        </w:tc>
        <w:tc>
          <w:tcPr>
            <w:tcW w:w="545" w:type="pct"/>
            <w:vAlign w:val="bottom"/>
          </w:tcPr>
          <w:p w14:paraId="4848489C" w14:textId="04DD3493" w:rsidR="00E314AD" w:rsidRPr="008C0C18" w:rsidRDefault="002C7628" w:rsidP="0022522B">
            <w:pPr>
              <w:pStyle w:val="TableText"/>
              <w:cnfStyle w:val="100000000000" w:firstRow="1" w:lastRow="0" w:firstColumn="0" w:lastColumn="0" w:oddVBand="0" w:evenVBand="0" w:oddHBand="0" w:evenHBand="0" w:firstRowFirstColumn="0" w:firstRowLastColumn="0" w:lastRowFirstColumn="0" w:lastRowLastColumn="0"/>
            </w:pPr>
            <w:r w:rsidRPr="008C0C18">
              <w:t>Women</w:t>
            </w:r>
            <w:r w:rsidR="0022522B">
              <w:br/>
            </w:r>
            <w:r w:rsidR="00E314AD" w:rsidRPr="008C0C18">
              <w:t>Variance</w:t>
            </w:r>
          </w:p>
        </w:tc>
        <w:tc>
          <w:tcPr>
            <w:tcW w:w="554" w:type="pct"/>
            <w:vAlign w:val="bottom"/>
          </w:tcPr>
          <w:p w14:paraId="18166716" w14:textId="69AB0445" w:rsidR="00E314AD" w:rsidRPr="008C0C18" w:rsidRDefault="002C7628" w:rsidP="0022522B">
            <w:pPr>
              <w:pStyle w:val="TableText"/>
              <w:cnfStyle w:val="100000000000" w:firstRow="1" w:lastRow="0" w:firstColumn="0" w:lastColumn="0" w:oddVBand="0" w:evenVBand="0" w:oddHBand="0" w:evenHBand="0" w:firstRowFirstColumn="0" w:firstRowLastColumn="0" w:lastRowFirstColumn="0" w:lastRowLastColumn="0"/>
            </w:pPr>
            <w:r w:rsidRPr="008C0C18">
              <w:t>Men</w:t>
            </w:r>
            <w:r w:rsidR="0022522B">
              <w:br/>
            </w:r>
            <w:r w:rsidR="00E314AD" w:rsidRPr="008C0C18">
              <w:t>Number</w:t>
            </w:r>
          </w:p>
        </w:tc>
        <w:tc>
          <w:tcPr>
            <w:tcW w:w="545" w:type="pct"/>
            <w:vAlign w:val="bottom"/>
          </w:tcPr>
          <w:p w14:paraId="2E7D6560" w14:textId="021F9FEA" w:rsidR="00E314AD" w:rsidRPr="008C0C18" w:rsidRDefault="002C7628" w:rsidP="0022522B">
            <w:pPr>
              <w:pStyle w:val="TableText"/>
              <w:cnfStyle w:val="100000000000" w:firstRow="1" w:lastRow="0" w:firstColumn="0" w:lastColumn="0" w:oddVBand="0" w:evenVBand="0" w:oddHBand="0" w:evenHBand="0" w:firstRowFirstColumn="0" w:firstRowLastColumn="0" w:lastRowFirstColumn="0" w:lastRowLastColumn="0"/>
            </w:pPr>
            <w:r w:rsidRPr="008C0C18">
              <w:t>Men</w:t>
            </w:r>
            <w:r w:rsidR="0022522B">
              <w:br/>
            </w:r>
            <w:r w:rsidR="00E314AD" w:rsidRPr="008C0C18">
              <w:t>Variance</w:t>
            </w:r>
          </w:p>
        </w:tc>
        <w:tc>
          <w:tcPr>
            <w:tcW w:w="719" w:type="pct"/>
            <w:vAlign w:val="bottom"/>
          </w:tcPr>
          <w:p w14:paraId="1BA6D810" w14:textId="29B24F33" w:rsidR="00E314AD" w:rsidRPr="008C0C18" w:rsidRDefault="002C7628" w:rsidP="0022522B">
            <w:pPr>
              <w:pStyle w:val="TableText"/>
              <w:cnfStyle w:val="100000000000" w:firstRow="1" w:lastRow="0" w:firstColumn="0" w:lastColumn="0" w:oddVBand="0" w:evenVBand="0" w:oddHBand="0" w:evenHBand="0" w:firstRowFirstColumn="0" w:firstRowLastColumn="0" w:lastRowFirstColumn="0" w:lastRowLastColumn="0"/>
            </w:pPr>
            <w:r w:rsidRPr="008C0C18">
              <w:t>Self-described</w:t>
            </w:r>
            <w:r w:rsidR="0022522B">
              <w:br/>
            </w:r>
            <w:r w:rsidR="00E314AD" w:rsidRPr="008C0C18">
              <w:t>Number</w:t>
            </w:r>
          </w:p>
        </w:tc>
        <w:tc>
          <w:tcPr>
            <w:tcW w:w="545" w:type="pct"/>
            <w:vAlign w:val="bottom"/>
          </w:tcPr>
          <w:p w14:paraId="6ABB9C86" w14:textId="0AF161A1" w:rsidR="00E314AD" w:rsidRPr="008C0C18" w:rsidRDefault="002C7628" w:rsidP="0022522B">
            <w:pPr>
              <w:pStyle w:val="TableText"/>
              <w:cnfStyle w:val="100000000000" w:firstRow="1" w:lastRow="0" w:firstColumn="0" w:lastColumn="0" w:oddVBand="0" w:evenVBand="0" w:oddHBand="0" w:evenHBand="0" w:firstRowFirstColumn="0" w:firstRowLastColumn="0" w:lastRowFirstColumn="0" w:lastRowLastColumn="0"/>
            </w:pPr>
            <w:r w:rsidRPr="008C0C18">
              <w:t>Self-described</w:t>
            </w:r>
            <w:r w:rsidR="0022522B">
              <w:br/>
            </w:r>
            <w:r w:rsidR="00E314AD" w:rsidRPr="008C0C18">
              <w:t>Variance</w:t>
            </w:r>
          </w:p>
        </w:tc>
      </w:tr>
      <w:bookmarkEnd w:id="91"/>
      <w:tr w:rsidR="002C7628" w:rsidRPr="008C0C18" w14:paraId="78D84086" w14:textId="77777777" w:rsidTr="008C0C18">
        <w:tc>
          <w:tcPr>
            <w:cnfStyle w:val="001000000000" w:firstRow="0" w:lastRow="0" w:firstColumn="1" w:lastColumn="0" w:oddVBand="0" w:evenVBand="0" w:oddHBand="0" w:evenHBand="0" w:firstRowFirstColumn="0" w:firstRowLastColumn="0" w:lastRowFirstColumn="0" w:lastRowLastColumn="0"/>
            <w:tcW w:w="507" w:type="pct"/>
          </w:tcPr>
          <w:p w14:paraId="12D54D94" w14:textId="77777777" w:rsidR="00E314AD" w:rsidRPr="008C0C18" w:rsidRDefault="00E314AD" w:rsidP="008C0C18">
            <w:pPr>
              <w:pStyle w:val="TableText"/>
            </w:pPr>
            <w:r w:rsidRPr="008C0C18">
              <w:t>EO-1</w:t>
            </w:r>
          </w:p>
        </w:tc>
        <w:tc>
          <w:tcPr>
            <w:tcW w:w="501" w:type="pct"/>
          </w:tcPr>
          <w:p w14:paraId="1C0DE077"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546" w:type="pct"/>
          </w:tcPr>
          <w:p w14:paraId="5B68E376"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c>
          <w:tcPr>
            <w:tcW w:w="538" w:type="pct"/>
          </w:tcPr>
          <w:p w14:paraId="61EB027A"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545" w:type="pct"/>
          </w:tcPr>
          <w:p w14:paraId="0FCAEFA5" w14:textId="6E0A47EA" w:rsidR="00E314AD" w:rsidRPr="008C0C18" w:rsidRDefault="0054635B" w:rsidP="008C0C18">
            <w:pPr>
              <w:pStyle w:val="TableText"/>
              <w:cnfStyle w:val="000000000000" w:firstRow="0" w:lastRow="0" w:firstColumn="0" w:lastColumn="0" w:oddVBand="0" w:evenVBand="0" w:oddHBand="0" w:evenHBand="0" w:firstRowFirstColumn="0" w:firstRowLastColumn="0" w:lastRowFirstColumn="0" w:lastRowLastColumn="0"/>
            </w:pPr>
            <w:r>
              <w:t>0</w:t>
            </w:r>
          </w:p>
        </w:tc>
        <w:tc>
          <w:tcPr>
            <w:tcW w:w="554" w:type="pct"/>
          </w:tcPr>
          <w:p w14:paraId="775840F0" w14:textId="12B35F32" w:rsidR="00E314AD" w:rsidRPr="008C0C18" w:rsidRDefault="0054635B" w:rsidP="008C0C18">
            <w:pPr>
              <w:pStyle w:val="TableText"/>
              <w:cnfStyle w:val="000000000000" w:firstRow="0" w:lastRow="0" w:firstColumn="0" w:lastColumn="0" w:oddVBand="0" w:evenVBand="0" w:oddHBand="0" w:evenHBand="0" w:firstRowFirstColumn="0" w:firstRowLastColumn="0" w:lastRowFirstColumn="0" w:lastRowLastColumn="0"/>
            </w:pPr>
            <w:r>
              <w:t>0</w:t>
            </w:r>
          </w:p>
        </w:tc>
        <w:tc>
          <w:tcPr>
            <w:tcW w:w="545" w:type="pct"/>
          </w:tcPr>
          <w:p w14:paraId="0FC039A4" w14:textId="6FA55322" w:rsidR="00E314AD" w:rsidRPr="008C0C18" w:rsidRDefault="0054635B" w:rsidP="008C0C18">
            <w:pPr>
              <w:pStyle w:val="TableText"/>
              <w:cnfStyle w:val="000000000000" w:firstRow="0" w:lastRow="0" w:firstColumn="0" w:lastColumn="0" w:oddVBand="0" w:evenVBand="0" w:oddHBand="0" w:evenHBand="0" w:firstRowFirstColumn="0" w:firstRowLastColumn="0" w:lastRowFirstColumn="0" w:lastRowLastColumn="0"/>
            </w:pPr>
            <w:r>
              <w:t>0</w:t>
            </w:r>
          </w:p>
        </w:tc>
        <w:tc>
          <w:tcPr>
            <w:tcW w:w="719" w:type="pct"/>
          </w:tcPr>
          <w:p w14:paraId="5C700532" w14:textId="4229757A" w:rsidR="00E314AD" w:rsidRPr="008C0C18" w:rsidRDefault="0054635B" w:rsidP="008C0C18">
            <w:pPr>
              <w:pStyle w:val="TableText"/>
              <w:cnfStyle w:val="000000000000" w:firstRow="0" w:lastRow="0" w:firstColumn="0" w:lastColumn="0" w:oddVBand="0" w:evenVBand="0" w:oddHBand="0" w:evenHBand="0" w:firstRowFirstColumn="0" w:firstRowLastColumn="0" w:lastRowFirstColumn="0" w:lastRowLastColumn="0"/>
            </w:pPr>
            <w:r>
              <w:t>0</w:t>
            </w:r>
          </w:p>
        </w:tc>
        <w:tc>
          <w:tcPr>
            <w:tcW w:w="545" w:type="pct"/>
          </w:tcPr>
          <w:p w14:paraId="508426FB" w14:textId="6CFD51D5" w:rsidR="00E314AD" w:rsidRPr="008C0C18" w:rsidRDefault="0054635B" w:rsidP="008C0C18">
            <w:pPr>
              <w:pStyle w:val="TableText"/>
              <w:cnfStyle w:val="000000000000" w:firstRow="0" w:lastRow="0" w:firstColumn="0" w:lastColumn="0" w:oddVBand="0" w:evenVBand="0" w:oddHBand="0" w:evenHBand="0" w:firstRowFirstColumn="0" w:firstRowLastColumn="0" w:lastRowFirstColumn="0" w:lastRowLastColumn="0"/>
            </w:pPr>
            <w:r>
              <w:t>0</w:t>
            </w:r>
          </w:p>
        </w:tc>
      </w:tr>
      <w:tr w:rsidR="002C7628" w:rsidRPr="008C0C18" w14:paraId="7D201B64" w14:textId="77777777" w:rsidTr="008C0C18">
        <w:tc>
          <w:tcPr>
            <w:cnfStyle w:val="001000000000" w:firstRow="0" w:lastRow="0" w:firstColumn="1" w:lastColumn="0" w:oddVBand="0" w:evenVBand="0" w:oddHBand="0" w:evenHBand="0" w:firstRowFirstColumn="0" w:firstRowLastColumn="0" w:lastRowFirstColumn="0" w:lastRowLastColumn="0"/>
            <w:tcW w:w="507" w:type="pct"/>
          </w:tcPr>
          <w:p w14:paraId="1B30509D" w14:textId="77777777" w:rsidR="00E314AD" w:rsidRPr="008C0C18" w:rsidRDefault="00E314AD" w:rsidP="008C0C18">
            <w:pPr>
              <w:pStyle w:val="TableText"/>
            </w:pPr>
            <w:r w:rsidRPr="008C0C18">
              <w:t>EO-2</w:t>
            </w:r>
          </w:p>
        </w:tc>
        <w:tc>
          <w:tcPr>
            <w:tcW w:w="501" w:type="pct"/>
          </w:tcPr>
          <w:p w14:paraId="27915B4C" w14:textId="7377E25B"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11</w:t>
            </w:r>
          </w:p>
        </w:tc>
        <w:tc>
          <w:tcPr>
            <w:tcW w:w="546" w:type="pct"/>
          </w:tcPr>
          <w:p w14:paraId="0E68384C" w14:textId="6735BB83"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+5</w:t>
            </w:r>
          </w:p>
        </w:tc>
        <w:tc>
          <w:tcPr>
            <w:tcW w:w="538" w:type="pct"/>
          </w:tcPr>
          <w:p w14:paraId="4F446C3D" w14:textId="01930DD4"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4</w:t>
            </w:r>
          </w:p>
        </w:tc>
        <w:tc>
          <w:tcPr>
            <w:tcW w:w="545" w:type="pct"/>
          </w:tcPr>
          <w:p w14:paraId="0EF93595" w14:textId="6174551B"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+1</w:t>
            </w:r>
          </w:p>
        </w:tc>
        <w:tc>
          <w:tcPr>
            <w:tcW w:w="554" w:type="pct"/>
          </w:tcPr>
          <w:p w14:paraId="09894B4E" w14:textId="4744559D"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7</w:t>
            </w:r>
          </w:p>
        </w:tc>
        <w:tc>
          <w:tcPr>
            <w:tcW w:w="545" w:type="pct"/>
          </w:tcPr>
          <w:p w14:paraId="731AAF52" w14:textId="2D0181AC"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+4</w:t>
            </w:r>
          </w:p>
        </w:tc>
        <w:tc>
          <w:tcPr>
            <w:tcW w:w="719" w:type="pct"/>
          </w:tcPr>
          <w:p w14:paraId="61C4E1A3" w14:textId="64A03295"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0</w:t>
            </w:r>
          </w:p>
        </w:tc>
        <w:tc>
          <w:tcPr>
            <w:tcW w:w="545" w:type="pct"/>
          </w:tcPr>
          <w:p w14:paraId="59110600" w14:textId="46D6BA0E"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0</w:t>
            </w:r>
          </w:p>
        </w:tc>
      </w:tr>
      <w:tr w:rsidR="002C7628" w:rsidRPr="008C0C18" w14:paraId="01E28BA1" w14:textId="77777777" w:rsidTr="008C0C18">
        <w:tc>
          <w:tcPr>
            <w:cnfStyle w:val="001000000000" w:firstRow="0" w:lastRow="0" w:firstColumn="1" w:lastColumn="0" w:oddVBand="0" w:evenVBand="0" w:oddHBand="0" w:evenHBand="0" w:firstRowFirstColumn="0" w:firstRowLastColumn="0" w:lastRowFirstColumn="0" w:lastRowLastColumn="0"/>
            <w:tcW w:w="507" w:type="pct"/>
          </w:tcPr>
          <w:p w14:paraId="53C7D306" w14:textId="77777777" w:rsidR="00E314AD" w:rsidRPr="008C0C18" w:rsidRDefault="00E314AD" w:rsidP="008C0C18">
            <w:pPr>
              <w:pStyle w:val="TableText"/>
            </w:pPr>
            <w:r w:rsidRPr="008C0C18">
              <w:t>EO-3</w:t>
            </w:r>
          </w:p>
        </w:tc>
        <w:tc>
          <w:tcPr>
            <w:tcW w:w="501" w:type="pct"/>
          </w:tcPr>
          <w:p w14:paraId="33F76539" w14:textId="730CAC15"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11</w:t>
            </w:r>
          </w:p>
        </w:tc>
        <w:tc>
          <w:tcPr>
            <w:tcW w:w="546" w:type="pct"/>
          </w:tcPr>
          <w:p w14:paraId="34F2FF98" w14:textId="5604C1C1"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0</w:t>
            </w:r>
          </w:p>
        </w:tc>
        <w:tc>
          <w:tcPr>
            <w:tcW w:w="538" w:type="pct"/>
          </w:tcPr>
          <w:p w14:paraId="6944336C" w14:textId="37A39E83"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9</w:t>
            </w:r>
          </w:p>
        </w:tc>
        <w:tc>
          <w:tcPr>
            <w:tcW w:w="545" w:type="pct"/>
          </w:tcPr>
          <w:p w14:paraId="7875A1D4" w14:textId="120876A2"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+2</w:t>
            </w:r>
          </w:p>
        </w:tc>
        <w:tc>
          <w:tcPr>
            <w:tcW w:w="554" w:type="pct"/>
          </w:tcPr>
          <w:p w14:paraId="53CE3BEC" w14:textId="6513AF72"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2</w:t>
            </w:r>
          </w:p>
        </w:tc>
        <w:tc>
          <w:tcPr>
            <w:tcW w:w="545" w:type="pct"/>
          </w:tcPr>
          <w:p w14:paraId="29DDBAF5" w14:textId="0D1671BD" w:rsidR="00E314AD" w:rsidRPr="008C0C18" w:rsidRDefault="00140336" w:rsidP="008C0C18">
            <w:pPr>
              <w:pStyle w:val="TableText"/>
              <w:cnfStyle w:val="000000000000" w:firstRow="0" w:lastRow="0" w:firstColumn="0" w:lastColumn="0" w:oddVBand="0" w:evenVBand="0" w:oddHBand="0" w:evenHBand="0" w:firstRowFirstColumn="0" w:firstRowLastColumn="0" w:lastRowFirstColumn="0" w:lastRowLastColumn="0"/>
            </w:pPr>
            <w:r>
              <w:t>-2</w:t>
            </w:r>
          </w:p>
        </w:tc>
        <w:tc>
          <w:tcPr>
            <w:tcW w:w="719" w:type="pct"/>
          </w:tcPr>
          <w:p w14:paraId="3A5A03E6" w14:textId="3D8F46EC" w:rsidR="00E314AD" w:rsidRPr="008C0C18" w:rsidRDefault="0054635B" w:rsidP="008C0C18">
            <w:pPr>
              <w:pStyle w:val="TableText"/>
              <w:cnfStyle w:val="000000000000" w:firstRow="0" w:lastRow="0" w:firstColumn="0" w:lastColumn="0" w:oddVBand="0" w:evenVBand="0" w:oddHBand="0" w:evenHBand="0" w:firstRowFirstColumn="0" w:firstRowLastColumn="0" w:lastRowFirstColumn="0" w:lastRowLastColumn="0"/>
            </w:pPr>
            <w:r>
              <w:t>0</w:t>
            </w:r>
          </w:p>
        </w:tc>
        <w:tc>
          <w:tcPr>
            <w:tcW w:w="545" w:type="pct"/>
          </w:tcPr>
          <w:p w14:paraId="2A545F8E" w14:textId="7767A7D1" w:rsidR="00E314AD" w:rsidRPr="008C0C18" w:rsidRDefault="0054635B" w:rsidP="008C0C18">
            <w:pPr>
              <w:pStyle w:val="TableText"/>
              <w:cnfStyle w:val="000000000000" w:firstRow="0" w:lastRow="0" w:firstColumn="0" w:lastColumn="0" w:oddVBand="0" w:evenVBand="0" w:oddHBand="0" w:evenHBand="0" w:firstRowFirstColumn="0" w:firstRowLastColumn="0" w:lastRowFirstColumn="0" w:lastRowLastColumn="0"/>
            </w:pPr>
            <w:r>
              <w:t>0</w:t>
            </w:r>
          </w:p>
        </w:tc>
      </w:tr>
      <w:tr w:rsidR="002C7628" w:rsidRPr="006F3CF5" w14:paraId="6FDC29D3" w14:textId="77777777" w:rsidTr="008C0C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6B134613" w14:textId="77777777" w:rsidR="00E314AD" w:rsidRPr="006F3CF5" w:rsidRDefault="00E314AD" w:rsidP="008C0C18">
            <w:pPr>
              <w:pStyle w:val="TableText"/>
              <w:rPr>
                <w:rStyle w:val="Bold"/>
              </w:rPr>
            </w:pPr>
            <w:r w:rsidRPr="006F3CF5">
              <w:rPr>
                <w:rStyle w:val="Bold"/>
              </w:rPr>
              <w:t>Total</w:t>
            </w:r>
          </w:p>
        </w:tc>
        <w:tc>
          <w:tcPr>
            <w:tcW w:w="501" w:type="pct"/>
          </w:tcPr>
          <w:p w14:paraId="5D7435A6" w14:textId="02E12360" w:rsidR="00E314AD" w:rsidRPr="006F3CF5" w:rsidRDefault="00140336"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23</w:t>
            </w:r>
          </w:p>
        </w:tc>
        <w:tc>
          <w:tcPr>
            <w:tcW w:w="546" w:type="pct"/>
          </w:tcPr>
          <w:p w14:paraId="4E3AFDB1" w14:textId="753BD191" w:rsidR="00E314AD" w:rsidRPr="006F3CF5" w:rsidRDefault="00140336"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+5</w:t>
            </w:r>
          </w:p>
        </w:tc>
        <w:tc>
          <w:tcPr>
            <w:tcW w:w="538" w:type="pct"/>
          </w:tcPr>
          <w:p w14:paraId="482347B7" w14:textId="210877BD" w:rsidR="00E314AD" w:rsidRPr="006F3CF5" w:rsidRDefault="00140336"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14</w:t>
            </w:r>
          </w:p>
        </w:tc>
        <w:tc>
          <w:tcPr>
            <w:tcW w:w="545" w:type="pct"/>
          </w:tcPr>
          <w:p w14:paraId="0C831E36" w14:textId="0AC6082B" w:rsidR="00E314AD" w:rsidRPr="006F3CF5" w:rsidRDefault="00140336"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+3</w:t>
            </w:r>
          </w:p>
        </w:tc>
        <w:tc>
          <w:tcPr>
            <w:tcW w:w="554" w:type="pct"/>
          </w:tcPr>
          <w:p w14:paraId="1D2AB238" w14:textId="6823FE0E" w:rsidR="00E314AD" w:rsidRPr="006F3CF5" w:rsidRDefault="00140336"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9</w:t>
            </w:r>
          </w:p>
        </w:tc>
        <w:tc>
          <w:tcPr>
            <w:tcW w:w="545" w:type="pct"/>
          </w:tcPr>
          <w:p w14:paraId="0A03D574" w14:textId="3D13FA2D" w:rsidR="00E314AD" w:rsidRPr="006F3CF5" w:rsidRDefault="00140336"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w:t>
            </w:r>
          </w:p>
        </w:tc>
        <w:tc>
          <w:tcPr>
            <w:tcW w:w="719" w:type="pct"/>
          </w:tcPr>
          <w:p w14:paraId="50208514" w14:textId="4A6FD9CB" w:rsidR="00E314AD" w:rsidRPr="006F3CF5" w:rsidRDefault="0054635B"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0</w:t>
            </w:r>
          </w:p>
        </w:tc>
        <w:tc>
          <w:tcPr>
            <w:tcW w:w="545" w:type="pct"/>
          </w:tcPr>
          <w:p w14:paraId="0A9E241D" w14:textId="50623235" w:rsidR="00E314AD" w:rsidRPr="006F3CF5" w:rsidRDefault="0054635B"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0</w:t>
            </w:r>
          </w:p>
        </w:tc>
      </w:tr>
    </w:tbl>
    <w:p w14:paraId="1A06A568" w14:textId="77777777" w:rsidR="0022522B" w:rsidRDefault="004B6BAC" w:rsidP="0022522B">
      <w:pPr>
        <w:pStyle w:val="NotesText"/>
      </w:pPr>
      <w:r w:rsidRPr="0022522B">
        <w:t>Note</w:t>
      </w:r>
      <w:r w:rsidRPr="00A1246A">
        <w:t>:</w:t>
      </w:r>
    </w:p>
    <w:p w14:paraId="39055B43" w14:textId="0C0439D0" w:rsidR="00E952AB" w:rsidRDefault="004B6BAC" w:rsidP="008C0C18">
      <w:pPr>
        <w:pStyle w:val="NotesText"/>
        <w:spacing w:before="240"/>
      </w:pPr>
      <w:r w:rsidRPr="00A1246A">
        <w:t>‘Variance’ refers to the variation in number between the current and previous reporting periods.</w:t>
      </w:r>
    </w:p>
    <w:p w14:paraId="13CFC771" w14:textId="08B77CEB" w:rsidR="00140336" w:rsidRDefault="00140336" w:rsidP="00140336">
      <w:pPr>
        <w:pStyle w:val="BodyText"/>
      </w:pPr>
      <w:r>
        <w:t xml:space="preserve">The number of executives in the Report of Operations is based on the number of executive positions that are occupied at the end of the financial year. Note </w:t>
      </w:r>
      <w:r w:rsidR="00435577">
        <w:fldChar w:fldCharType="begin"/>
      </w:r>
      <w:r w:rsidR="00435577">
        <w:instrText xml:space="preserve"> REF Note93 \h </w:instrText>
      </w:r>
      <w:r w:rsidR="00435577">
        <w:fldChar w:fldCharType="separate"/>
      </w:r>
      <w:r w:rsidR="00922AB3">
        <w:t xml:space="preserve">9.3 </w:t>
      </w:r>
      <w:r w:rsidR="00435577">
        <w:fldChar w:fldCharType="end"/>
      </w:r>
      <w:r>
        <w:t xml:space="preserve">in the Financial Statements lists the actual number of executive officers and the total remuneration paid to executive officers over the course of the reporting period. </w:t>
      </w:r>
      <w:r w:rsidR="00435577">
        <w:t xml:space="preserve">Note </w:t>
      </w:r>
      <w:r w:rsidR="00435577">
        <w:fldChar w:fldCharType="begin"/>
      </w:r>
      <w:r w:rsidR="00435577">
        <w:instrText xml:space="preserve"> REF Note93 \h </w:instrText>
      </w:r>
      <w:r w:rsidR="00435577">
        <w:fldChar w:fldCharType="separate"/>
      </w:r>
      <w:r w:rsidR="00922AB3">
        <w:t xml:space="preserve">9.3 </w:t>
      </w:r>
      <w:r w:rsidR="00435577">
        <w:fldChar w:fldCharType="end"/>
      </w:r>
      <w:r>
        <w:t xml:space="preserve">does not include the Court Services Victoria Chief Executive Officer (Accountable Officer), the Chief Executive Officer of the College, or the Director of the Commission, nor does it distinguish between executive levels or disclose separations. Separations are executives who have left </w:t>
      </w:r>
      <w:r w:rsidR="005814D9">
        <w:t>Court Services Victoria</w:t>
      </w:r>
      <w:r>
        <w:t xml:space="preserve"> during the relevant reporting period. To assist readers, these numbers are reconciled in </w:t>
      </w:r>
      <w:r w:rsidR="00435577">
        <w:fldChar w:fldCharType="begin"/>
      </w:r>
      <w:r w:rsidR="00435577">
        <w:instrText xml:space="preserve"> REF _Ref61956847 \h </w:instrText>
      </w:r>
      <w:r w:rsidR="00435577">
        <w:fldChar w:fldCharType="separate"/>
      </w:r>
      <w:r w:rsidR="00922AB3" w:rsidRPr="007A0D86">
        <w:t>Table</w:t>
      </w:r>
      <w:r w:rsidR="00922AB3">
        <w:t xml:space="preserve"> </w:t>
      </w:r>
      <w:r w:rsidR="00922AB3">
        <w:rPr>
          <w:noProof/>
        </w:rPr>
        <w:t>7</w:t>
      </w:r>
      <w:r w:rsidR="00435577">
        <w:fldChar w:fldCharType="end"/>
      </w:r>
      <w:r>
        <w:t>.</w:t>
      </w:r>
    </w:p>
    <w:p w14:paraId="2B2231FD" w14:textId="090E43B2" w:rsidR="004B6BAC" w:rsidRDefault="004B6BAC" w:rsidP="00246D47">
      <w:pPr>
        <w:pStyle w:val="Caption"/>
      </w:pPr>
      <w:bookmarkStart w:id="92" w:name="_Ref61956847"/>
      <w:r w:rsidRPr="007A0D86">
        <w:lastRenderedPageBreak/>
        <w:t>Table</w:t>
      </w:r>
      <w:r w:rsidR="001D5E45">
        <w:t xml:space="preserve"> </w:t>
      </w:r>
      <w:r w:rsidR="00D42A70">
        <w:rPr>
          <w:noProof/>
        </w:rPr>
        <w:fldChar w:fldCharType="begin"/>
      </w:r>
      <w:r w:rsidR="00D42A70">
        <w:rPr>
          <w:noProof/>
        </w:rPr>
        <w:instrText xml:space="preserve"> SEQ Table \* ARABIC </w:instrText>
      </w:r>
      <w:r w:rsidR="00D42A70">
        <w:rPr>
          <w:noProof/>
        </w:rPr>
        <w:fldChar w:fldCharType="separate"/>
      </w:r>
      <w:r w:rsidR="00922AB3">
        <w:rPr>
          <w:noProof/>
        </w:rPr>
        <w:t>7</w:t>
      </w:r>
      <w:r w:rsidR="00D42A70">
        <w:rPr>
          <w:noProof/>
        </w:rPr>
        <w:fldChar w:fldCharType="end"/>
      </w:r>
      <w:bookmarkEnd w:id="92"/>
      <w:r w:rsidRPr="007A0D86">
        <w:t xml:space="preserve">: Reconciliation </w:t>
      </w:r>
      <w:r w:rsidR="008C0C18">
        <w:t>of</w:t>
      </w:r>
      <w:r w:rsidRPr="007A0D86">
        <w:t xml:space="preserve"> Executive Numbers</w:t>
      </w:r>
    </w:p>
    <w:tbl>
      <w:tblPr>
        <w:tblStyle w:val="AccessibleTableNumerical"/>
        <w:tblW w:w="5000" w:type="pct"/>
        <w:tblLook w:val="06E0" w:firstRow="1" w:lastRow="1" w:firstColumn="1" w:lastColumn="0" w:noHBand="1" w:noVBand="1"/>
      </w:tblPr>
      <w:tblGrid>
        <w:gridCol w:w="6499"/>
        <w:gridCol w:w="1645"/>
        <w:gridCol w:w="1498"/>
      </w:tblGrid>
      <w:tr w:rsidR="008C0C18" w:rsidRPr="008C0C18" w14:paraId="0298C4CB" w14:textId="77777777" w:rsidTr="00EA29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70" w:type="pct"/>
          </w:tcPr>
          <w:p w14:paraId="0AD2B540" w14:textId="77777777" w:rsidR="008C0C18" w:rsidRPr="008C0C18" w:rsidRDefault="008C0C18" w:rsidP="00246D47">
            <w:pPr>
              <w:pStyle w:val="TableText"/>
              <w:keepNext/>
            </w:pPr>
            <w:bookmarkStart w:id="93" w:name="ColumnTitle_28"/>
            <w:r w:rsidRPr="008C0C18">
              <w:t>Item</w:t>
            </w:r>
          </w:p>
        </w:tc>
        <w:tc>
          <w:tcPr>
            <w:tcW w:w="853" w:type="pct"/>
            <w:vAlign w:val="bottom"/>
          </w:tcPr>
          <w:p w14:paraId="50800B20" w14:textId="147A26CD" w:rsidR="008C0C18" w:rsidRPr="008C0C18" w:rsidRDefault="00140336" w:rsidP="00246D47">
            <w:pPr>
              <w:pStyle w:val="TableText"/>
              <w:keepNext/>
              <w:cnfStyle w:val="100000000000" w:firstRow="1" w:lastRow="0" w:firstColumn="0" w:lastColumn="0" w:oddVBand="0" w:evenVBand="0" w:oddHBand="0" w:evenHBand="0" w:firstRowFirstColumn="0" w:firstRowLastColumn="0" w:lastRowFirstColumn="0" w:lastRowLastColumn="0"/>
            </w:pPr>
            <w:r>
              <w:t>2020</w:t>
            </w:r>
          </w:p>
        </w:tc>
        <w:tc>
          <w:tcPr>
            <w:tcW w:w="777" w:type="pct"/>
            <w:vAlign w:val="bottom"/>
          </w:tcPr>
          <w:p w14:paraId="5B37B147" w14:textId="1AE783FD" w:rsidR="008C0C18" w:rsidRPr="008C0C18" w:rsidRDefault="00140336" w:rsidP="00246D47">
            <w:pPr>
              <w:pStyle w:val="TableText"/>
              <w:keepNext/>
              <w:cnfStyle w:val="100000000000" w:firstRow="1" w:lastRow="0" w:firstColumn="0" w:lastColumn="0" w:oddVBand="0" w:evenVBand="0" w:oddHBand="0" w:evenHBand="0" w:firstRowFirstColumn="0" w:firstRowLastColumn="0" w:lastRowFirstColumn="0" w:lastRowLastColumn="0"/>
            </w:pPr>
            <w:r>
              <w:t>2021</w:t>
            </w:r>
          </w:p>
        </w:tc>
      </w:tr>
      <w:bookmarkEnd w:id="93"/>
      <w:tr w:rsidR="008C0C18" w:rsidRPr="008C0C18" w14:paraId="0C49C48D" w14:textId="77777777" w:rsidTr="00064640">
        <w:tc>
          <w:tcPr>
            <w:cnfStyle w:val="001000000000" w:firstRow="0" w:lastRow="0" w:firstColumn="1" w:lastColumn="0" w:oddVBand="0" w:evenVBand="0" w:oddHBand="0" w:evenHBand="0" w:firstRowFirstColumn="0" w:firstRowLastColumn="0" w:lastRowFirstColumn="0" w:lastRowLastColumn="0"/>
            <w:tcW w:w="3370" w:type="pct"/>
          </w:tcPr>
          <w:p w14:paraId="39C2449D" w14:textId="77777777" w:rsidR="008C0C18" w:rsidRPr="008C0C18" w:rsidRDefault="008C0C18" w:rsidP="00246D47">
            <w:pPr>
              <w:pStyle w:val="TableText"/>
              <w:keepNext/>
            </w:pPr>
            <w:r w:rsidRPr="008C0C18">
              <w:t>Executives (as listed in Financial Statement)</w:t>
            </w:r>
          </w:p>
        </w:tc>
        <w:tc>
          <w:tcPr>
            <w:tcW w:w="853" w:type="pct"/>
          </w:tcPr>
          <w:p w14:paraId="6CCEFC99" w14:textId="585177A6" w:rsidR="008C0C18" w:rsidRPr="008C0C18" w:rsidRDefault="00140336" w:rsidP="00246D47">
            <w:pPr>
              <w:pStyle w:val="TableText"/>
              <w:keepNext/>
              <w:cnfStyle w:val="000000000000" w:firstRow="0" w:lastRow="0" w:firstColumn="0" w:lastColumn="0" w:oddVBand="0" w:evenVBand="0" w:oddHBand="0" w:evenHBand="0" w:firstRowFirstColumn="0" w:firstRowLastColumn="0" w:lastRowFirstColumn="0" w:lastRowLastColumn="0"/>
            </w:pPr>
            <w:r>
              <w:t>22</w:t>
            </w:r>
          </w:p>
        </w:tc>
        <w:tc>
          <w:tcPr>
            <w:tcW w:w="777" w:type="pct"/>
          </w:tcPr>
          <w:p w14:paraId="5BBD67F3" w14:textId="265A7D1F" w:rsidR="008C0C18" w:rsidRPr="008C0C18" w:rsidRDefault="00140336" w:rsidP="00246D47">
            <w:pPr>
              <w:pStyle w:val="TableText"/>
              <w:keepNext/>
              <w:cnfStyle w:val="000000000000" w:firstRow="0" w:lastRow="0" w:firstColumn="0" w:lastColumn="0" w:oddVBand="0" w:evenVBand="0" w:oddHBand="0" w:evenHBand="0" w:firstRowFirstColumn="0" w:firstRowLastColumn="0" w:lastRowFirstColumn="0" w:lastRowLastColumn="0"/>
            </w:pPr>
            <w:r>
              <w:t>26</w:t>
            </w:r>
          </w:p>
        </w:tc>
      </w:tr>
      <w:tr w:rsidR="008C0C18" w:rsidRPr="008C0C18" w14:paraId="7861F3B8" w14:textId="77777777" w:rsidTr="00064640">
        <w:tc>
          <w:tcPr>
            <w:cnfStyle w:val="001000000000" w:firstRow="0" w:lastRow="0" w:firstColumn="1" w:lastColumn="0" w:oddVBand="0" w:evenVBand="0" w:oddHBand="0" w:evenHBand="0" w:firstRowFirstColumn="0" w:firstRowLastColumn="0" w:lastRowFirstColumn="0" w:lastRowLastColumn="0"/>
            <w:tcW w:w="3370" w:type="pct"/>
          </w:tcPr>
          <w:p w14:paraId="0505FE96" w14:textId="77777777" w:rsidR="008C0C18" w:rsidRPr="008C0C18" w:rsidRDefault="008C0C18" w:rsidP="00246D47">
            <w:pPr>
              <w:pStyle w:val="TableText"/>
              <w:keepNext/>
            </w:pPr>
            <w:r w:rsidRPr="008C0C18">
              <w:t>Accountable Officer</w:t>
            </w:r>
          </w:p>
        </w:tc>
        <w:tc>
          <w:tcPr>
            <w:tcW w:w="853" w:type="pct"/>
          </w:tcPr>
          <w:p w14:paraId="52047E28" w14:textId="34060860" w:rsidR="008C0C18" w:rsidRPr="008C0C18" w:rsidRDefault="00140336" w:rsidP="00246D47">
            <w:pPr>
              <w:pStyle w:val="TableText"/>
              <w:keepNext/>
              <w:cnfStyle w:val="000000000000" w:firstRow="0" w:lastRow="0" w:firstColumn="0" w:lastColumn="0" w:oddVBand="0" w:evenVBand="0" w:oddHBand="0" w:evenHBand="0" w:firstRowFirstColumn="0" w:firstRowLastColumn="0" w:lastRowFirstColumn="0" w:lastRowLastColumn="0"/>
            </w:pPr>
            <w:r>
              <w:t>1</w:t>
            </w:r>
          </w:p>
        </w:tc>
        <w:tc>
          <w:tcPr>
            <w:tcW w:w="777" w:type="pct"/>
          </w:tcPr>
          <w:p w14:paraId="1168B12E" w14:textId="3F55034C" w:rsidR="008C0C18" w:rsidRPr="008C0C18" w:rsidRDefault="00140336" w:rsidP="00246D47">
            <w:pPr>
              <w:pStyle w:val="TableText"/>
              <w:keepNext/>
              <w:cnfStyle w:val="000000000000" w:firstRow="0" w:lastRow="0" w:firstColumn="0" w:lastColumn="0" w:oddVBand="0" w:evenVBand="0" w:oddHBand="0" w:evenHBand="0" w:firstRowFirstColumn="0" w:firstRowLastColumn="0" w:lastRowFirstColumn="0" w:lastRowLastColumn="0"/>
            </w:pPr>
            <w:r>
              <w:t>1</w:t>
            </w:r>
          </w:p>
        </w:tc>
      </w:tr>
      <w:tr w:rsidR="008C0C18" w:rsidRPr="008C0C18" w14:paraId="0F59F079" w14:textId="77777777" w:rsidTr="00064640">
        <w:tc>
          <w:tcPr>
            <w:cnfStyle w:val="001000000000" w:firstRow="0" w:lastRow="0" w:firstColumn="1" w:lastColumn="0" w:oddVBand="0" w:evenVBand="0" w:oddHBand="0" w:evenHBand="0" w:firstRowFirstColumn="0" w:firstRowLastColumn="0" w:lastRowFirstColumn="0" w:lastRowLastColumn="0"/>
            <w:tcW w:w="3370" w:type="pct"/>
          </w:tcPr>
          <w:p w14:paraId="60CFDB05" w14:textId="77777777" w:rsidR="008C0C18" w:rsidRPr="008C0C18" w:rsidRDefault="008C0C18" w:rsidP="00246D47">
            <w:pPr>
              <w:pStyle w:val="TableText"/>
              <w:keepNext/>
            </w:pPr>
            <w:r w:rsidRPr="008C0C18">
              <w:t>Less Separations</w:t>
            </w:r>
          </w:p>
        </w:tc>
        <w:tc>
          <w:tcPr>
            <w:tcW w:w="853" w:type="pct"/>
          </w:tcPr>
          <w:p w14:paraId="21122E5A" w14:textId="5CD705F9" w:rsidR="008C0C18" w:rsidRPr="008C0C18" w:rsidRDefault="00140336" w:rsidP="00246D47">
            <w:pPr>
              <w:pStyle w:val="TableText"/>
              <w:keepNext/>
              <w:cnfStyle w:val="000000000000" w:firstRow="0" w:lastRow="0" w:firstColumn="0" w:lastColumn="0" w:oddVBand="0" w:evenVBand="0" w:oddHBand="0" w:evenHBand="0" w:firstRowFirstColumn="0" w:firstRowLastColumn="0" w:lastRowFirstColumn="0" w:lastRowLastColumn="0"/>
            </w:pPr>
            <w:r>
              <w:t>(5)</w:t>
            </w:r>
          </w:p>
        </w:tc>
        <w:tc>
          <w:tcPr>
            <w:tcW w:w="777" w:type="pct"/>
          </w:tcPr>
          <w:p w14:paraId="5188FCE0" w14:textId="4ED361CF" w:rsidR="008C0C18" w:rsidRPr="008C0C18" w:rsidRDefault="00140336" w:rsidP="00246D47">
            <w:pPr>
              <w:pStyle w:val="TableText"/>
              <w:keepNext/>
              <w:cnfStyle w:val="000000000000" w:firstRow="0" w:lastRow="0" w:firstColumn="0" w:lastColumn="0" w:oddVBand="0" w:evenVBand="0" w:oddHBand="0" w:evenHBand="0" w:firstRowFirstColumn="0" w:firstRowLastColumn="0" w:lastRowFirstColumn="0" w:lastRowLastColumn="0"/>
            </w:pPr>
            <w:r>
              <w:t>(4)</w:t>
            </w:r>
          </w:p>
        </w:tc>
      </w:tr>
      <w:tr w:rsidR="008C0C18" w:rsidRPr="00C21B98" w14:paraId="31128C64" w14:textId="77777777" w:rsidTr="0006464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0" w:type="pct"/>
          </w:tcPr>
          <w:p w14:paraId="086B164C" w14:textId="77777777" w:rsidR="008C0C18" w:rsidRPr="00C21B98" w:rsidRDefault="008C0C18" w:rsidP="00246D47">
            <w:pPr>
              <w:pStyle w:val="TableText"/>
              <w:keepNext/>
              <w:rPr>
                <w:rStyle w:val="Bold"/>
              </w:rPr>
            </w:pPr>
            <w:r w:rsidRPr="00C21B98">
              <w:rPr>
                <w:rStyle w:val="Bold"/>
              </w:rPr>
              <w:t xml:space="preserve">Total executive numbers </w:t>
            </w:r>
            <w:proofErr w:type="gramStart"/>
            <w:r w:rsidRPr="00C21B98">
              <w:rPr>
                <w:rStyle w:val="Bold"/>
              </w:rPr>
              <w:t>at</w:t>
            </w:r>
            <w:proofErr w:type="gramEnd"/>
            <w:r w:rsidRPr="00C21B98">
              <w:rPr>
                <w:rStyle w:val="Bold"/>
              </w:rPr>
              <w:t xml:space="preserve"> 30 June</w:t>
            </w:r>
          </w:p>
        </w:tc>
        <w:tc>
          <w:tcPr>
            <w:tcW w:w="853" w:type="pct"/>
          </w:tcPr>
          <w:p w14:paraId="0F4307E7" w14:textId="3A7D40AE" w:rsidR="008C0C18" w:rsidRPr="00C21B98" w:rsidRDefault="00140336" w:rsidP="00246D47">
            <w:pPr>
              <w:pStyle w:val="TableText"/>
              <w:keepNext/>
              <w:cnfStyle w:val="010000000000" w:firstRow="0" w:lastRow="1" w:firstColumn="0" w:lastColumn="0" w:oddVBand="0" w:evenVBand="0" w:oddHBand="0" w:evenHBand="0" w:firstRowFirstColumn="0" w:firstRowLastColumn="0" w:lastRowFirstColumn="0" w:lastRowLastColumn="0"/>
              <w:rPr>
                <w:rStyle w:val="Bold"/>
              </w:rPr>
            </w:pPr>
            <w:r>
              <w:rPr>
                <w:rStyle w:val="Bold"/>
              </w:rPr>
              <w:t>18</w:t>
            </w:r>
          </w:p>
        </w:tc>
        <w:tc>
          <w:tcPr>
            <w:tcW w:w="777" w:type="pct"/>
          </w:tcPr>
          <w:p w14:paraId="1992D56E" w14:textId="2CCCEDCD" w:rsidR="008C0C18" w:rsidRPr="00C21B98" w:rsidRDefault="00140336" w:rsidP="00246D47">
            <w:pPr>
              <w:pStyle w:val="TableText"/>
              <w:keepNext/>
              <w:cnfStyle w:val="010000000000" w:firstRow="0" w:lastRow="1" w:firstColumn="0" w:lastColumn="0" w:oddVBand="0" w:evenVBand="0" w:oddHBand="0" w:evenHBand="0" w:firstRowFirstColumn="0" w:firstRowLastColumn="0" w:lastRowFirstColumn="0" w:lastRowLastColumn="0"/>
              <w:rPr>
                <w:rStyle w:val="Bold"/>
              </w:rPr>
            </w:pPr>
            <w:r>
              <w:rPr>
                <w:rStyle w:val="Bold"/>
              </w:rPr>
              <w:t>23</w:t>
            </w:r>
          </w:p>
        </w:tc>
      </w:tr>
    </w:tbl>
    <w:p w14:paraId="45757A22" w14:textId="77777777" w:rsidR="00E952AB" w:rsidRDefault="004B6BAC" w:rsidP="004B6BAC">
      <w:pPr>
        <w:pStyle w:val="NotesText"/>
      </w:pPr>
      <w:r w:rsidRPr="007A0D86">
        <w:t>Note:</w:t>
      </w:r>
    </w:p>
    <w:p w14:paraId="17130A87" w14:textId="77777777" w:rsidR="00140336" w:rsidRDefault="00140336" w:rsidP="00140336">
      <w:pPr>
        <w:pStyle w:val="NotesText"/>
      </w:pPr>
      <w:r>
        <w:t>The Chief Executive Officer of the College and the Director of the Commission are excluded from the above table. The College and the Commission are separate reporting entities and produce their own annual reports.</w:t>
      </w:r>
    </w:p>
    <w:p w14:paraId="66E224CF" w14:textId="058FA8FD" w:rsidR="007F16B2" w:rsidRDefault="007F16B2" w:rsidP="007F16B2">
      <w:pPr>
        <w:pStyle w:val="BodyText"/>
        <w:keepNext/>
      </w:pPr>
      <w:r>
        <w:t xml:space="preserve">The following table discloses the annualised total salary for senior employees of </w:t>
      </w:r>
      <w:r w:rsidR="005814D9">
        <w:t>Court Services Victoria</w:t>
      </w:r>
      <w:r>
        <w:t>, categorised by classification. The salary amount is reported as the full-time annualised salary.</w:t>
      </w:r>
    </w:p>
    <w:p w14:paraId="4391D6D9" w14:textId="7EF504CD" w:rsidR="004B6BAC" w:rsidRPr="007A0D86" w:rsidRDefault="004B6BAC" w:rsidP="001D5E45">
      <w:pPr>
        <w:pStyle w:val="Caption"/>
      </w:pPr>
      <w:r w:rsidRPr="007A0D86">
        <w:t>Ta</w:t>
      </w:r>
      <w:r w:rsidR="00C21B98">
        <w:t xml:space="preserve">ble </w:t>
      </w:r>
      <w:r w:rsidR="00D42A70">
        <w:rPr>
          <w:noProof/>
        </w:rPr>
        <w:fldChar w:fldCharType="begin"/>
      </w:r>
      <w:r w:rsidR="00D42A70">
        <w:rPr>
          <w:noProof/>
        </w:rPr>
        <w:instrText xml:space="preserve"> SEQ Table \* ARABIC </w:instrText>
      </w:r>
      <w:r w:rsidR="00D42A70">
        <w:rPr>
          <w:noProof/>
        </w:rPr>
        <w:fldChar w:fldCharType="separate"/>
      </w:r>
      <w:r w:rsidR="00922AB3">
        <w:rPr>
          <w:noProof/>
        </w:rPr>
        <w:t>8</w:t>
      </w:r>
      <w:r w:rsidR="00D42A70">
        <w:rPr>
          <w:noProof/>
        </w:rPr>
        <w:fldChar w:fldCharType="end"/>
      </w:r>
      <w:r w:rsidR="00C21B98">
        <w:t>: Annualised Total Salary f</w:t>
      </w:r>
      <w:r w:rsidRPr="007A0D86">
        <w:t xml:space="preserve">or Executives </w:t>
      </w:r>
      <w:r w:rsidR="005F68BF">
        <w:t>and</w:t>
      </w:r>
      <w:r w:rsidRPr="007A0D86">
        <w:t xml:space="preserve"> Other Senior Employees</w:t>
      </w:r>
    </w:p>
    <w:tbl>
      <w:tblPr>
        <w:tblStyle w:val="AccessibleTableNumerical"/>
        <w:tblW w:w="5000" w:type="pct"/>
        <w:tblLook w:val="06E0" w:firstRow="1" w:lastRow="1" w:firstColumn="1" w:lastColumn="0" w:noHBand="1" w:noVBand="1"/>
      </w:tblPr>
      <w:tblGrid>
        <w:gridCol w:w="4016"/>
        <w:gridCol w:w="3055"/>
        <w:gridCol w:w="2571"/>
      </w:tblGrid>
      <w:tr w:rsidR="000945F9" w:rsidRPr="000945F9" w14:paraId="01963775" w14:textId="77777777" w:rsidTr="002252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3" w:type="pct"/>
          </w:tcPr>
          <w:p w14:paraId="2AB28D32" w14:textId="77777777" w:rsidR="000945F9" w:rsidRPr="000945F9" w:rsidRDefault="000945F9" w:rsidP="00E24B44">
            <w:pPr>
              <w:pStyle w:val="TableText"/>
              <w:keepNext/>
            </w:pPr>
            <w:bookmarkStart w:id="94" w:name="ColumnTitle_29"/>
            <w:r w:rsidRPr="000945F9">
              <w:t>Income Band</w:t>
            </w:r>
          </w:p>
        </w:tc>
        <w:tc>
          <w:tcPr>
            <w:tcW w:w="1584" w:type="pct"/>
            <w:vAlign w:val="bottom"/>
          </w:tcPr>
          <w:p w14:paraId="1EDF8D09" w14:textId="77777777" w:rsidR="000945F9" w:rsidRPr="000945F9" w:rsidRDefault="000945F9" w:rsidP="0022522B">
            <w:pPr>
              <w:pStyle w:val="TableText"/>
              <w:cnfStyle w:val="100000000000" w:firstRow="1" w:lastRow="0" w:firstColumn="0" w:lastColumn="0" w:oddVBand="0" w:evenVBand="0" w:oddHBand="0" w:evenHBand="0" w:firstRowFirstColumn="0" w:firstRowLastColumn="0" w:lastRowFirstColumn="0" w:lastRowLastColumn="0"/>
            </w:pPr>
            <w:r w:rsidRPr="000945F9">
              <w:t>Executives</w:t>
            </w:r>
          </w:p>
        </w:tc>
        <w:tc>
          <w:tcPr>
            <w:tcW w:w="1333" w:type="pct"/>
            <w:vAlign w:val="bottom"/>
          </w:tcPr>
          <w:p w14:paraId="01324BE5" w14:textId="46781BB4" w:rsidR="000945F9" w:rsidRPr="000945F9" w:rsidRDefault="00A10DBB" w:rsidP="0022522B">
            <w:pPr>
              <w:pStyle w:val="TableText"/>
              <w:cnfStyle w:val="100000000000" w:firstRow="1" w:lastRow="0" w:firstColumn="0" w:lastColumn="0" w:oddVBand="0" w:evenVBand="0" w:oddHBand="0" w:evenHBand="0" w:firstRowFirstColumn="0" w:firstRowLastColumn="0" w:lastRowFirstColumn="0" w:lastRowLastColumn="0"/>
            </w:pPr>
            <w:r>
              <w:t>Senior Technical Specialist</w:t>
            </w:r>
          </w:p>
        </w:tc>
      </w:tr>
      <w:bookmarkEnd w:id="94"/>
      <w:tr w:rsidR="000945F9" w:rsidRPr="00586380" w14:paraId="177C8EE3"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7ADA3DDF" w14:textId="77777777" w:rsidR="000945F9" w:rsidRPr="00586380" w:rsidRDefault="000945F9" w:rsidP="00E24B44">
            <w:pPr>
              <w:pStyle w:val="TableText"/>
              <w:keepNext/>
            </w:pPr>
            <w:r w:rsidRPr="00586380">
              <w:t>&lt; $160,000</w:t>
            </w:r>
          </w:p>
        </w:tc>
        <w:tc>
          <w:tcPr>
            <w:tcW w:w="1584" w:type="pct"/>
          </w:tcPr>
          <w:p w14:paraId="21848C75" w14:textId="346EFA07" w:rsidR="000945F9" w:rsidRPr="00586380" w:rsidRDefault="007F16B2" w:rsidP="00E24B44">
            <w:pPr>
              <w:pStyle w:val="TableText"/>
              <w:keepNext/>
              <w:cnfStyle w:val="000000000000" w:firstRow="0" w:lastRow="0" w:firstColumn="0" w:lastColumn="0" w:oddVBand="0" w:evenVBand="0" w:oddHBand="0" w:evenHBand="0" w:firstRowFirstColumn="0" w:firstRowLastColumn="0" w:lastRowFirstColumn="0" w:lastRowLastColumn="0"/>
            </w:pPr>
            <w:r w:rsidRPr="00586380">
              <w:t>2</w:t>
            </w:r>
            <w:hyperlink w:anchor="Table8note3" w:history="1">
              <w:r w:rsidR="00586380" w:rsidRPr="00586380">
                <w:rPr>
                  <w:rStyle w:val="Hyperlink"/>
                  <w:vertAlign w:val="superscript"/>
                </w:rPr>
                <w:t>3</w:t>
              </w:r>
            </w:hyperlink>
          </w:p>
        </w:tc>
        <w:tc>
          <w:tcPr>
            <w:tcW w:w="1333" w:type="pct"/>
          </w:tcPr>
          <w:p w14:paraId="750D3A25" w14:textId="30D7F77C" w:rsidR="000945F9" w:rsidRPr="00586380" w:rsidRDefault="007F16B2" w:rsidP="00E24B44">
            <w:pPr>
              <w:pStyle w:val="TableText"/>
              <w:keepNext/>
              <w:cnfStyle w:val="000000000000" w:firstRow="0" w:lastRow="0" w:firstColumn="0" w:lastColumn="0" w:oddVBand="0" w:evenVBand="0" w:oddHBand="0" w:evenHBand="0" w:firstRowFirstColumn="0" w:firstRowLastColumn="0" w:lastRowFirstColumn="0" w:lastRowLastColumn="0"/>
            </w:pPr>
            <w:r w:rsidRPr="00586380">
              <w:t>1</w:t>
            </w:r>
          </w:p>
        </w:tc>
      </w:tr>
      <w:tr w:rsidR="000945F9" w:rsidRPr="00586380" w14:paraId="5C714A1E"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20824E3E" w14:textId="77777777" w:rsidR="000945F9" w:rsidRPr="00586380" w:rsidRDefault="000945F9" w:rsidP="00E24B44">
            <w:pPr>
              <w:pStyle w:val="TableText"/>
              <w:keepNext/>
            </w:pPr>
            <w:r w:rsidRPr="00586380">
              <w:t>$160,000–$179,999</w:t>
            </w:r>
          </w:p>
        </w:tc>
        <w:tc>
          <w:tcPr>
            <w:tcW w:w="1584" w:type="pct"/>
          </w:tcPr>
          <w:p w14:paraId="420067B5" w14:textId="58226B40" w:rsidR="000945F9" w:rsidRPr="00586380" w:rsidRDefault="007F16B2" w:rsidP="00E24B44">
            <w:pPr>
              <w:pStyle w:val="TableText"/>
              <w:keepNext/>
              <w:cnfStyle w:val="000000000000" w:firstRow="0" w:lastRow="0" w:firstColumn="0" w:lastColumn="0" w:oddVBand="0" w:evenVBand="0" w:oddHBand="0" w:evenHBand="0" w:firstRowFirstColumn="0" w:firstRowLastColumn="0" w:lastRowFirstColumn="0" w:lastRowLastColumn="0"/>
            </w:pPr>
            <w:r w:rsidRPr="00586380">
              <w:t>1</w:t>
            </w:r>
            <w:hyperlink w:anchor="Table8note4" w:history="1">
              <w:r w:rsidR="00586380" w:rsidRPr="00586380">
                <w:rPr>
                  <w:rStyle w:val="Hyperlink"/>
                  <w:vertAlign w:val="superscript"/>
                </w:rPr>
                <w:t>4</w:t>
              </w:r>
            </w:hyperlink>
          </w:p>
        </w:tc>
        <w:tc>
          <w:tcPr>
            <w:tcW w:w="1333" w:type="pct"/>
          </w:tcPr>
          <w:p w14:paraId="249753A9" w14:textId="0416DCDA" w:rsidR="000945F9" w:rsidRPr="00586380" w:rsidRDefault="007F16B2" w:rsidP="00E24B44">
            <w:pPr>
              <w:pStyle w:val="TableText"/>
              <w:keepNext/>
              <w:cnfStyle w:val="000000000000" w:firstRow="0" w:lastRow="0" w:firstColumn="0" w:lastColumn="0" w:oddVBand="0" w:evenVBand="0" w:oddHBand="0" w:evenHBand="0" w:firstRowFirstColumn="0" w:firstRowLastColumn="0" w:lastRowFirstColumn="0" w:lastRowLastColumn="0"/>
            </w:pPr>
            <w:r w:rsidRPr="00586380">
              <w:t>4</w:t>
            </w:r>
          </w:p>
        </w:tc>
      </w:tr>
      <w:tr w:rsidR="000945F9" w:rsidRPr="00586380" w14:paraId="786CB07B"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013544EF" w14:textId="77777777" w:rsidR="000945F9" w:rsidRPr="00586380" w:rsidRDefault="000945F9" w:rsidP="000945F9">
            <w:pPr>
              <w:pStyle w:val="TableText"/>
            </w:pPr>
            <w:r w:rsidRPr="00586380">
              <w:t>$180,000–$199,999</w:t>
            </w:r>
          </w:p>
        </w:tc>
        <w:tc>
          <w:tcPr>
            <w:tcW w:w="1584" w:type="pct"/>
          </w:tcPr>
          <w:p w14:paraId="73A224BE" w14:textId="72C06576" w:rsidR="000945F9" w:rsidRPr="00586380" w:rsidRDefault="007F16B2" w:rsidP="000945F9">
            <w:pPr>
              <w:pStyle w:val="TableText"/>
              <w:cnfStyle w:val="000000000000" w:firstRow="0" w:lastRow="0" w:firstColumn="0" w:lastColumn="0" w:oddVBand="0" w:evenVBand="0" w:oddHBand="0" w:evenHBand="0" w:firstRowFirstColumn="0" w:firstRowLastColumn="0" w:lastRowFirstColumn="0" w:lastRowLastColumn="0"/>
            </w:pPr>
            <w:r w:rsidRPr="00586380">
              <w:t>7</w:t>
            </w:r>
          </w:p>
        </w:tc>
        <w:tc>
          <w:tcPr>
            <w:tcW w:w="1333" w:type="pct"/>
          </w:tcPr>
          <w:p w14:paraId="2E687567" w14:textId="00AFF139" w:rsidR="000945F9" w:rsidRPr="00586380" w:rsidRDefault="007F16B2" w:rsidP="000945F9">
            <w:pPr>
              <w:pStyle w:val="TableText"/>
              <w:cnfStyle w:val="000000000000" w:firstRow="0" w:lastRow="0" w:firstColumn="0" w:lastColumn="0" w:oddVBand="0" w:evenVBand="0" w:oddHBand="0" w:evenHBand="0" w:firstRowFirstColumn="0" w:firstRowLastColumn="0" w:lastRowFirstColumn="0" w:lastRowLastColumn="0"/>
            </w:pPr>
            <w:r w:rsidRPr="00586380">
              <w:t>5</w:t>
            </w:r>
          </w:p>
        </w:tc>
      </w:tr>
      <w:tr w:rsidR="000945F9" w:rsidRPr="00586380" w14:paraId="4434494C"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7CBB4422" w14:textId="77777777" w:rsidR="000945F9" w:rsidRPr="00586380" w:rsidRDefault="000945F9" w:rsidP="000945F9">
            <w:pPr>
              <w:pStyle w:val="TableText"/>
            </w:pPr>
            <w:r w:rsidRPr="00586380">
              <w:t>$200,000–$219,999</w:t>
            </w:r>
          </w:p>
        </w:tc>
        <w:tc>
          <w:tcPr>
            <w:tcW w:w="1584" w:type="pct"/>
          </w:tcPr>
          <w:p w14:paraId="3731CA75" w14:textId="568F4191" w:rsidR="000945F9" w:rsidRPr="00586380" w:rsidRDefault="007F16B2" w:rsidP="000945F9">
            <w:pPr>
              <w:pStyle w:val="TableText"/>
              <w:cnfStyle w:val="000000000000" w:firstRow="0" w:lastRow="0" w:firstColumn="0" w:lastColumn="0" w:oddVBand="0" w:evenVBand="0" w:oddHBand="0" w:evenHBand="0" w:firstRowFirstColumn="0" w:firstRowLastColumn="0" w:lastRowFirstColumn="0" w:lastRowLastColumn="0"/>
            </w:pPr>
            <w:r w:rsidRPr="00586380">
              <w:t>1</w:t>
            </w:r>
          </w:p>
        </w:tc>
        <w:tc>
          <w:tcPr>
            <w:tcW w:w="1333" w:type="pct"/>
          </w:tcPr>
          <w:p w14:paraId="0C30B8F5" w14:textId="51D75E59" w:rsidR="000945F9" w:rsidRPr="00586380" w:rsidRDefault="007F16B2" w:rsidP="000945F9">
            <w:pPr>
              <w:pStyle w:val="TableText"/>
              <w:cnfStyle w:val="000000000000" w:firstRow="0" w:lastRow="0" w:firstColumn="0" w:lastColumn="0" w:oddVBand="0" w:evenVBand="0" w:oddHBand="0" w:evenHBand="0" w:firstRowFirstColumn="0" w:firstRowLastColumn="0" w:lastRowFirstColumn="0" w:lastRowLastColumn="0"/>
            </w:pPr>
            <w:r w:rsidRPr="00586380">
              <w:t>6</w:t>
            </w:r>
          </w:p>
        </w:tc>
      </w:tr>
      <w:tr w:rsidR="000945F9" w:rsidRPr="000945F9" w14:paraId="45CAA0B2"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24ECCE97" w14:textId="77777777" w:rsidR="000945F9" w:rsidRPr="00586380" w:rsidRDefault="000945F9" w:rsidP="000945F9">
            <w:pPr>
              <w:pStyle w:val="TableText"/>
            </w:pPr>
            <w:r w:rsidRPr="00586380">
              <w:t>$220,000–$239,999</w:t>
            </w:r>
          </w:p>
        </w:tc>
        <w:tc>
          <w:tcPr>
            <w:tcW w:w="1584" w:type="pct"/>
          </w:tcPr>
          <w:p w14:paraId="2BBE3280" w14:textId="3BDC6028" w:rsidR="000945F9" w:rsidRPr="00586380" w:rsidRDefault="007F16B2" w:rsidP="000945F9">
            <w:pPr>
              <w:pStyle w:val="TableText"/>
              <w:cnfStyle w:val="000000000000" w:firstRow="0" w:lastRow="0" w:firstColumn="0" w:lastColumn="0" w:oddVBand="0" w:evenVBand="0" w:oddHBand="0" w:evenHBand="0" w:firstRowFirstColumn="0" w:firstRowLastColumn="0" w:lastRowFirstColumn="0" w:lastRowLastColumn="0"/>
            </w:pPr>
            <w:r w:rsidRPr="00586380">
              <w:t>4</w:t>
            </w:r>
          </w:p>
        </w:tc>
        <w:tc>
          <w:tcPr>
            <w:tcW w:w="1333" w:type="pct"/>
          </w:tcPr>
          <w:p w14:paraId="3AA42274" w14:textId="4A6936BB" w:rsidR="000945F9" w:rsidRPr="009E4F82" w:rsidRDefault="007F16B2" w:rsidP="000945F9">
            <w:pPr>
              <w:pStyle w:val="TableText"/>
              <w:cnfStyle w:val="000000000000" w:firstRow="0" w:lastRow="0" w:firstColumn="0" w:lastColumn="0" w:oddVBand="0" w:evenVBand="0" w:oddHBand="0" w:evenHBand="0" w:firstRowFirstColumn="0" w:firstRowLastColumn="0" w:lastRowFirstColumn="0" w:lastRowLastColumn="0"/>
            </w:pPr>
            <w:r w:rsidRPr="00586380">
              <w:t>10</w:t>
            </w:r>
            <w:hyperlink w:anchor="Table8note5" w:history="1">
              <w:r w:rsidR="00586380" w:rsidRPr="00586380">
                <w:rPr>
                  <w:rStyle w:val="Hyperlink"/>
                  <w:vertAlign w:val="superscript"/>
                </w:rPr>
                <w:t>5</w:t>
              </w:r>
            </w:hyperlink>
          </w:p>
        </w:tc>
      </w:tr>
      <w:tr w:rsidR="000945F9" w:rsidRPr="000945F9" w14:paraId="15C90B63"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09839D5E" w14:textId="77777777" w:rsidR="000945F9" w:rsidRPr="000945F9" w:rsidRDefault="000945F9" w:rsidP="000945F9">
            <w:pPr>
              <w:pStyle w:val="TableText"/>
            </w:pPr>
            <w:r w:rsidRPr="000945F9">
              <w:t>$240,000–$259,999</w:t>
            </w:r>
          </w:p>
        </w:tc>
        <w:tc>
          <w:tcPr>
            <w:tcW w:w="1584" w:type="pct"/>
          </w:tcPr>
          <w:p w14:paraId="1938C451" w14:textId="3EC1BB80" w:rsidR="000945F9" w:rsidRPr="00A653A8" w:rsidRDefault="007F16B2" w:rsidP="000945F9">
            <w:pPr>
              <w:pStyle w:val="TableText"/>
              <w:cnfStyle w:val="000000000000" w:firstRow="0" w:lastRow="0" w:firstColumn="0" w:lastColumn="0" w:oddVBand="0" w:evenVBand="0" w:oddHBand="0" w:evenHBand="0" w:firstRowFirstColumn="0" w:firstRowLastColumn="0" w:lastRowFirstColumn="0" w:lastRowLastColumn="0"/>
            </w:pPr>
            <w:r>
              <w:t>2</w:t>
            </w:r>
          </w:p>
        </w:tc>
        <w:tc>
          <w:tcPr>
            <w:tcW w:w="1333" w:type="pct"/>
          </w:tcPr>
          <w:p w14:paraId="31D00E80" w14:textId="0A792660" w:rsidR="000945F9" w:rsidRPr="00A653A8" w:rsidRDefault="007F16B2" w:rsidP="000945F9">
            <w:pPr>
              <w:pStyle w:val="TableText"/>
              <w:cnfStyle w:val="000000000000" w:firstRow="0" w:lastRow="0" w:firstColumn="0" w:lastColumn="0" w:oddVBand="0" w:evenVBand="0" w:oddHBand="0" w:evenHBand="0" w:firstRowFirstColumn="0" w:firstRowLastColumn="0" w:lastRowFirstColumn="0" w:lastRowLastColumn="0"/>
            </w:pPr>
            <w:r>
              <w:t>0</w:t>
            </w:r>
          </w:p>
        </w:tc>
      </w:tr>
      <w:tr w:rsidR="000945F9" w:rsidRPr="000945F9" w14:paraId="66263C5E"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5CC681FF" w14:textId="77777777" w:rsidR="000945F9" w:rsidRPr="000945F9" w:rsidRDefault="000945F9" w:rsidP="000945F9">
            <w:pPr>
              <w:pStyle w:val="TableText"/>
            </w:pPr>
            <w:r w:rsidRPr="000945F9">
              <w:t>$260,000–$279,999</w:t>
            </w:r>
          </w:p>
        </w:tc>
        <w:tc>
          <w:tcPr>
            <w:tcW w:w="1584" w:type="pct"/>
          </w:tcPr>
          <w:p w14:paraId="4675F3D8" w14:textId="7C17913C" w:rsidR="000945F9" w:rsidRPr="000945F9" w:rsidRDefault="007F16B2" w:rsidP="000945F9">
            <w:pPr>
              <w:pStyle w:val="TableText"/>
              <w:cnfStyle w:val="000000000000" w:firstRow="0" w:lastRow="0" w:firstColumn="0" w:lastColumn="0" w:oddVBand="0" w:evenVBand="0" w:oddHBand="0" w:evenHBand="0" w:firstRowFirstColumn="0" w:firstRowLastColumn="0" w:lastRowFirstColumn="0" w:lastRowLastColumn="0"/>
            </w:pPr>
            <w:r>
              <w:t>1</w:t>
            </w:r>
          </w:p>
        </w:tc>
        <w:tc>
          <w:tcPr>
            <w:tcW w:w="1333" w:type="pct"/>
          </w:tcPr>
          <w:p w14:paraId="36188800" w14:textId="73CE4E60" w:rsidR="000945F9" w:rsidRPr="000945F9" w:rsidRDefault="0054635B" w:rsidP="000945F9">
            <w:pPr>
              <w:pStyle w:val="TableText"/>
              <w:cnfStyle w:val="000000000000" w:firstRow="0" w:lastRow="0" w:firstColumn="0" w:lastColumn="0" w:oddVBand="0" w:evenVBand="0" w:oddHBand="0" w:evenHBand="0" w:firstRowFirstColumn="0" w:firstRowLastColumn="0" w:lastRowFirstColumn="0" w:lastRowLastColumn="0"/>
            </w:pPr>
            <w:r>
              <w:t>0</w:t>
            </w:r>
          </w:p>
        </w:tc>
      </w:tr>
      <w:tr w:rsidR="000945F9" w:rsidRPr="000945F9" w14:paraId="5490264A"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63E6D037" w14:textId="77777777" w:rsidR="000945F9" w:rsidRPr="000945F9" w:rsidRDefault="000945F9" w:rsidP="000945F9">
            <w:pPr>
              <w:pStyle w:val="TableText"/>
            </w:pPr>
            <w:r w:rsidRPr="000945F9">
              <w:t>$280,000–$499,999</w:t>
            </w:r>
          </w:p>
        </w:tc>
        <w:tc>
          <w:tcPr>
            <w:tcW w:w="1584" w:type="pct"/>
          </w:tcPr>
          <w:p w14:paraId="28CEC7AA" w14:textId="3B42FA31" w:rsidR="000945F9" w:rsidRPr="000945F9" w:rsidRDefault="007F16B2" w:rsidP="000945F9">
            <w:pPr>
              <w:pStyle w:val="TableText"/>
              <w:cnfStyle w:val="000000000000" w:firstRow="0" w:lastRow="0" w:firstColumn="0" w:lastColumn="0" w:oddVBand="0" w:evenVBand="0" w:oddHBand="0" w:evenHBand="0" w:firstRowFirstColumn="0" w:firstRowLastColumn="0" w:lastRowFirstColumn="0" w:lastRowLastColumn="0"/>
            </w:pPr>
            <w:r>
              <w:t>4</w:t>
            </w:r>
          </w:p>
        </w:tc>
        <w:tc>
          <w:tcPr>
            <w:tcW w:w="1333" w:type="pct"/>
          </w:tcPr>
          <w:p w14:paraId="1FCE9E00"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0</w:t>
            </w:r>
          </w:p>
        </w:tc>
      </w:tr>
      <w:tr w:rsidR="000945F9" w:rsidRPr="00EA2965" w14:paraId="6DE90D65" w14:textId="77777777" w:rsidTr="0006464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3919B8E1" w14:textId="77777777" w:rsidR="000945F9" w:rsidRPr="00EA2965" w:rsidRDefault="000945F9" w:rsidP="000945F9">
            <w:pPr>
              <w:pStyle w:val="TableText"/>
              <w:rPr>
                <w:rStyle w:val="Bold"/>
              </w:rPr>
            </w:pPr>
            <w:r w:rsidRPr="00EA2965">
              <w:rPr>
                <w:rStyle w:val="Bold"/>
              </w:rPr>
              <w:t>Total</w:t>
            </w:r>
          </w:p>
        </w:tc>
        <w:tc>
          <w:tcPr>
            <w:tcW w:w="1584" w:type="pct"/>
          </w:tcPr>
          <w:p w14:paraId="2AD65AF8" w14:textId="2353C3AE" w:rsidR="000945F9" w:rsidRPr="00EA2965" w:rsidRDefault="007F16B2" w:rsidP="000945F9">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22</w:t>
            </w:r>
          </w:p>
        </w:tc>
        <w:tc>
          <w:tcPr>
            <w:tcW w:w="1333" w:type="pct"/>
          </w:tcPr>
          <w:p w14:paraId="7C6C9DA7" w14:textId="782AEA41" w:rsidR="000945F9" w:rsidRPr="00EA2965" w:rsidRDefault="007F16B2" w:rsidP="000945F9">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26</w:t>
            </w:r>
          </w:p>
        </w:tc>
      </w:tr>
    </w:tbl>
    <w:p w14:paraId="0B924CBC" w14:textId="77777777" w:rsidR="00E952AB" w:rsidRPr="00A1246A" w:rsidRDefault="004B6BAC" w:rsidP="004B6BAC">
      <w:pPr>
        <w:pStyle w:val="NotesText"/>
      </w:pPr>
      <w:r w:rsidRPr="00A1246A">
        <w:t>Notes</w:t>
      </w:r>
    </w:p>
    <w:p w14:paraId="0F616CE0" w14:textId="01E45EDA" w:rsidR="002754DC" w:rsidRDefault="002754DC" w:rsidP="00E17601">
      <w:pPr>
        <w:pStyle w:val="NotesNumberedList"/>
        <w:numPr>
          <w:ilvl w:val="0"/>
          <w:numId w:val="14"/>
        </w:numPr>
      </w:pPr>
      <w:bookmarkStart w:id="95" w:name="Table8note1"/>
      <w:r>
        <w:t>The contracted remuneration of executives and payments to senior staff is the total salary amount, excluding superannuation (company and employee), and vehicle leasing arrangements as at the last full pay period in June of the reporting period</w:t>
      </w:r>
      <w:bookmarkEnd w:id="95"/>
      <w:r>
        <w:t>.</w:t>
      </w:r>
    </w:p>
    <w:p w14:paraId="09DF9C69" w14:textId="4374A616" w:rsidR="002754DC" w:rsidRDefault="002754DC" w:rsidP="00E17601">
      <w:pPr>
        <w:pStyle w:val="NotesNumberedList"/>
        <w:numPr>
          <w:ilvl w:val="0"/>
          <w:numId w:val="14"/>
        </w:numPr>
      </w:pPr>
      <w:bookmarkStart w:id="96" w:name="Table8note2"/>
      <w:r>
        <w:t xml:space="preserve">This table does not include the </w:t>
      </w:r>
      <w:r w:rsidR="005814D9">
        <w:t>Court Services Victoria</w:t>
      </w:r>
      <w:r>
        <w:t xml:space="preserve"> Chief Executive Officer (Accountable Officer), the Chief Executive Officer of the College, or the Director of Commission as the College and the Commission are separate reporting entities.</w:t>
      </w:r>
    </w:p>
    <w:p w14:paraId="664C0478" w14:textId="72A855E3" w:rsidR="002754DC" w:rsidRDefault="002754DC" w:rsidP="00E17601">
      <w:pPr>
        <w:pStyle w:val="NotesNumberedList"/>
        <w:numPr>
          <w:ilvl w:val="0"/>
          <w:numId w:val="14"/>
        </w:numPr>
      </w:pPr>
      <w:bookmarkStart w:id="97" w:name="Table8note3"/>
      <w:r>
        <w:t xml:space="preserve">One executive is employed on a part-time basis at a 0.5 </w:t>
      </w:r>
      <w:r w:rsidR="005814D9">
        <w:t>Full-time equivalent</w:t>
      </w:r>
      <w:r>
        <w:t xml:space="preserve"> rate</w:t>
      </w:r>
      <w:bookmarkEnd w:id="96"/>
      <w:bookmarkEnd w:id="97"/>
      <w:r>
        <w:t>.</w:t>
      </w:r>
    </w:p>
    <w:p w14:paraId="7758248F" w14:textId="2DEF8099" w:rsidR="002754DC" w:rsidRDefault="002754DC" w:rsidP="00E17601">
      <w:pPr>
        <w:pStyle w:val="NotesNumberedList"/>
        <w:numPr>
          <w:ilvl w:val="0"/>
          <w:numId w:val="14"/>
        </w:numPr>
      </w:pPr>
      <w:bookmarkStart w:id="98" w:name="Table8note4"/>
      <w:r>
        <w:t xml:space="preserve">Executive employed on a part-time basis at a 0.9 </w:t>
      </w:r>
      <w:r w:rsidR="005814D9">
        <w:t>Full-time equivalent</w:t>
      </w:r>
      <w:r>
        <w:t xml:space="preserve"> rate</w:t>
      </w:r>
      <w:bookmarkEnd w:id="98"/>
      <w:r>
        <w:t>.</w:t>
      </w:r>
    </w:p>
    <w:p w14:paraId="3EE0301A" w14:textId="15D599BA" w:rsidR="002754DC" w:rsidRDefault="002754DC" w:rsidP="00E17601">
      <w:pPr>
        <w:pStyle w:val="NotesNumberedList"/>
        <w:numPr>
          <w:ilvl w:val="0"/>
          <w:numId w:val="14"/>
        </w:numPr>
      </w:pPr>
      <w:bookmarkStart w:id="99" w:name="Table8note5"/>
      <w:r>
        <w:t xml:space="preserve">There are six senior employees employed on a part-time basis: 2 at 0.1 </w:t>
      </w:r>
      <w:r w:rsidR="005814D9">
        <w:t>Full-time equivalent</w:t>
      </w:r>
      <w:r>
        <w:t xml:space="preserve"> rate, 4 at 0.2 </w:t>
      </w:r>
      <w:r w:rsidR="005814D9">
        <w:t>Full-time equivalent</w:t>
      </w:r>
      <w:r>
        <w:t xml:space="preserve"> rate</w:t>
      </w:r>
      <w:bookmarkEnd w:id="99"/>
      <w:r>
        <w:t>.</w:t>
      </w:r>
    </w:p>
    <w:p w14:paraId="079B72C7" w14:textId="131A3689" w:rsidR="004B6BAC" w:rsidRPr="007A0D86" w:rsidRDefault="004B6BAC" w:rsidP="004B6BAC">
      <w:pPr>
        <w:pStyle w:val="Heading3"/>
      </w:pPr>
      <w:bookmarkStart w:id="100" w:name="_Ref22639980"/>
      <w:r w:rsidRPr="007A0D86">
        <w:t xml:space="preserve">Employment </w:t>
      </w:r>
      <w:r w:rsidR="005F68BF">
        <w:t>and</w:t>
      </w:r>
      <w:r w:rsidRPr="007A0D86">
        <w:t xml:space="preserve"> Conduct Principles</w:t>
      </w:r>
      <w:bookmarkEnd w:id="100"/>
    </w:p>
    <w:p w14:paraId="66950FE2" w14:textId="459DF930" w:rsidR="002754DC" w:rsidRDefault="005814D9" w:rsidP="002754DC">
      <w:pPr>
        <w:pStyle w:val="BodyText"/>
      </w:pPr>
      <w:r>
        <w:t>Court Services Victoria</w:t>
      </w:r>
      <w:r w:rsidR="002754DC">
        <w:t xml:space="preserve"> continued to respect and uphold the Victorian Public Sector Employment Principles and Standards of fair and reasonable treatment, merit in employment, equal employment opportunity, upholding human rights, ensuring a reasonable avenue of redress, and fostering the development of a career public service.</w:t>
      </w:r>
    </w:p>
    <w:p w14:paraId="0A083683" w14:textId="7BB0F788" w:rsidR="002754DC" w:rsidRDefault="005814D9" w:rsidP="002754DC">
      <w:pPr>
        <w:pStyle w:val="BodyText"/>
      </w:pPr>
      <w:r>
        <w:t>Court Services Victoria</w:t>
      </w:r>
      <w:r w:rsidR="002754DC">
        <w:t xml:space="preserve"> is committed to applying merit and equity principles when appointing staff. Selection processes ensure applicants are assessed fairly and equitably </w:t>
      </w:r>
      <w:proofErr w:type="gramStart"/>
      <w:r w:rsidR="002754DC">
        <w:t>on the basis of</w:t>
      </w:r>
      <w:proofErr w:type="gramEnd"/>
      <w:r w:rsidR="002754DC">
        <w:t xml:space="preserve"> the key selection criteria and key accountabilities without discrimination. Training, </w:t>
      </w:r>
      <w:proofErr w:type="gramStart"/>
      <w:r w:rsidR="002754DC">
        <w:t>advice</w:t>
      </w:r>
      <w:proofErr w:type="gramEnd"/>
      <w:r w:rsidR="002754DC">
        <w:t xml:space="preserve"> and resources </w:t>
      </w:r>
      <w:r w:rsidR="002754DC">
        <w:lastRenderedPageBreak/>
        <w:t>are provided to hiring managers, and selection and recruitment processes are continuously improved to ensure merit-based, fair and equitable processes. Employees have been correctly classified in workforce data collections.</w:t>
      </w:r>
    </w:p>
    <w:p w14:paraId="3EC40325" w14:textId="0FF6ADBB" w:rsidR="004B6BAC" w:rsidRPr="007A0D86" w:rsidRDefault="002E6CA3" w:rsidP="004B6BAC">
      <w:pPr>
        <w:pStyle w:val="Heading2"/>
      </w:pPr>
      <w:bookmarkStart w:id="101" w:name="_Ref22639988"/>
      <w:bookmarkStart w:id="102" w:name="_Toc88111246"/>
      <w:r>
        <w:t xml:space="preserve">Performance Against </w:t>
      </w:r>
      <w:r w:rsidR="005814D9">
        <w:t>Occupational Health and Safety</w:t>
      </w:r>
      <w:r>
        <w:t xml:space="preserve"> Measures</w:t>
      </w:r>
      <w:bookmarkEnd w:id="101"/>
      <w:bookmarkEnd w:id="102"/>
    </w:p>
    <w:p w14:paraId="6A7A823B" w14:textId="1A1131F3" w:rsidR="007E6F58" w:rsidRDefault="007E6F58" w:rsidP="007E6F58">
      <w:pPr>
        <w:pStyle w:val="BodyText"/>
      </w:pPr>
      <w:r>
        <w:t>There were nine standard WorkSafe claims lodged during 2020-21, compared with 18 claims for the previous financial year. The number of claims exceeding 13 weeks of paid compensation increased from three to five during 2020-21.</w:t>
      </w:r>
      <w:r w:rsidR="00F90776">
        <w:t xml:space="preserve"> </w:t>
      </w:r>
      <w:r>
        <w:t>Court</w:t>
      </w:r>
      <w:r w:rsidR="00F90776">
        <w:t xml:space="preserve"> </w:t>
      </w:r>
      <w:r>
        <w:t>Services Victoria’s continued focus in</w:t>
      </w:r>
      <w:r w:rsidR="00F90776">
        <w:t xml:space="preserve"> </w:t>
      </w:r>
      <w:r>
        <w:t>supporting injured workers back to sustainable</w:t>
      </w:r>
      <w:r w:rsidR="00F90776">
        <w:t xml:space="preserve"> </w:t>
      </w:r>
      <w:r>
        <w:t>return to work remains a high priority. Not only is</w:t>
      </w:r>
      <w:r w:rsidR="00F90776">
        <w:t xml:space="preserve"> </w:t>
      </w:r>
      <w:r>
        <w:t>it beneficial for the injured worker, but it also has</w:t>
      </w:r>
      <w:r w:rsidR="00F90776">
        <w:t xml:space="preserve"> </w:t>
      </w:r>
      <w:r>
        <w:t>a positive impact to their manager, colleagues,</w:t>
      </w:r>
      <w:r w:rsidR="00F90776">
        <w:t xml:space="preserve"> </w:t>
      </w:r>
      <w:r>
        <w:t>jurisdiction and overall workplace culture. The</w:t>
      </w:r>
      <w:r w:rsidR="00F90776">
        <w:t xml:space="preserve"> </w:t>
      </w:r>
      <w:r>
        <w:t>return-to-work planning process commences as</w:t>
      </w:r>
      <w:r w:rsidR="00F90776">
        <w:t xml:space="preserve"> </w:t>
      </w:r>
      <w:r>
        <w:t>soon as the injury notification and/or certificate</w:t>
      </w:r>
      <w:r w:rsidR="00F90776">
        <w:t xml:space="preserve"> </w:t>
      </w:r>
      <w:r>
        <w:t>of capacity is received, with proposed RTW</w:t>
      </w:r>
      <w:r w:rsidR="00F90776">
        <w:t xml:space="preserve"> </w:t>
      </w:r>
      <w:r>
        <w:t>Arrangement Plans</w:t>
      </w:r>
      <w:r w:rsidR="00F90776">
        <w:t xml:space="preserve"> </w:t>
      </w:r>
      <w:r>
        <w:t>offered.</w:t>
      </w:r>
    </w:p>
    <w:p w14:paraId="44FE352F" w14:textId="06A7E39B" w:rsidR="00F90776" w:rsidRDefault="00F90776" w:rsidP="00F90776">
      <w:pPr>
        <w:pStyle w:val="BodyText"/>
      </w:pPr>
      <w:r>
        <w:t>During 2020-21, there was a total of 267 reported incidents compared to 251 in 2019-2020. The number of incidents reported by Court Services Victoria staff was 211 and a further 56 incidents were lodged by court users. The increase in the number of reported incidents can be attributed in part to the coronavirus (</w:t>
      </w:r>
      <w:r w:rsidR="005814D9">
        <w:t>COVID</w:t>
      </w:r>
      <w:r w:rsidR="005814D9">
        <w:noBreakHyphen/>
        <w:t>19</w:t>
      </w:r>
      <w:r>
        <w:t>) pandemic, with staff encouraged to report when they sought a coronavirus (</w:t>
      </w:r>
      <w:r w:rsidR="005814D9">
        <w:t>COVID</w:t>
      </w:r>
      <w:r w:rsidR="005814D9">
        <w:noBreakHyphen/>
        <w:t>19</w:t>
      </w:r>
      <w:r>
        <w:t>) test, and any incidents, including potential hazards and near misses, are used to inform a proactive approach to health, safety, and risk management.</w:t>
      </w:r>
    </w:p>
    <w:p w14:paraId="4D655F5B" w14:textId="7388B2E8" w:rsidR="007E6F58" w:rsidRDefault="00F90776" w:rsidP="00F90776">
      <w:pPr>
        <w:pStyle w:val="BodyText"/>
      </w:pPr>
      <w:r>
        <w:t>Court Services Victoria will continue to promote the importance of reporting health and safety issues and potential hazards to assist in minimising the risks to staff and court users. The raising and reporting of issues is an effective method of capturing data to identify future risks to enable a proactive approach to health and safety.</w:t>
      </w:r>
    </w:p>
    <w:p w14:paraId="61A2D21D" w14:textId="2968DA06" w:rsidR="004B6BAC" w:rsidRPr="007A0D86" w:rsidRDefault="004B6BAC" w:rsidP="001D5E45">
      <w:pPr>
        <w:pStyle w:val="Caption"/>
      </w:pPr>
      <w:bookmarkStart w:id="103" w:name="_Ref22666193"/>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922AB3">
        <w:rPr>
          <w:noProof/>
        </w:rPr>
        <w:t>9</w:t>
      </w:r>
      <w:r w:rsidR="00D42A70">
        <w:rPr>
          <w:noProof/>
        </w:rPr>
        <w:fldChar w:fldCharType="end"/>
      </w:r>
      <w:bookmarkEnd w:id="103"/>
      <w:r w:rsidRPr="007A0D86">
        <w:t xml:space="preserve">: Performance Against </w:t>
      </w:r>
      <w:r w:rsidR="005814D9">
        <w:t>Occupational Health and Safety</w:t>
      </w:r>
      <w:r w:rsidRPr="007A0D86">
        <w:t xml:space="preserve"> Measures</w:t>
      </w:r>
    </w:p>
    <w:tbl>
      <w:tblPr>
        <w:tblStyle w:val="AccessibleTableNumerical"/>
        <w:tblW w:w="5000" w:type="pct"/>
        <w:tblLook w:val="04A0" w:firstRow="1" w:lastRow="0" w:firstColumn="1" w:lastColumn="0" w:noHBand="0" w:noVBand="1"/>
      </w:tblPr>
      <w:tblGrid>
        <w:gridCol w:w="1389"/>
        <w:gridCol w:w="3601"/>
        <w:gridCol w:w="1550"/>
        <w:gridCol w:w="1552"/>
        <w:gridCol w:w="1550"/>
      </w:tblGrid>
      <w:tr w:rsidR="00ED3811" w:rsidRPr="00580DDC" w14:paraId="518C8EEA" w14:textId="77777777" w:rsidTr="00A60B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0" w:type="pct"/>
          </w:tcPr>
          <w:p w14:paraId="2D89A9E7" w14:textId="531C65EE" w:rsidR="00ED3811" w:rsidRPr="00580DDC" w:rsidRDefault="00ED3811" w:rsidP="00580DDC">
            <w:pPr>
              <w:pStyle w:val="TableText"/>
            </w:pPr>
            <w:bookmarkStart w:id="104" w:name="ColumnTitle_30"/>
            <w:r w:rsidRPr="00580DDC">
              <w:t>Measure</w:t>
            </w:r>
          </w:p>
        </w:tc>
        <w:tc>
          <w:tcPr>
            <w:tcW w:w="1867" w:type="pct"/>
            <w:vAlign w:val="bottom"/>
          </w:tcPr>
          <w:p w14:paraId="1547CD8D" w14:textId="7D5DACAD" w:rsidR="00ED3811" w:rsidRPr="00580DDC" w:rsidRDefault="00ED3811" w:rsidP="00A60B02">
            <w:pPr>
              <w:pStyle w:val="TableText"/>
              <w:jc w:val="left"/>
              <w:cnfStyle w:val="100000000000" w:firstRow="1" w:lastRow="0" w:firstColumn="0" w:lastColumn="0" w:oddVBand="0" w:evenVBand="0" w:oddHBand="0" w:evenHBand="0" w:firstRowFirstColumn="0" w:firstRowLastColumn="0" w:lastRowFirstColumn="0" w:lastRowLastColumn="0"/>
            </w:pPr>
            <w:r w:rsidRPr="00580DDC">
              <w:t>KPI</w:t>
            </w:r>
          </w:p>
        </w:tc>
        <w:tc>
          <w:tcPr>
            <w:tcW w:w="804" w:type="pct"/>
            <w:vAlign w:val="bottom"/>
          </w:tcPr>
          <w:p w14:paraId="7EA54A66" w14:textId="7C1EA991" w:rsidR="00ED3811" w:rsidRPr="00580DDC" w:rsidRDefault="0096169C" w:rsidP="00A60B02">
            <w:pPr>
              <w:pStyle w:val="TableText"/>
              <w:cnfStyle w:val="100000000000" w:firstRow="1" w:lastRow="0" w:firstColumn="0" w:lastColumn="0" w:oddVBand="0" w:evenVBand="0" w:oddHBand="0" w:evenHBand="0" w:firstRowFirstColumn="0" w:firstRowLastColumn="0" w:lastRowFirstColumn="0" w:lastRowLastColumn="0"/>
            </w:pPr>
            <w:r>
              <w:t>2018-19</w:t>
            </w:r>
          </w:p>
        </w:tc>
        <w:tc>
          <w:tcPr>
            <w:tcW w:w="805" w:type="pct"/>
            <w:vAlign w:val="bottom"/>
          </w:tcPr>
          <w:p w14:paraId="26242364" w14:textId="0DEA1805" w:rsidR="00ED3811" w:rsidRPr="00580DDC" w:rsidRDefault="0096169C" w:rsidP="00A60B02">
            <w:pPr>
              <w:pStyle w:val="TableText"/>
              <w:cnfStyle w:val="100000000000" w:firstRow="1" w:lastRow="0" w:firstColumn="0" w:lastColumn="0" w:oddVBand="0" w:evenVBand="0" w:oddHBand="0" w:evenHBand="0" w:firstRowFirstColumn="0" w:firstRowLastColumn="0" w:lastRowFirstColumn="0" w:lastRowLastColumn="0"/>
            </w:pPr>
            <w:r>
              <w:t>2019-20</w:t>
            </w:r>
          </w:p>
        </w:tc>
        <w:tc>
          <w:tcPr>
            <w:tcW w:w="804" w:type="pct"/>
            <w:vAlign w:val="bottom"/>
          </w:tcPr>
          <w:p w14:paraId="536E8260" w14:textId="160AFDB8" w:rsidR="00ED3811" w:rsidRPr="00580DDC" w:rsidRDefault="0096169C" w:rsidP="00A60B02">
            <w:pPr>
              <w:pStyle w:val="TableText"/>
              <w:cnfStyle w:val="100000000000" w:firstRow="1" w:lastRow="0" w:firstColumn="0" w:lastColumn="0" w:oddVBand="0" w:evenVBand="0" w:oddHBand="0" w:evenHBand="0" w:firstRowFirstColumn="0" w:firstRowLastColumn="0" w:lastRowFirstColumn="0" w:lastRowLastColumn="0"/>
            </w:pPr>
            <w:r>
              <w:t>2020-21</w:t>
            </w:r>
          </w:p>
        </w:tc>
      </w:tr>
      <w:bookmarkEnd w:id="104"/>
      <w:tr w:rsidR="00ED3811" w:rsidRPr="00586380" w14:paraId="575EBD2F"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F40C216" w14:textId="3655CD06" w:rsidR="00ED3811" w:rsidRPr="00586380" w:rsidRDefault="00ED3811" w:rsidP="00ED3811">
            <w:pPr>
              <w:pStyle w:val="TableText"/>
            </w:pPr>
            <w:r w:rsidRPr="00586380">
              <w:t>Incidents</w:t>
            </w:r>
          </w:p>
        </w:tc>
        <w:tc>
          <w:tcPr>
            <w:tcW w:w="1867" w:type="pct"/>
          </w:tcPr>
          <w:p w14:paraId="42627173" w14:textId="57B26BA9" w:rsidR="00ED3811" w:rsidRPr="00586380" w:rsidRDefault="00A1246A" w:rsidP="00580DDC">
            <w:pPr>
              <w:pStyle w:val="TableText"/>
              <w:jc w:val="left"/>
              <w:cnfStyle w:val="000000000000" w:firstRow="0" w:lastRow="0" w:firstColumn="0" w:lastColumn="0" w:oddVBand="0" w:evenVBand="0" w:oddHBand="0" w:evenHBand="0" w:firstRowFirstColumn="0" w:firstRowLastColumn="0" w:lastRowFirstColumn="0" w:lastRowLastColumn="0"/>
              <w:rPr>
                <w:vertAlign w:val="superscript"/>
              </w:rPr>
            </w:pPr>
            <w:r w:rsidRPr="00586380">
              <w:t>Number of incidents</w:t>
            </w:r>
            <w:hyperlink w:anchor="Table9note1" w:history="1">
              <w:r w:rsidR="00BB77E9" w:rsidRPr="00BB77E9">
                <w:rPr>
                  <w:rStyle w:val="Hyperlink"/>
                  <w:color w:val="auto"/>
                  <w:u w:val="none"/>
                  <w:vertAlign w:val="superscript"/>
                </w:rPr>
                <w:t>(1)</w:t>
              </w:r>
            </w:hyperlink>
          </w:p>
        </w:tc>
        <w:tc>
          <w:tcPr>
            <w:tcW w:w="804" w:type="pct"/>
          </w:tcPr>
          <w:p w14:paraId="55A7301A" w14:textId="5D787B6D"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164</w:t>
            </w:r>
          </w:p>
        </w:tc>
        <w:tc>
          <w:tcPr>
            <w:tcW w:w="805" w:type="pct"/>
          </w:tcPr>
          <w:p w14:paraId="09ED41CC" w14:textId="6B79AED8"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251</w:t>
            </w:r>
          </w:p>
        </w:tc>
        <w:tc>
          <w:tcPr>
            <w:tcW w:w="804" w:type="pct"/>
          </w:tcPr>
          <w:p w14:paraId="6E01D53F" w14:textId="1B3D8A04"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267</w:t>
            </w:r>
          </w:p>
        </w:tc>
      </w:tr>
      <w:tr w:rsidR="00ED3811" w:rsidRPr="00586380" w14:paraId="1039C315"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3643B4B" w14:textId="43B7AB23" w:rsidR="00ED3811" w:rsidRPr="00586380" w:rsidRDefault="00ED3811" w:rsidP="00ED3811">
            <w:pPr>
              <w:pStyle w:val="TableText"/>
            </w:pPr>
            <w:r w:rsidRPr="00586380">
              <w:t>Incidents</w:t>
            </w:r>
          </w:p>
        </w:tc>
        <w:tc>
          <w:tcPr>
            <w:tcW w:w="1867" w:type="pct"/>
          </w:tcPr>
          <w:p w14:paraId="37435CF3" w14:textId="4BEF7B8B" w:rsidR="00ED3811" w:rsidRPr="00586380"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586380">
              <w:t xml:space="preserve">Rate per 100 </w:t>
            </w:r>
            <w:r w:rsidR="00A10DBB" w:rsidRPr="00586380">
              <w:t>Full-time Equivalent</w:t>
            </w:r>
            <w:hyperlink w:anchor="Table9note2" w:history="1">
              <w:r w:rsidR="00BB77E9" w:rsidRPr="00BB77E9">
                <w:rPr>
                  <w:rStyle w:val="Hyperlink"/>
                  <w:color w:val="auto"/>
                  <w:u w:val="none"/>
                  <w:vertAlign w:val="superscript"/>
                </w:rPr>
                <w:t>(2)</w:t>
              </w:r>
            </w:hyperlink>
          </w:p>
        </w:tc>
        <w:tc>
          <w:tcPr>
            <w:tcW w:w="804" w:type="pct"/>
          </w:tcPr>
          <w:p w14:paraId="2E51B2AA" w14:textId="176FBEC0"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6.7</w:t>
            </w:r>
          </w:p>
        </w:tc>
        <w:tc>
          <w:tcPr>
            <w:tcW w:w="805" w:type="pct"/>
          </w:tcPr>
          <w:p w14:paraId="0F3FFC2D" w14:textId="70A4BAC6"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6.4</w:t>
            </w:r>
          </w:p>
        </w:tc>
        <w:tc>
          <w:tcPr>
            <w:tcW w:w="804" w:type="pct"/>
          </w:tcPr>
          <w:p w14:paraId="24BA0AB7" w14:textId="1DD158AA"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7.4</w:t>
            </w:r>
          </w:p>
        </w:tc>
      </w:tr>
      <w:tr w:rsidR="00ED3811" w:rsidRPr="00586380" w14:paraId="706F3E84"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658E4B7C" w14:textId="782D3228" w:rsidR="00ED3811" w:rsidRPr="00586380" w:rsidRDefault="00ED3811" w:rsidP="00ED3811">
            <w:pPr>
              <w:pStyle w:val="TableText"/>
            </w:pPr>
            <w:r w:rsidRPr="00586380">
              <w:t>Incidents</w:t>
            </w:r>
          </w:p>
        </w:tc>
        <w:tc>
          <w:tcPr>
            <w:tcW w:w="1867" w:type="pct"/>
          </w:tcPr>
          <w:p w14:paraId="1EF2D35A" w14:textId="55E73CDB" w:rsidR="00ED3811" w:rsidRPr="00586380"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586380">
              <w:t>Number of incidents requiring first aid a</w:t>
            </w:r>
            <w:r w:rsidR="00A1246A" w:rsidRPr="00586380">
              <w:t>nd/or further medical treatment</w:t>
            </w:r>
          </w:p>
        </w:tc>
        <w:tc>
          <w:tcPr>
            <w:tcW w:w="804" w:type="pct"/>
          </w:tcPr>
          <w:p w14:paraId="64A2EE79" w14:textId="00F81BE8"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87</w:t>
            </w:r>
          </w:p>
        </w:tc>
        <w:tc>
          <w:tcPr>
            <w:tcW w:w="805" w:type="pct"/>
          </w:tcPr>
          <w:p w14:paraId="59A37C6F" w14:textId="0D9A0EA8"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119</w:t>
            </w:r>
          </w:p>
        </w:tc>
        <w:tc>
          <w:tcPr>
            <w:tcW w:w="804" w:type="pct"/>
          </w:tcPr>
          <w:p w14:paraId="6FE99E6A" w14:textId="736A5C28"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135</w:t>
            </w:r>
          </w:p>
        </w:tc>
      </w:tr>
      <w:tr w:rsidR="00ED3811" w:rsidRPr="00586380" w14:paraId="26BA3008"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11CCBF02" w14:textId="21C8EEBB" w:rsidR="00ED3811" w:rsidRPr="00586380" w:rsidRDefault="00A1246A" w:rsidP="00ED3811">
            <w:pPr>
              <w:pStyle w:val="TableText"/>
            </w:pPr>
            <w:r w:rsidRPr="00586380">
              <w:t>Claims</w:t>
            </w:r>
            <w:hyperlink w:anchor="Table9note3" w:history="1">
              <w:r w:rsidR="00E33E0D" w:rsidRPr="00586380">
                <w:rPr>
                  <w:vertAlign w:val="superscript"/>
                </w:rPr>
                <w:t>(3)</w:t>
              </w:r>
            </w:hyperlink>
          </w:p>
        </w:tc>
        <w:tc>
          <w:tcPr>
            <w:tcW w:w="1867" w:type="pct"/>
          </w:tcPr>
          <w:p w14:paraId="76C85AA8" w14:textId="77777777" w:rsidR="00ED3811" w:rsidRPr="00586380"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586380">
              <w:t>Number of standard claims</w:t>
            </w:r>
          </w:p>
        </w:tc>
        <w:tc>
          <w:tcPr>
            <w:tcW w:w="804" w:type="pct"/>
          </w:tcPr>
          <w:p w14:paraId="7F4AE24D" w14:textId="77DBC6E2"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17</w:t>
            </w:r>
          </w:p>
        </w:tc>
        <w:tc>
          <w:tcPr>
            <w:tcW w:w="805" w:type="pct"/>
          </w:tcPr>
          <w:p w14:paraId="76D8AD2A" w14:textId="23928A52" w:rsidR="00ED3811" w:rsidRPr="00586380" w:rsidRDefault="0096169C" w:rsidP="00ED3811">
            <w:pPr>
              <w:pStyle w:val="TableText"/>
              <w:cnfStyle w:val="000000000000" w:firstRow="0" w:lastRow="0" w:firstColumn="0" w:lastColumn="0" w:oddVBand="0" w:evenVBand="0" w:oddHBand="0" w:evenHBand="0" w:firstRowFirstColumn="0" w:firstRowLastColumn="0" w:lastRowFirstColumn="0" w:lastRowLastColumn="0"/>
            </w:pPr>
            <w:r w:rsidRPr="00586380">
              <w:t>18</w:t>
            </w:r>
          </w:p>
        </w:tc>
        <w:tc>
          <w:tcPr>
            <w:tcW w:w="804" w:type="pct"/>
          </w:tcPr>
          <w:p w14:paraId="71781493" w14:textId="17A6E711" w:rsidR="00ED3811" w:rsidRPr="00586380" w:rsidRDefault="007E19D3" w:rsidP="00ED3811">
            <w:pPr>
              <w:pStyle w:val="TableText"/>
              <w:cnfStyle w:val="000000000000" w:firstRow="0" w:lastRow="0" w:firstColumn="0" w:lastColumn="0" w:oddVBand="0" w:evenVBand="0" w:oddHBand="0" w:evenHBand="0" w:firstRowFirstColumn="0" w:firstRowLastColumn="0" w:lastRowFirstColumn="0" w:lastRowLastColumn="0"/>
            </w:pPr>
            <w:r w:rsidRPr="00586380">
              <w:t>9</w:t>
            </w:r>
          </w:p>
        </w:tc>
      </w:tr>
      <w:tr w:rsidR="00E33E0D" w:rsidRPr="00E33E0D" w14:paraId="778B6485"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4FD17AA6" w14:textId="15B9B2B7" w:rsidR="00E33E0D" w:rsidRPr="00586380" w:rsidRDefault="00E33E0D" w:rsidP="00E33E0D">
            <w:pPr>
              <w:pStyle w:val="TableText"/>
            </w:pPr>
            <w:r w:rsidRPr="00586380">
              <w:t>Claims</w:t>
            </w:r>
            <w:hyperlink w:anchor="Table9note3" w:history="1">
              <w:r w:rsidRPr="00586380">
                <w:rPr>
                  <w:vertAlign w:val="superscript"/>
                </w:rPr>
                <w:t>(3)</w:t>
              </w:r>
            </w:hyperlink>
          </w:p>
        </w:tc>
        <w:tc>
          <w:tcPr>
            <w:tcW w:w="1867" w:type="pct"/>
          </w:tcPr>
          <w:p w14:paraId="325B00AE" w14:textId="5D0AC8BF" w:rsidR="00E33E0D" w:rsidRPr="00586380" w:rsidRDefault="00E33E0D" w:rsidP="00E33E0D">
            <w:pPr>
              <w:pStyle w:val="TableText"/>
              <w:jc w:val="left"/>
              <w:cnfStyle w:val="000000000000" w:firstRow="0" w:lastRow="0" w:firstColumn="0" w:lastColumn="0" w:oddVBand="0" w:evenVBand="0" w:oddHBand="0" w:evenHBand="0" w:firstRowFirstColumn="0" w:firstRowLastColumn="0" w:lastRowFirstColumn="0" w:lastRowLastColumn="0"/>
            </w:pPr>
            <w:r w:rsidRPr="00586380">
              <w:t xml:space="preserve">Rate per 100 </w:t>
            </w:r>
            <w:r w:rsidR="00A10DBB" w:rsidRPr="00586380">
              <w:t>Full-time Equivalent</w:t>
            </w:r>
          </w:p>
        </w:tc>
        <w:tc>
          <w:tcPr>
            <w:tcW w:w="804" w:type="pct"/>
          </w:tcPr>
          <w:p w14:paraId="6835ECE6" w14:textId="6019308C" w:rsidR="00E33E0D" w:rsidRPr="00586380" w:rsidRDefault="0096169C" w:rsidP="00E33E0D">
            <w:pPr>
              <w:pStyle w:val="TableText"/>
              <w:cnfStyle w:val="000000000000" w:firstRow="0" w:lastRow="0" w:firstColumn="0" w:lastColumn="0" w:oddVBand="0" w:evenVBand="0" w:oddHBand="0" w:evenHBand="0" w:firstRowFirstColumn="0" w:firstRowLastColumn="0" w:lastRowFirstColumn="0" w:lastRowLastColumn="0"/>
            </w:pPr>
            <w:r w:rsidRPr="00586380">
              <w:t>0.69901</w:t>
            </w:r>
          </w:p>
        </w:tc>
        <w:tc>
          <w:tcPr>
            <w:tcW w:w="805" w:type="pct"/>
          </w:tcPr>
          <w:p w14:paraId="77CE1DA6" w14:textId="05851D19" w:rsidR="00E33E0D" w:rsidRPr="00586380" w:rsidRDefault="0096169C" w:rsidP="00E33E0D">
            <w:pPr>
              <w:pStyle w:val="TableText"/>
              <w:cnfStyle w:val="000000000000" w:firstRow="0" w:lastRow="0" w:firstColumn="0" w:lastColumn="0" w:oddVBand="0" w:evenVBand="0" w:oddHBand="0" w:evenHBand="0" w:firstRowFirstColumn="0" w:firstRowLastColumn="0" w:lastRowFirstColumn="0" w:lastRowLastColumn="0"/>
            </w:pPr>
            <w:r w:rsidRPr="00586380">
              <w:t>0.68702</w:t>
            </w:r>
          </w:p>
        </w:tc>
        <w:tc>
          <w:tcPr>
            <w:tcW w:w="804" w:type="pct"/>
          </w:tcPr>
          <w:p w14:paraId="3954714D" w14:textId="27246887"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rsidRPr="00586380">
              <w:t>0.31612</w:t>
            </w:r>
          </w:p>
        </w:tc>
      </w:tr>
      <w:tr w:rsidR="00E33E0D" w:rsidRPr="00E33E0D" w14:paraId="3420A1F7"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399C4272" w14:textId="1009DAAB" w:rsidR="00E33E0D" w:rsidRPr="00E33E0D" w:rsidRDefault="00E33E0D" w:rsidP="00E33E0D">
            <w:pPr>
              <w:pStyle w:val="TableText"/>
            </w:pPr>
            <w:r w:rsidRPr="00FC21E6">
              <w:t>Claims</w:t>
            </w:r>
            <w:hyperlink w:anchor="Table9note3" w:history="1">
              <w:r w:rsidRPr="00FC21E6">
                <w:rPr>
                  <w:vertAlign w:val="superscript"/>
                </w:rPr>
                <w:t>(3)</w:t>
              </w:r>
            </w:hyperlink>
          </w:p>
        </w:tc>
        <w:tc>
          <w:tcPr>
            <w:tcW w:w="1867" w:type="pct"/>
          </w:tcPr>
          <w:p w14:paraId="3AADDA45" w14:textId="77777777" w:rsidR="00E33E0D" w:rsidRPr="00E33E0D" w:rsidRDefault="00E33E0D" w:rsidP="00E33E0D">
            <w:pPr>
              <w:pStyle w:val="TableText"/>
              <w:jc w:val="left"/>
              <w:cnfStyle w:val="000000000000" w:firstRow="0" w:lastRow="0" w:firstColumn="0" w:lastColumn="0" w:oddVBand="0" w:evenVBand="0" w:oddHBand="0" w:evenHBand="0" w:firstRowFirstColumn="0" w:firstRowLastColumn="0" w:lastRowFirstColumn="0" w:lastRowLastColumn="0"/>
            </w:pPr>
            <w:r w:rsidRPr="00E33E0D">
              <w:t>Number of lost time claims</w:t>
            </w:r>
          </w:p>
        </w:tc>
        <w:tc>
          <w:tcPr>
            <w:tcW w:w="804" w:type="pct"/>
          </w:tcPr>
          <w:p w14:paraId="3A9B4E27" w14:textId="1F220A67" w:rsidR="00E33E0D" w:rsidRPr="00E33E0D" w:rsidRDefault="00E33E0D" w:rsidP="00E33E0D">
            <w:pPr>
              <w:pStyle w:val="TableText"/>
              <w:cnfStyle w:val="000000000000" w:firstRow="0" w:lastRow="0" w:firstColumn="0" w:lastColumn="0" w:oddVBand="0" w:evenVBand="0" w:oddHBand="0" w:evenHBand="0" w:firstRowFirstColumn="0" w:firstRowLastColumn="0" w:lastRowFirstColumn="0" w:lastRowLastColumn="0"/>
            </w:pPr>
            <w:r w:rsidRPr="00E33E0D">
              <w:t>6</w:t>
            </w:r>
          </w:p>
        </w:tc>
        <w:tc>
          <w:tcPr>
            <w:tcW w:w="805" w:type="pct"/>
          </w:tcPr>
          <w:p w14:paraId="7311F3C6" w14:textId="7A607C82"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8</w:t>
            </w:r>
          </w:p>
        </w:tc>
        <w:tc>
          <w:tcPr>
            <w:tcW w:w="804" w:type="pct"/>
          </w:tcPr>
          <w:p w14:paraId="12C1E952" w14:textId="19B943E8"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4</w:t>
            </w:r>
          </w:p>
        </w:tc>
      </w:tr>
      <w:tr w:rsidR="00E33E0D" w:rsidRPr="00E33E0D" w14:paraId="57DB2045"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62F25CE4" w14:textId="651690D6" w:rsidR="00E33E0D" w:rsidRPr="00E33E0D" w:rsidRDefault="00E33E0D" w:rsidP="00E33E0D">
            <w:pPr>
              <w:pStyle w:val="TableText"/>
            </w:pPr>
            <w:r w:rsidRPr="00FC21E6">
              <w:t>Claims</w:t>
            </w:r>
            <w:hyperlink w:anchor="Table9note3" w:history="1">
              <w:r w:rsidRPr="00FC21E6">
                <w:rPr>
                  <w:vertAlign w:val="superscript"/>
                </w:rPr>
                <w:t>(3)</w:t>
              </w:r>
            </w:hyperlink>
          </w:p>
        </w:tc>
        <w:tc>
          <w:tcPr>
            <w:tcW w:w="1867" w:type="pct"/>
          </w:tcPr>
          <w:p w14:paraId="06E280B5" w14:textId="604C10ED" w:rsidR="00E33E0D" w:rsidRPr="00E33E0D" w:rsidRDefault="00E33E0D" w:rsidP="00E33E0D">
            <w:pPr>
              <w:pStyle w:val="TableText"/>
              <w:jc w:val="left"/>
              <w:cnfStyle w:val="000000000000" w:firstRow="0" w:lastRow="0" w:firstColumn="0" w:lastColumn="0" w:oddVBand="0" w:evenVBand="0" w:oddHBand="0" w:evenHBand="0" w:firstRowFirstColumn="0" w:firstRowLastColumn="0" w:lastRowFirstColumn="0" w:lastRowLastColumn="0"/>
            </w:pPr>
            <w:r w:rsidRPr="00E33E0D">
              <w:t xml:space="preserve">Rate per 100 </w:t>
            </w:r>
            <w:r w:rsidR="00A10DBB">
              <w:t>Full-time Equivalent</w:t>
            </w:r>
          </w:p>
        </w:tc>
        <w:tc>
          <w:tcPr>
            <w:tcW w:w="804" w:type="pct"/>
          </w:tcPr>
          <w:p w14:paraId="3A70461E" w14:textId="761C482C"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0.24671</w:t>
            </w:r>
          </w:p>
        </w:tc>
        <w:tc>
          <w:tcPr>
            <w:tcW w:w="805" w:type="pct"/>
          </w:tcPr>
          <w:p w14:paraId="003EC6BE" w14:textId="3822D3B1"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0.30534</w:t>
            </w:r>
          </w:p>
        </w:tc>
        <w:tc>
          <w:tcPr>
            <w:tcW w:w="804" w:type="pct"/>
          </w:tcPr>
          <w:p w14:paraId="035B1256" w14:textId="75218592"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0.1405</w:t>
            </w:r>
          </w:p>
        </w:tc>
      </w:tr>
      <w:tr w:rsidR="00E33E0D" w:rsidRPr="00E33E0D" w14:paraId="29EF9902"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C71D3AB" w14:textId="2DBF3CDB" w:rsidR="00E33E0D" w:rsidRPr="00E33E0D" w:rsidRDefault="00E33E0D" w:rsidP="00E33E0D">
            <w:pPr>
              <w:pStyle w:val="TableText"/>
            </w:pPr>
            <w:r w:rsidRPr="00FC21E6">
              <w:t>Claims</w:t>
            </w:r>
            <w:hyperlink w:anchor="Table9note3" w:history="1">
              <w:r w:rsidRPr="00FC21E6">
                <w:rPr>
                  <w:vertAlign w:val="superscript"/>
                </w:rPr>
                <w:t>(3)</w:t>
              </w:r>
            </w:hyperlink>
          </w:p>
        </w:tc>
        <w:tc>
          <w:tcPr>
            <w:tcW w:w="1867" w:type="pct"/>
          </w:tcPr>
          <w:p w14:paraId="05D1F73B" w14:textId="3A63EE4E" w:rsidR="00E33E0D" w:rsidRPr="00E33E0D" w:rsidRDefault="00E33E0D" w:rsidP="00E33E0D">
            <w:pPr>
              <w:pStyle w:val="TableText"/>
              <w:jc w:val="left"/>
              <w:cnfStyle w:val="000000000000" w:firstRow="0" w:lastRow="0" w:firstColumn="0" w:lastColumn="0" w:oddVBand="0" w:evenVBand="0" w:oddHBand="0" w:evenHBand="0" w:firstRowFirstColumn="0" w:firstRowLastColumn="0" w:lastRowFirstColumn="0" w:lastRowLastColumn="0"/>
            </w:pPr>
            <w:r w:rsidRPr="00E33E0D">
              <w:t>Number of claims exceeding 13 weeks</w:t>
            </w:r>
          </w:p>
        </w:tc>
        <w:tc>
          <w:tcPr>
            <w:tcW w:w="804" w:type="pct"/>
          </w:tcPr>
          <w:p w14:paraId="63063712" w14:textId="13775C8D"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5</w:t>
            </w:r>
          </w:p>
        </w:tc>
        <w:tc>
          <w:tcPr>
            <w:tcW w:w="805" w:type="pct"/>
          </w:tcPr>
          <w:p w14:paraId="007BA6ED" w14:textId="0B303ACD"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3</w:t>
            </w:r>
          </w:p>
        </w:tc>
        <w:tc>
          <w:tcPr>
            <w:tcW w:w="804" w:type="pct"/>
          </w:tcPr>
          <w:p w14:paraId="22BF8F77" w14:textId="1696D8CC"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5</w:t>
            </w:r>
          </w:p>
        </w:tc>
      </w:tr>
      <w:tr w:rsidR="00E33E0D" w:rsidRPr="00E33E0D" w14:paraId="7E1E9F59"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67CD995C" w14:textId="1C8E729B" w:rsidR="00E33E0D" w:rsidRPr="00E33E0D" w:rsidRDefault="00E33E0D" w:rsidP="00E33E0D">
            <w:pPr>
              <w:pStyle w:val="TableText"/>
            </w:pPr>
            <w:r w:rsidRPr="00FC21E6">
              <w:t>Claims</w:t>
            </w:r>
            <w:hyperlink w:anchor="Table9note3" w:history="1">
              <w:r w:rsidRPr="00FC21E6">
                <w:rPr>
                  <w:vertAlign w:val="superscript"/>
                </w:rPr>
                <w:t>(3)</w:t>
              </w:r>
            </w:hyperlink>
          </w:p>
        </w:tc>
        <w:tc>
          <w:tcPr>
            <w:tcW w:w="1867" w:type="pct"/>
          </w:tcPr>
          <w:p w14:paraId="55814662" w14:textId="5DAEB223" w:rsidR="00E33E0D" w:rsidRPr="00E33E0D" w:rsidRDefault="00E33E0D" w:rsidP="00E33E0D">
            <w:pPr>
              <w:pStyle w:val="TableText"/>
              <w:jc w:val="left"/>
              <w:cnfStyle w:val="000000000000" w:firstRow="0" w:lastRow="0" w:firstColumn="0" w:lastColumn="0" w:oddVBand="0" w:evenVBand="0" w:oddHBand="0" w:evenHBand="0" w:firstRowFirstColumn="0" w:firstRowLastColumn="0" w:lastRowFirstColumn="0" w:lastRowLastColumn="0"/>
            </w:pPr>
            <w:r w:rsidRPr="00E33E0D">
              <w:t xml:space="preserve">Rate per 100 </w:t>
            </w:r>
            <w:r w:rsidR="00A10DBB">
              <w:t>Full-time Equivalent</w:t>
            </w:r>
          </w:p>
        </w:tc>
        <w:tc>
          <w:tcPr>
            <w:tcW w:w="804" w:type="pct"/>
          </w:tcPr>
          <w:p w14:paraId="5B760B98" w14:textId="55EC9AE8"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0.20559</w:t>
            </w:r>
          </w:p>
        </w:tc>
        <w:tc>
          <w:tcPr>
            <w:tcW w:w="805" w:type="pct"/>
          </w:tcPr>
          <w:p w14:paraId="5AA7B8EF" w14:textId="17B0F9A9"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0.1145</w:t>
            </w:r>
          </w:p>
        </w:tc>
        <w:tc>
          <w:tcPr>
            <w:tcW w:w="804" w:type="pct"/>
          </w:tcPr>
          <w:p w14:paraId="6F6E862F" w14:textId="49B9A109" w:rsidR="00E33E0D" w:rsidRPr="00E33E0D" w:rsidRDefault="0096169C" w:rsidP="00E33E0D">
            <w:pPr>
              <w:pStyle w:val="TableText"/>
              <w:cnfStyle w:val="000000000000" w:firstRow="0" w:lastRow="0" w:firstColumn="0" w:lastColumn="0" w:oddVBand="0" w:evenVBand="0" w:oddHBand="0" w:evenHBand="0" w:firstRowFirstColumn="0" w:firstRowLastColumn="0" w:lastRowFirstColumn="0" w:lastRowLastColumn="0"/>
            </w:pPr>
            <w:r>
              <w:t>0.24587</w:t>
            </w:r>
          </w:p>
        </w:tc>
      </w:tr>
      <w:tr w:rsidR="00ED3811" w:rsidRPr="00E33E0D" w14:paraId="41878537"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77D41749" w14:textId="2E40B582" w:rsidR="00ED3811" w:rsidRPr="00E33E0D" w:rsidRDefault="00ED3811" w:rsidP="00ED3811">
            <w:pPr>
              <w:pStyle w:val="TableText"/>
            </w:pPr>
            <w:r w:rsidRPr="00E33E0D">
              <w:t>Fatalities</w:t>
            </w:r>
            <w:hyperlink w:anchor="Table9note3" w:history="1">
              <w:r w:rsidR="0099282F" w:rsidRPr="00E33E0D">
                <w:rPr>
                  <w:vertAlign w:val="superscript"/>
                </w:rPr>
                <w:t>(3)</w:t>
              </w:r>
            </w:hyperlink>
          </w:p>
        </w:tc>
        <w:tc>
          <w:tcPr>
            <w:tcW w:w="1867" w:type="pct"/>
          </w:tcPr>
          <w:p w14:paraId="1E8E3266" w14:textId="680D1941" w:rsidR="00ED3811" w:rsidRPr="00E33E0D"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33E0D">
              <w:t>Fatality claim</w:t>
            </w:r>
            <w:r w:rsidR="00A1246A" w:rsidRPr="00E33E0D">
              <w:t>s</w:t>
            </w:r>
          </w:p>
        </w:tc>
        <w:tc>
          <w:tcPr>
            <w:tcW w:w="804" w:type="pct"/>
          </w:tcPr>
          <w:p w14:paraId="503035AA" w14:textId="1A565D9A" w:rsidR="00ED3811" w:rsidRPr="00E33E0D" w:rsidRDefault="0096169C" w:rsidP="00ED3811">
            <w:pPr>
              <w:pStyle w:val="TableText"/>
              <w:cnfStyle w:val="000000000000" w:firstRow="0" w:lastRow="0" w:firstColumn="0" w:lastColumn="0" w:oddVBand="0" w:evenVBand="0" w:oddHBand="0" w:evenHBand="0" w:firstRowFirstColumn="0" w:firstRowLastColumn="0" w:lastRowFirstColumn="0" w:lastRowLastColumn="0"/>
            </w:pPr>
            <w:r>
              <w:t>0</w:t>
            </w:r>
          </w:p>
        </w:tc>
        <w:tc>
          <w:tcPr>
            <w:tcW w:w="805" w:type="pct"/>
          </w:tcPr>
          <w:p w14:paraId="6487A6F4" w14:textId="1D152EC4" w:rsidR="00ED3811" w:rsidRPr="00E33E0D" w:rsidRDefault="0096169C" w:rsidP="00ED3811">
            <w:pPr>
              <w:pStyle w:val="TableText"/>
              <w:cnfStyle w:val="000000000000" w:firstRow="0" w:lastRow="0" w:firstColumn="0" w:lastColumn="0" w:oddVBand="0" w:evenVBand="0" w:oddHBand="0" w:evenHBand="0" w:firstRowFirstColumn="0" w:firstRowLastColumn="0" w:lastRowFirstColumn="0" w:lastRowLastColumn="0"/>
            </w:pPr>
            <w:r>
              <w:t>0</w:t>
            </w:r>
          </w:p>
        </w:tc>
        <w:tc>
          <w:tcPr>
            <w:tcW w:w="804" w:type="pct"/>
          </w:tcPr>
          <w:p w14:paraId="431CC392" w14:textId="0655E2FC" w:rsidR="00ED3811" w:rsidRPr="00E33E0D" w:rsidRDefault="0096169C" w:rsidP="00ED3811">
            <w:pPr>
              <w:pStyle w:val="TableText"/>
              <w:cnfStyle w:val="000000000000" w:firstRow="0" w:lastRow="0" w:firstColumn="0" w:lastColumn="0" w:oddVBand="0" w:evenVBand="0" w:oddHBand="0" w:evenHBand="0" w:firstRowFirstColumn="0" w:firstRowLastColumn="0" w:lastRowFirstColumn="0" w:lastRowLastColumn="0"/>
            </w:pPr>
            <w:r>
              <w:t>0</w:t>
            </w:r>
          </w:p>
        </w:tc>
      </w:tr>
      <w:tr w:rsidR="00ED3811" w:rsidRPr="00E33E0D" w14:paraId="0DC93D1E"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70E6C45" w14:textId="03800463" w:rsidR="00ED3811" w:rsidRPr="00E33E0D" w:rsidRDefault="00ED3811" w:rsidP="00ED3811">
            <w:pPr>
              <w:pStyle w:val="TableText"/>
            </w:pPr>
            <w:r w:rsidRPr="00E33E0D">
              <w:t>Claims costs</w:t>
            </w:r>
            <w:hyperlink w:anchor="Table9note3" w:history="1">
              <w:r w:rsidR="0099282F" w:rsidRPr="00E33E0D">
                <w:rPr>
                  <w:vertAlign w:val="superscript"/>
                </w:rPr>
                <w:t>(3)</w:t>
              </w:r>
            </w:hyperlink>
          </w:p>
        </w:tc>
        <w:tc>
          <w:tcPr>
            <w:tcW w:w="1867" w:type="pct"/>
          </w:tcPr>
          <w:p w14:paraId="4F5C4C03" w14:textId="06154DFF" w:rsidR="00ED3811" w:rsidRPr="00E33E0D" w:rsidRDefault="00A1246A"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33E0D">
              <w:t>Average cost per standard claim</w:t>
            </w:r>
            <w:hyperlink w:anchor="Table9note4" w:history="1">
              <w:r w:rsidR="0099282F" w:rsidRPr="0099282F">
                <w:rPr>
                  <w:vertAlign w:val="superscript"/>
                </w:rPr>
                <w:t>(4)</w:t>
              </w:r>
            </w:hyperlink>
          </w:p>
        </w:tc>
        <w:tc>
          <w:tcPr>
            <w:tcW w:w="804" w:type="pct"/>
          </w:tcPr>
          <w:p w14:paraId="22DCEABB" w14:textId="05FC1CD8" w:rsidR="00ED3811" w:rsidRPr="00E33E0D" w:rsidRDefault="0096169C" w:rsidP="00ED3811">
            <w:pPr>
              <w:pStyle w:val="TableText"/>
              <w:cnfStyle w:val="000000000000" w:firstRow="0" w:lastRow="0" w:firstColumn="0" w:lastColumn="0" w:oddVBand="0" w:evenVBand="0" w:oddHBand="0" w:evenHBand="0" w:firstRowFirstColumn="0" w:firstRowLastColumn="0" w:lastRowFirstColumn="0" w:lastRowLastColumn="0"/>
            </w:pPr>
            <w:r>
              <w:t>$104,041.00</w:t>
            </w:r>
          </w:p>
        </w:tc>
        <w:tc>
          <w:tcPr>
            <w:tcW w:w="805" w:type="pct"/>
          </w:tcPr>
          <w:p w14:paraId="1025C108" w14:textId="49C4B488" w:rsidR="00ED3811" w:rsidRPr="00E33E0D" w:rsidRDefault="0096169C" w:rsidP="00ED3811">
            <w:pPr>
              <w:pStyle w:val="TableText"/>
              <w:cnfStyle w:val="000000000000" w:firstRow="0" w:lastRow="0" w:firstColumn="0" w:lastColumn="0" w:oddVBand="0" w:evenVBand="0" w:oddHBand="0" w:evenHBand="0" w:firstRowFirstColumn="0" w:firstRowLastColumn="0" w:lastRowFirstColumn="0" w:lastRowLastColumn="0"/>
            </w:pPr>
            <w:r>
              <w:t>$25,761.00</w:t>
            </w:r>
          </w:p>
        </w:tc>
        <w:tc>
          <w:tcPr>
            <w:tcW w:w="804" w:type="pct"/>
          </w:tcPr>
          <w:p w14:paraId="136B131F" w14:textId="42AA8F90" w:rsidR="00ED3811" w:rsidRPr="00E33E0D" w:rsidRDefault="0096169C" w:rsidP="00ED3811">
            <w:pPr>
              <w:pStyle w:val="TableText"/>
              <w:cnfStyle w:val="000000000000" w:firstRow="0" w:lastRow="0" w:firstColumn="0" w:lastColumn="0" w:oddVBand="0" w:evenVBand="0" w:oddHBand="0" w:evenHBand="0" w:firstRowFirstColumn="0" w:firstRowLastColumn="0" w:lastRowFirstColumn="0" w:lastRowLastColumn="0"/>
            </w:pPr>
            <w:r>
              <w:t>$268,786.00</w:t>
            </w:r>
          </w:p>
        </w:tc>
      </w:tr>
      <w:tr w:rsidR="00ED3811" w:rsidRPr="00E33E0D" w14:paraId="74372CB3"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7C3A6BDB" w14:textId="77777777" w:rsidR="00ED3811" w:rsidRPr="00E33E0D" w:rsidRDefault="00ED3811" w:rsidP="00ED3811">
            <w:pPr>
              <w:pStyle w:val="TableText"/>
            </w:pPr>
            <w:r w:rsidRPr="00E33E0D">
              <w:t>Return to work</w:t>
            </w:r>
          </w:p>
        </w:tc>
        <w:tc>
          <w:tcPr>
            <w:tcW w:w="1867" w:type="pct"/>
          </w:tcPr>
          <w:p w14:paraId="6848A718" w14:textId="32E3C5FC" w:rsidR="00ED3811" w:rsidRPr="00E33E0D"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33E0D">
              <w:t xml:space="preserve">Percentage claims with RTW plan </w:t>
            </w:r>
            <w:r w:rsidRPr="00E33E0D">
              <w:br/>
              <w:t>&gt;30 days</w:t>
            </w:r>
          </w:p>
        </w:tc>
        <w:tc>
          <w:tcPr>
            <w:tcW w:w="804" w:type="pct"/>
          </w:tcPr>
          <w:p w14:paraId="463F2B58"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100%</w:t>
            </w:r>
          </w:p>
        </w:tc>
        <w:tc>
          <w:tcPr>
            <w:tcW w:w="805" w:type="pct"/>
          </w:tcPr>
          <w:p w14:paraId="006EB0D4"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100%</w:t>
            </w:r>
          </w:p>
        </w:tc>
        <w:tc>
          <w:tcPr>
            <w:tcW w:w="804" w:type="pct"/>
          </w:tcPr>
          <w:p w14:paraId="31827109"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100%</w:t>
            </w:r>
          </w:p>
        </w:tc>
      </w:tr>
      <w:tr w:rsidR="00ED3811" w:rsidRPr="00E33E0D" w14:paraId="41EFBCB0"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30EAA970" w14:textId="0F383AC0" w:rsidR="00ED3811" w:rsidRPr="00E33E0D" w:rsidRDefault="00ED3811" w:rsidP="00A100A4">
            <w:pPr>
              <w:pStyle w:val="TableText"/>
              <w:keepLines/>
            </w:pPr>
            <w:r w:rsidRPr="00E33E0D">
              <w:lastRenderedPageBreak/>
              <w:t>Management commitment</w:t>
            </w:r>
          </w:p>
        </w:tc>
        <w:tc>
          <w:tcPr>
            <w:tcW w:w="1867" w:type="pct"/>
          </w:tcPr>
          <w:p w14:paraId="357305A7" w14:textId="2F4FAD00" w:rsidR="00ED3811" w:rsidRPr="00E33E0D" w:rsidRDefault="00ED3811" w:rsidP="00A100A4">
            <w:pPr>
              <w:pStyle w:val="TableText"/>
              <w:keepLines/>
              <w:jc w:val="left"/>
              <w:cnfStyle w:val="000000000000" w:firstRow="0" w:lastRow="0" w:firstColumn="0" w:lastColumn="0" w:oddVBand="0" w:evenVBand="0" w:oddHBand="0" w:evenHBand="0" w:firstRowFirstColumn="0" w:firstRowLastColumn="0" w:lastRowFirstColumn="0" w:lastRowLastColumn="0"/>
            </w:pPr>
            <w:r w:rsidRPr="00E33E0D">
              <w:t xml:space="preserve">Evidence of </w:t>
            </w:r>
            <w:r w:rsidR="005814D9">
              <w:t>Occupational Health and Safety</w:t>
            </w:r>
            <w:r w:rsidRPr="00E33E0D">
              <w:t xml:space="preserve"> policy statement, </w:t>
            </w:r>
            <w:r w:rsidR="005814D9">
              <w:t>Occupational Health and Safety</w:t>
            </w:r>
            <w:r w:rsidRPr="00E33E0D">
              <w:t xml:space="preserve"> objectives, regular reporting to senior management of </w:t>
            </w:r>
            <w:r w:rsidR="005814D9">
              <w:t>Occupational Health and Safety</w:t>
            </w:r>
            <w:r w:rsidRPr="00E33E0D">
              <w:t xml:space="preserve">, and </w:t>
            </w:r>
            <w:r w:rsidR="005814D9">
              <w:t>Occupational Health and Safety</w:t>
            </w:r>
            <w:r w:rsidRPr="00E33E0D">
              <w:t xml:space="preserve"> plans (signed by </w:t>
            </w:r>
            <w:r w:rsidR="00E57EEE" w:rsidRPr="00E33E0D">
              <w:t>Chief Executive Officer</w:t>
            </w:r>
            <w:r w:rsidRPr="00E33E0D">
              <w:t xml:space="preserve"> or</w:t>
            </w:r>
            <w:r w:rsidR="00D45E5B" w:rsidRPr="00E33E0D">
              <w:t xml:space="preserve"> </w:t>
            </w:r>
            <w:r w:rsidRPr="00E33E0D">
              <w:t>equivalent)</w:t>
            </w:r>
          </w:p>
        </w:tc>
        <w:tc>
          <w:tcPr>
            <w:tcW w:w="804" w:type="pct"/>
          </w:tcPr>
          <w:p w14:paraId="18ACBAF3" w14:textId="77777777" w:rsidR="00ED3811" w:rsidRPr="00E33E0D" w:rsidRDefault="00ED3811" w:rsidP="00A100A4">
            <w:pPr>
              <w:pStyle w:val="TableText"/>
              <w:keepLines/>
              <w:cnfStyle w:val="000000000000" w:firstRow="0" w:lastRow="0" w:firstColumn="0" w:lastColumn="0" w:oddVBand="0" w:evenVBand="0" w:oddHBand="0" w:evenHBand="0" w:firstRowFirstColumn="0" w:firstRowLastColumn="0" w:lastRowFirstColumn="0" w:lastRowLastColumn="0"/>
            </w:pPr>
            <w:r w:rsidRPr="00E33E0D">
              <w:t>Completed</w:t>
            </w:r>
          </w:p>
        </w:tc>
        <w:tc>
          <w:tcPr>
            <w:tcW w:w="805" w:type="pct"/>
          </w:tcPr>
          <w:p w14:paraId="358CC99B" w14:textId="77777777" w:rsidR="00ED3811" w:rsidRPr="00E33E0D" w:rsidRDefault="00ED3811" w:rsidP="00A100A4">
            <w:pPr>
              <w:pStyle w:val="TableText"/>
              <w:keepLines/>
              <w:cnfStyle w:val="000000000000" w:firstRow="0" w:lastRow="0" w:firstColumn="0" w:lastColumn="0" w:oddVBand="0" w:evenVBand="0" w:oddHBand="0" w:evenHBand="0" w:firstRowFirstColumn="0" w:firstRowLastColumn="0" w:lastRowFirstColumn="0" w:lastRowLastColumn="0"/>
            </w:pPr>
            <w:r w:rsidRPr="00E33E0D">
              <w:t>Completed</w:t>
            </w:r>
          </w:p>
        </w:tc>
        <w:tc>
          <w:tcPr>
            <w:tcW w:w="804" w:type="pct"/>
          </w:tcPr>
          <w:p w14:paraId="751F042A" w14:textId="77777777" w:rsidR="00ED3811" w:rsidRPr="00E33E0D" w:rsidRDefault="00ED3811" w:rsidP="00A100A4">
            <w:pPr>
              <w:pStyle w:val="TableText"/>
              <w:keepLines/>
              <w:cnfStyle w:val="000000000000" w:firstRow="0" w:lastRow="0" w:firstColumn="0" w:lastColumn="0" w:oddVBand="0" w:evenVBand="0" w:oddHBand="0" w:evenHBand="0" w:firstRowFirstColumn="0" w:firstRowLastColumn="0" w:lastRowFirstColumn="0" w:lastRowLastColumn="0"/>
            </w:pPr>
            <w:r w:rsidRPr="00E33E0D">
              <w:t>Completed</w:t>
            </w:r>
          </w:p>
        </w:tc>
      </w:tr>
      <w:tr w:rsidR="00ED3811" w:rsidRPr="00E33E0D" w14:paraId="2EE75ADE"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2526887A" w14:textId="5B8A3375" w:rsidR="00ED3811" w:rsidRPr="00E33E0D" w:rsidRDefault="00ED3811" w:rsidP="00ED3811">
            <w:pPr>
              <w:pStyle w:val="TableText"/>
            </w:pPr>
            <w:r w:rsidRPr="00E33E0D">
              <w:t>Management commitment</w:t>
            </w:r>
          </w:p>
        </w:tc>
        <w:tc>
          <w:tcPr>
            <w:tcW w:w="1867" w:type="pct"/>
          </w:tcPr>
          <w:p w14:paraId="524E704F" w14:textId="61392094" w:rsidR="00ED3811" w:rsidRPr="00E33E0D"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33E0D">
              <w:t xml:space="preserve">Evidence of </w:t>
            </w:r>
            <w:r w:rsidR="005814D9">
              <w:t>Occupational Health and Safety</w:t>
            </w:r>
            <w:r w:rsidRPr="00E33E0D">
              <w:t xml:space="preserve"> criteria(s) in purchasing guidelines (including goods, </w:t>
            </w:r>
            <w:proofErr w:type="gramStart"/>
            <w:r w:rsidRPr="00E33E0D">
              <w:t>services</w:t>
            </w:r>
            <w:proofErr w:type="gramEnd"/>
            <w:r w:rsidRPr="00E33E0D">
              <w:t xml:space="preserve"> and personnel)</w:t>
            </w:r>
          </w:p>
        </w:tc>
        <w:tc>
          <w:tcPr>
            <w:tcW w:w="804" w:type="pct"/>
          </w:tcPr>
          <w:p w14:paraId="26376530"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c>
          <w:tcPr>
            <w:tcW w:w="805" w:type="pct"/>
          </w:tcPr>
          <w:p w14:paraId="363197CA"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c>
          <w:tcPr>
            <w:tcW w:w="804" w:type="pct"/>
          </w:tcPr>
          <w:p w14:paraId="2798E073"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r>
      <w:tr w:rsidR="00ED3811" w:rsidRPr="00E33E0D" w14:paraId="105C6FD2"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1A15E0F7" w14:textId="5FE50477" w:rsidR="00ED3811" w:rsidRPr="00E33E0D" w:rsidRDefault="00ED3811" w:rsidP="00ED3811">
            <w:pPr>
              <w:pStyle w:val="TableText"/>
            </w:pPr>
            <w:r w:rsidRPr="00E33E0D">
              <w:t>Consultation and participation</w:t>
            </w:r>
          </w:p>
        </w:tc>
        <w:tc>
          <w:tcPr>
            <w:tcW w:w="1867" w:type="pct"/>
          </w:tcPr>
          <w:p w14:paraId="54641F4C" w14:textId="77777777" w:rsidR="00ED3811" w:rsidRPr="00E33E0D"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33E0D">
              <w:t>Evidence of agreed structure of designated workgroups (DWGs), health and safety representatives (HSRs), and issue resolution procedures (IRPs)</w:t>
            </w:r>
          </w:p>
        </w:tc>
        <w:tc>
          <w:tcPr>
            <w:tcW w:w="804" w:type="pct"/>
          </w:tcPr>
          <w:p w14:paraId="20118FF6"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c>
          <w:tcPr>
            <w:tcW w:w="805" w:type="pct"/>
          </w:tcPr>
          <w:p w14:paraId="5CCC92AD"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c>
          <w:tcPr>
            <w:tcW w:w="804" w:type="pct"/>
          </w:tcPr>
          <w:p w14:paraId="2F23ED89"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r>
      <w:tr w:rsidR="00ED3811" w:rsidRPr="00E33E0D" w14:paraId="2FDC8B1C"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453A96F7" w14:textId="538572C4" w:rsidR="00ED3811" w:rsidRPr="00E33E0D" w:rsidRDefault="00ED3811" w:rsidP="00ED3811">
            <w:pPr>
              <w:pStyle w:val="TableText"/>
            </w:pPr>
            <w:r w:rsidRPr="00E33E0D">
              <w:t>Consultation and participation</w:t>
            </w:r>
          </w:p>
        </w:tc>
        <w:tc>
          <w:tcPr>
            <w:tcW w:w="1867" w:type="pct"/>
          </w:tcPr>
          <w:p w14:paraId="73BE6D1A" w14:textId="352CFA5E" w:rsidR="00ED3811" w:rsidRPr="00E33E0D"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33E0D">
              <w:t>Compliance with agreed structure on</w:t>
            </w:r>
            <w:r w:rsidR="00D45E5B" w:rsidRPr="00E33E0D">
              <w:t xml:space="preserve"> </w:t>
            </w:r>
            <w:r w:rsidR="00A60B02">
              <w:t>DWGs, HSRs and IRPs</w:t>
            </w:r>
          </w:p>
        </w:tc>
        <w:tc>
          <w:tcPr>
            <w:tcW w:w="804" w:type="pct"/>
          </w:tcPr>
          <w:p w14:paraId="6B6C6372"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c>
          <w:tcPr>
            <w:tcW w:w="805" w:type="pct"/>
          </w:tcPr>
          <w:p w14:paraId="383006EC"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c>
          <w:tcPr>
            <w:tcW w:w="804" w:type="pct"/>
          </w:tcPr>
          <w:p w14:paraId="258664FA" w14:textId="77777777" w:rsidR="00ED3811" w:rsidRPr="00E33E0D"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33E0D">
              <w:t>Completed</w:t>
            </w:r>
          </w:p>
        </w:tc>
      </w:tr>
      <w:tr w:rsidR="00ED3811" w:rsidRPr="00ED3811" w14:paraId="7141F6CC"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47787F7E" w14:textId="4C59F427" w:rsidR="00ED3811" w:rsidRPr="00E33E0D" w:rsidRDefault="00ED3811" w:rsidP="00ED3811">
            <w:pPr>
              <w:pStyle w:val="TableText"/>
            </w:pPr>
            <w:r w:rsidRPr="00E33E0D">
              <w:t>Risk Management</w:t>
            </w:r>
          </w:p>
        </w:tc>
        <w:tc>
          <w:tcPr>
            <w:tcW w:w="1867" w:type="pct"/>
          </w:tcPr>
          <w:p w14:paraId="74BFD1A6" w14:textId="27852382" w:rsidR="00ED3811" w:rsidRPr="00E33E0D"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33E0D">
              <w:t>Number of Improvement Notices issued a</w:t>
            </w:r>
            <w:r w:rsidR="00A1246A" w:rsidRPr="00E33E0D">
              <w:t xml:space="preserve">cross </w:t>
            </w:r>
            <w:r w:rsidR="009B1462">
              <w:t>Court Services Victoria</w:t>
            </w:r>
            <w:r w:rsidR="00E57EEE" w:rsidRPr="00E33E0D">
              <w:t xml:space="preserve"> </w:t>
            </w:r>
            <w:r w:rsidR="00A1246A" w:rsidRPr="00E33E0D">
              <w:t>by WorkSafe Inspector</w:t>
            </w:r>
          </w:p>
        </w:tc>
        <w:tc>
          <w:tcPr>
            <w:tcW w:w="804" w:type="pct"/>
          </w:tcPr>
          <w:p w14:paraId="7DDAB514" w14:textId="39FDC2E8" w:rsidR="00ED3811" w:rsidRPr="00E33E0D" w:rsidRDefault="000424FC" w:rsidP="00ED3811">
            <w:pPr>
              <w:pStyle w:val="TableText"/>
              <w:cnfStyle w:val="000000000000" w:firstRow="0" w:lastRow="0" w:firstColumn="0" w:lastColumn="0" w:oddVBand="0" w:evenVBand="0" w:oddHBand="0" w:evenHBand="0" w:firstRowFirstColumn="0" w:firstRowLastColumn="0" w:lastRowFirstColumn="0" w:lastRowLastColumn="0"/>
            </w:pPr>
            <w:r>
              <w:t>6</w:t>
            </w:r>
          </w:p>
        </w:tc>
        <w:tc>
          <w:tcPr>
            <w:tcW w:w="805" w:type="pct"/>
          </w:tcPr>
          <w:p w14:paraId="4A61B022" w14:textId="2D17FA1D" w:rsidR="00ED3811" w:rsidRPr="00E33E0D" w:rsidRDefault="000424FC" w:rsidP="00ED3811">
            <w:pPr>
              <w:pStyle w:val="TableText"/>
              <w:cnfStyle w:val="000000000000" w:firstRow="0" w:lastRow="0" w:firstColumn="0" w:lastColumn="0" w:oddVBand="0" w:evenVBand="0" w:oddHBand="0" w:evenHBand="0" w:firstRowFirstColumn="0" w:firstRowLastColumn="0" w:lastRowFirstColumn="0" w:lastRowLastColumn="0"/>
            </w:pPr>
            <w:r>
              <w:t>2</w:t>
            </w:r>
          </w:p>
        </w:tc>
        <w:tc>
          <w:tcPr>
            <w:tcW w:w="804" w:type="pct"/>
          </w:tcPr>
          <w:p w14:paraId="20AEE989" w14:textId="1D685CDA" w:rsidR="00ED3811" w:rsidRPr="00ED3811" w:rsidRDefault="000424FC" w:rsidP="00ED3811">
            <w:pPr>
              <w:pStyle w:val="TableText"/>
              <w:cnfStyle w:val="000000000000" w:firstRow="0" w:lastRow="0" w:firstColumn="0" w:lastColumn="0" w:oddVBand="0" w:evenVBand="0" w:oddHBand="0" w:evenHBand="0" w:firstRowFirstColumn="0" w:firstRowLastColumn="0" w:lastRowFirstColumn="0" w:lastRowLastColumn="0"/>
            </w:pPr>
            <w:r>
              <w:t>3</w:t>
            </w:r>
          </w:p>
        </w:tc>
      </w:tr>
    </w:tbl>
    <w:p w14:paraId="22FE5BDD" w14:textId="77777777" w:rsidR="004B6BAC" w:rsidRPr="00A1246A" w:rsidRDefault="004B6BAC" w:rsidP="005123D2">
      <w:pPr>
        <w:pStyle w:val="NotesText"/>
      </w:pPr>
      <w:r w:rsidRPr="00A1246A">
        <w:t>Notes:</w:t>
      </w:r>
    </w:p>
    <w:p w14:paraId="781B86E9" w14:textId="03BF03F7" w:rsidR="00E33E0D" w:rsidRDefault="00E33E0D" w:rsidP="00F110E7">
      <w:pPr>
        <w:pStyle w:val="NotesNumberedList"/>
        <w:numPr>
          <w:ilvl w:val="0"/>
          <w:numId w:val="15"/>
        </w:numPr>
      </w:pPr>
      <w:bookmarkStart w:id="105" w:name="Table9note1"/>
      <w:r>
        <w:t>Includes staff and court users.</w:t>
      </w:r>
    </w:p>
    <w:p w14:paraId="53138E0E" w14:textId="76CCE843" w:rsidR="00E33E0D" w:rsidRDefault="00A10DBB" w:rsidP="00F110E7">
      <w:pPr>
        <w:pStyle w:val="NotesNumberedList"/>
        <w:numPr>
          <w:ilvl w:val="0"/>
          <w:numId w:val="15"/>
        </w:numPr>
      </w:pPr>
      <w:bookmarkStart w:id="106" w:name="Table9note2"/>
      <w:bookmarkEnd w:id="105"/>
      <w:r>
        <w:t>Full-time Equivalent</w:t>
      </w:r>
      <w:r w:rsidR="00E33E0D">
        <w:t xml:space="preserve"> is based on number of staff incidents only.</w:t>
      </w:r>
    </w:p>
    <w:p w14:paraId="303DA134" w14:textId="4693AD94" w:rsidR="00E33E0D" w:rsidRDefault="00E33E0D" w:rsidP="00F110E7">
      <w:pPr>
        <w:pStyle w:val="NotesNumberedList"/>
        <w:numPr>
          <w:ilvl w:val="0"/>
          <w:numId w:val="15"/>
        </w:numPr>
      </w:pPr>
      <w:bookmarkStart w:id="107" w:name="Table9note3"/>
      <w:bookmarkEnd w:id="106"/>
      <w:r>
        <w:t>WorkSafe Victoria data for 20</w:t>
      </w:r>
      <w:r w:rsidR="000424FC">
        <w:t>20-21</w:t>
      </w:r>
      <w:r>
        <w:t xml:space="preserve"> was </w:t>
      </w:r>
      <w:r w:rsidR="000424FC">
        <w:t xml:space="preserve">extracted </w:t>
      </w:r>
      <w:r>
        <w:t xml:space="preserve">on </w:t>
      </w:r>
      <w:r w:rsidR="000424FC">
        <w:t>25 August 2021</w:t>
      </w:r>
      <w:r>
        <w:t>.</w:t>
      </w:r>
    </w:p>
    <w:p w14:paraId="2C2D179F" w14:textId="5B4F3C3C" w:rsidR="00E33E0D" w:rsidRDefault="00E33E0D" w:rsidP="00F110E7">
      <w:pPr>
        <w:pStyle w:val="NotesNumberedList"/>
        <w:numPr>
          <w:ilvl w:val="0"/>
          <w:numId w:val="15"/>
        </w:numPr>
      </w:pPr>
      <w:bookmarkStart w:id="108" w:name="Table9note4"/>
      <w:bookmarkStart w:id="109" w:name="Note1Table9"/>
      <w:bookmarkEnd w:id="107"/>
      <w:bookmarkEnd w:id="108"/>
      <w:r>
        <w:t>The average claim costs reported each financial year is subject to change as costs vary over time to incorporate payments made to date and estimated future payments.</w:t>
      </w:r>
    </w:p>
    <w:p w14:paraId="1109D675" w14:textId="66514F1E" w:rsidR="0019682B" w:rsidRDefault="0019682B" w:rsidP="0019682B">
      <w:pPr>
        <w:pStyle w:val="Heading3"/>
      </w:pPr>
      <w:bookmarkStart w:id="110" w:name="_Ref61895587"/>
      <w:bookmarkEnd w:id="109"/>
      <w:r w:rsidRPr="0019682B">
        <w:t>Regular Internal Audits</w:t>
      </w:r>
      <w:r>
        <w:t xml:space="preserve"> </w:t>
      </w:r>
      <w:r w:rsidRPr="0019682B">
        <w:t xml:space="preserve">Conducted </w:t>
      </w:r>
      <w:r>
        <w:t>a</w:t>
      </w:r>
      <w:r w:rsidRPr="0019682B">
        <w:t>nd Issues</w:t>
      </w:r>
      <w:r>
        <w:t xml:space="preserve"> </w:t>
      </w:r>
      <w:r w:rsidRPr="0019682B">
        <w:t xml:space="preserve">Identified </w:t>
      </w:r>
      <w:r>
        <w:t>a</w:t>
      </w:r>
      <w:r w:rsidRPr="0019682B">
        <w:t xml:space="preserve">nd Actioned </w:t>
      </w:r>
      <w:r w:rsidR="000424FC">
        <w:br/>
      </w:r>
      <w:r>
        <w:t>during 20</w:t>
      </w:r>
      <w:r w:rsidR="000424FC">
        <w:t>20</w:t>
      </w:r>
      <w:r>
        <w:t>-2</w:t>
      </w:r>
      <w:r w:rsidR="000424FC">
        <w:t>1</w:t>
      </w:r>
      <w:bookmarkEnd w:id="110"/>
    </w:p>
    <w:p w14:paraId="1DBC4749" w14:textId="1ECA8A87" w:rsidR="000424FC" w:rsidRDefault="000424FC" w:rsidP="00E17601">
      <w:pPr>
        <w:pStyle w:val="ListBullet"/>
      </w:pPr>
      <w:r>
        <w:t xml:space="preserve">Court Services Victoria and the jurisdictions continued to monitor and undertake workplace inspections to identify physical, </w:t>
      </w:r>
      <w:proofErr w:type="gramStart"/>
      <w:r>
        <w:t>psychological</w:t>
      </w:r>
      <w:proofErr w:type="gramEnd"/>
      <w:r>
        <w:t xml:space="preserve"> and environmental risks, and implement changes to address risks.</w:t>
      </w:r>
    </w:p>
    <w:p w14:paraId="066FB283" w14:textId="460DE6FE" w:rsidR="000424FC" w:rsidRDefault="000424FC" w:rsidP="00E17601">
      <w:pPr>
        <w:pStyle w:val="ListBullet"/>
      </w:pPr>
      <w:r>
        <w:t>All Provisional Improvement Notices and WorkSafe notices were 100% actioned during 2020-21.</w:t>
      </w:r>
    </w:p>
    <w:p w14:paraId="17777F7D" w14:textId="55558A1F" w:rsidR="000424FC" w:rsidRDefault="000424FC" w:rsidP="00E17601">
      <w:pPr>
        <w:pStyle w:val="ListBullet"/>
      </w:pPr>
      <w:r>
        <w:t>Extensive coronavirus (</w:t>
      </w:r>
      <w:r w:rsidR="005814D9">
        <w:t>COVID</w:t>
      </w:r>
      <w:r w:rsidR="005814D9">
        <w:noBreakHyphen/>
        <w:t>19</w:t>
      </w:r>
      <w:r>
        <w:t>) risk assessments and audits continued to be conducted to ensure safety for those essential staff who were permitted to attend workplaces, and for staff returning to the workplace.</w:t>
      </w:r>
    </w:p>
    <w:p w14:paraId="54C97FA3" w14:textId="2ACEEA37" w:rsidR="000424FC" w:rsidRDefault="000424FC" w:rsidP="00E17601">
      <w:pPr>
        <w:pStyle w:val="ListBullet"/>
      </w:pPr>
      <w:r>
        <w:t>Risks when working from home are continually monitored and staff consulted on control measures and supports to minimise risks and improve health and wellbeing.</w:t>
      </w:r>
    </w:p>
    <w:p w14:paraId="10F9E27A" w14:textId="226E0ACA" w:rsidR="0019682B" w:rsidRDefault="00B555AF" w:rsidP="00B555AF">
      <w:pPr>
        <w:pStyle w:val="Heading3"/>
      </w:pPr>
      <w:bookmarkStart w:id="111" w:name="_Ref87428069"/>
      <w:r>
        <w:t xml:space="preserve">Managers, Health and Safety Representatives and Other Staff Trained </w:t>
      </w:r>
      <w:r>
        <w:br/>
        <w:t>during 20</w:t>
      </w:r>
      <w:r w:rsidR="000424FC">
        <w:t>20-21</w:t>
      </w:r>
      <w:bookmarkEnd w:id="111"/>
    </w:p>
    <w:p w14:paraId="6F2F631E" w14:textId="065041AD" w:rsidR="00B17FC4" w:rsidRDefault="00B17FC4" w:rsidP="00E17601">
      <w:pPr>
        <w:pStyle w:val="ListBullet"/>
      </w:pPr>
      <w:r>
        <w:t xml:space="preserve">Court Services Victoria managers and staff are encouraged to undertake professional development opportunities including those relating to health, </w:t>
      </w:r>
      <w:proofErr w:type="gramStart"/>
      <w:r>
        <w:t>safety</w:t>
      </w:r>
      <w:proofErr w:type="gramEnd"/>
      <w:r>
        <w:t xml:space="preserve"> and wellbeing.</w:t>
      </w:r>
    </w:p>
    <w:p w14:paraId="75C1B5AA" w14:textId="162A86FD" w:rsidR="00B17FC4" w:rsidRDefault="00B17FC4" w:rsidP="00E17601">
      <w:pPr>
        <w:pStyle w:val="ListBullet"/>
      </w:pPr>
      <w:r>
        <w:t>Health and Safety Representatives continue to be encouraged to undertake the initial five-day training and refresher training to better equip them to undertake their roles.</w:t>
      </w:r>
    </w:p>
    <w:p w14:paraId="202AC1C5" w14:textId="29311303" w:rsidR="00B17FC4" w:rsidRDefault="00B17FC4" w:rsidP="00E17601">
      <w:pPr>
        <w:pStyle w:val="ListBullet"/>
      </w:pPr>
      <w:r>
        <w:lastRenderedPageBreak/>
        <w:t>A range of mental health and wellbeing programs were developed to support managers and assist staff working remotely because of the coronavirus (</w:t>
      </w:r>
      <w:r w:rsidR="005814D9">
        <w:t>COVID</w:t>
      </w:r>
      <w:r w:rsidR="005814D9">
        <w:noBreakHyphen/>
        <w:t>19</w:t>
      </w:r>
      <w:r>
        <w:t>) pandemic. This included sessions on leading in anxious times for managers; taking care of mental health and wellbeing for both managers and staff; and mindfulness.</w:t>
      </w:r>
    </w:p>
    <w:p w14:paraId="52761699" w14:textId="7E6FD251" w:rsidR="004B6BAC" w:rsidRPr="007A0D86" w:rsidRDefault="00035DFD" w:rsidP="005A746E">
      <w:pPr>
        <w:pStyle w:val="Heading1"/>
      </w:pPr>
      <w:bookmarkStart w:id="112" w:name="_Toc88111247"/>
      <w:r w:rsidRPr="007A0D86">
        <w:lastRenderedPageBreak/>
        <w:t>Section 4: Other Disclosures</w:t>
      </w:r>
      <w:bookmarkEnd w:id="112"/>
    </w:p>
    <w:p w14:paraId="142FA7F0" w14:textId="77777777" w:rsidR="00E952AB" w:rsidRDefault="004B6BAC" w:rsidP="004B6BAC">
      <w:pPr>
        <w:pStyle w:val="Heading2"/>
      </w:pPr>
      <w:bookmarkStart w:id="113" w:name="_Ref22640359"/>
      <w:bookmarkStart w:id="114" w:name="_Ref22643683"/>
      <w:bookmarkStart w:id="115" w:name="_Toc88111248"/>
      <w:r w:rsidRPr="007A0D86">
        <w:t>Local Jobs First</w:t>
      </w:r>
      <w:bookmarkEnd w:id="113"/>
      <w:bookmarkEnd w:id="114"/>
      <w:bookmarkEnd w:id="115"/>
    </w:p>
    <w:p w14:paraId="085EA38F" w14:textId="4858B9A3" w:rsidR="00EF768C" w:rsidRDefault="00EF768C" w:rsidP="00EF768C">
      <w:pPr>
        <w:pStyle w:val="BodyText"/>
      </w:pPr>
      <w:r>
        <w:t xml:space="preserve">The </w:t>
      </w:r>
      <w:r w:rsidRPr="00D46BBB">
        <w:rPr>
          <w:rStyle w:val="Italics"/>
        </w:rPr>
        <w:t>Local Jobs First Act 2003</w:t>
      </w:r>
      <w:r>
        <w:t xml:space="preserve"> introduced in August</w:t>
      </w:r>
      <w:r w:rsidR="00D46BBB">
        <w:t xml:space="preserve"> </w:t>
      </w:r>
      <w:r>
        <w:t>2018 brings together the Victorian Industry Participation Policy (VIPP) and Major Project Skills Guarantee (MPSG) policy which were previously administered separately.</w:t>
      </w:r>
    </w:p>
    <w:p w14:paraId="66AE87CD" w14:textId="57FBA818" w:rsidR="00EF768C" w:rsidRDefault="00EF768C" w:rsidP="00EF768C">
      <w:pPr>
        <w:pStyle w:val="BodyText"/>
      </w:pPr>
      <w:r>
        <w:t xml:space="preserve">Departments and public sector bodies are required to apply the Local Jobs First policy in all projects valued at $3 million or more in Metropolitan Melbourne or for </w:t>
      </w:r>
      <w:proofErr w:type="spellStart"/>
      <w:r>
        <w:t>statewide</w:t>
      </w:r>
      <w:proofErr w:type="spellEnd"/>
      <w:r>
        <w:t xml:space="preserve"> projects, or $1 million or more for projects in regional Victoria.</w:t>
      </w:r>
    </w:p>
    <w:p w14:paraId="6288A7A1" w14:textId="2F8DBC0C" w:rsidR="00EF768C" w:rsidRDefault="00EF768C" w:rsidP="00EF768C">
      <w:pPr>
        <w:pStyle w:val="BodyText"/>
      </w:pPr>
      <w:r>
        <w:t>Major Project Skills Guarantee applies to all construction projects valued at $20 million or more.</w:t>
      </w:r>
    </w:p>
    <w:p w14:paraId="4F7F2A93" w14:textId="2121EEB5" w:rsidR="00EF768C" w:rsidRDefault="00EF768C" w:rsidP="00EF768C">
      <w:pPr>
        <w:pStyle w:val="Heading3"/>
      </w:pPr>
      <w:r>
        <w:t>Projects Commenced – Local Jobs First Standard</w:t>
      </w:r>
    </w:p>
    <w:p w14:paraId="0B5FC373" w14:textId="1075A31B" w:rsidR="00EF768C" w:rsidRDefault="00EF768C" w:rsidP="00EF768C">
      <w:pPr>
        <w:pStyle w:val="BodyText"/>
      </w:pPr>
      <w:r>
        <w:t xml:space="preserve">During 2020-21, Court Services Victoria commenced three Local Jobs First standard projects totalling $9.09 million. Of those projects, two </w:t>
      </w:r>
      <w:proofErr w:type="gramStart"/>
      <w:r>
        <w:t>were located in</w:t>
      </w:r>
      <w:proofErr w:type="gramEnd"/>
      <w:r>
        <w:t xml:space="preserve"> regional Victoria, with an average commitment of 83 per cent of local content, and one in metropolitan Melbourne, with an average commitment of 91 per cent local content.</w:t>
      </w:r>
    </w:p>
    <w:p w14:paraId="0504B860" w14:textId="6D0A0A2D" w:rsidR="00EF768C" w:rsidRDefault="00EF768C" w:rsidP="00EF768C">
      <w:pPr>
        <w:pStyle w:val="BodyText"/>
      </w:pPr>
      <w:r>
        <w:t>The outcomes expected from the implementation of the Local Jobs First policy to these projects where information was provided, are as follows:</w:t>
      </w:r>
    </w:p>
    <w:p w14:paraId="2121EAC2" w14:textId="636B262C" w:rsidR="00EF768C" w:rsidRDefault="00EF768C" w:rsidP="00EF768C">
      <w:pPr>
        <w:pStyle w:val="ListBullet"/>
      </w:pPr>
      <w:r>
        <w:t>An average of 86 per cent of local content.</w:t>
      </w:r>
    </w:p>
    <w:p w14:paraId="7E05BA76" w14:textId="5B7BD25F" w:rsidR="00EF768C" w:rsidRDefault="00EF768C" w:rsidP="00E17601">
      <w:pPr>
        <w:pStyle w:val="ListBullet"/>
      </w:pPr>
      <w:r>
        <w:t>A total of 23 jobs (annualised employee equivalent (AEE)), including the creation of nine new jobs and the retention of 14 existing jobs (AEE).</w:t>
      </w:r>
    </w:p>
    <w:p w14:paraId="72AA67C5" w14:textId="1C2F06DD" w:rsidR="00EF768C" w:rsidRDefault="00EF768C" w:rsidP="00E17601">
      <w:pPr>
        <w:pStyle w:val="ListBullet"/>
      </w:pPr>
      <w:r>
        <w:t>A total of seven positions for apprentices, traineeships, and cadets.</w:t>
      </w:r>
    </w:p>
    <w:p w14:paraId="73E958A9" w14:textId="74030BFD" w:rsidR="00EF768C" w:rsidRDefault="00EF768C" w:rsidP="00EF768C">
      <w:pPr>
        <w:pStyle w:val="Heading3"/>
      </w:pPr>
      <w:r>
        <w:t>Projects Completed – Local Jobs First Standard</w:t>
      </w:r>
    </w:p>
    <w:p w14:paraId="68569143" w14:textId="165BA8DF" w:rsidR="00EF768C" w:rsidRDefault="00EF768C" w:rsidP="00EF768C">
      <w:pPr>
        <w:pStyle w:val="BodyText"/>
      </w:pPr>
      <w:r>
        <w:t>During 2020-21, Court Services Victoria did not complete any Local Jobs First standard projects.</w:t>
      </w:r>
    </w:p>
    <w:p w14:paraId="691CE7C2" w14:textId="1940019F" w:rsidR="00EF768C" w:rsidRDefault="00EF768C" w:rsidP="00EF768C">
      <w:pPr>
        <w:pStyle w:val="Heading3"/>
      </w:pPr>
      <w:r>
        <w:t>Projects Commenced – Local Jobs First Strategic</w:t>
      </w:r>
    </w:p>
    <w:p w14:paraId="14C2BBD2" w14:textId="29AD0CBF" w:rsidR="00EF768C" w:rsidRDefault="00EF768C" w:rsidP="00EF768C">
      <w:pPr>
        <w:pStyle w:val="BodyText"/>
      </w:pPr>
      <w:r>
        <w:t>During 2020-21, Court Services Victoria</w:t>
      </w:r>
      <w:r w:rsidR="00D02103">
        <w:t xml:space="preserve"> </w:t>
      </w:r>
      <w:r>
        <w:t>commenced two Local Jobs First strategic projects</w:t>
      </w:r>
      <w:r w:rsidR="00D02103">
        <w:t xml:space="preserve"> </w:t>
      </w:r>
      <w:r>
        <w:t xml:space="preserve">totalling $4.23 million. Of those projects, one </w:t>
      </w:r>
      <w:proofErr w:type="gramStart"/>
      <w:r>
        <w:t>was</w:t>
      </w:r>
      <w:r w:rsidR="00D02103">
        <w:t xml:space="preserve"> </w:t>
      </w:r>
      <w:r>
        <w:t>located in</w:t>
      </w:r>
      <w:proofErr w:type="gramEnd"/>
      <w:r>
        <w:t xml:space="preserve"> regional Victoria, with an average</w:t>
      </w:r>
      <w:r w:rsidR="00D02103">
        <w:t xml:space="preserve"> </w:t>
      </w:r>
      <w:r>
        <w:t>commitment of 92 per cent of local content, and</w:t>
      </w:r>
      <w:r w:rsidR="00D02103">
        <w:t xml:space="preserve"> </w:t>
      </w:r>
      <w:r>
        <w:t>one in metropolitan Melbourne, with an average</w:t>
      </w:r>
      <w:r w:rsidR="00D02103">
        <w:t xml:space="preserve"> </w:t>
      </w:r>
      <w:r>
        <w:t>commitment of 100 per cent local content.</w:t>
      </w:r>
      <w:r w:rsidR="00D02103">
        <w:t xml:space="preserve"> </w:t>
      </w:r>
      <w:r>
        <w:t>The Major Project Skills Guarantee applies to</w:t>
      </w:r>
      <w:r w:rsidR="00D02103">
        <w:t xml:space="preserve"> </w:t>
      </w:r>
      <w:r>
        <w:t>both</w:t>
      </w:r>
      <w:r w:rsidR="00D02103">
        <w:t xml:space="preserve"> </w:t>
      </w:r>
      <w:r>
        <w:t>projects.</w:t>
      </w:r>
    </w:p>
    <w:p w14:paraId="5DE35881" w14:textId="28F6C076" w:rsidR="00EF768C" w:rsidRDefault="00EF768C" w:rsidP="00EF768C">
      <w:pPr>
        <w:pStyle w:val="BodyText"/>
      </w:pPr>
      <w:r>
        <w:t>The outcomes expected from the implementation</w:t>
      </w:r>
      <w:r w:rsidR="00D02103">
        <w:t xml:space="preserve"> </w:t>
      </w:r>
      <w:r>
        <w:t>of the Local Jobs First policy to these projects</w:t>
      </w:r>
      <w:r w:rsidR="00D02103">
        <w:t xml:space="preserve"> </w:t>
      </w:r>
      <w:r>
        <w:t>where information was provided, are as follows:</w:t>
      </w:r>
    </w:p>
    <w:p w14:paraId="75C7334A" w14:textId="6BD2B399" w:rsidR="00EF768C" w:rsidRDefault="00EF768C" w:rsidP="00D02103">
      <w:pPr>
        <w:pStyle w:val="ListBullet"/>
      </w:pPr>
      <w:r>
        <w:t>An average of 96 per cent of local content.</w:t>
      </w:r>
    </w:p>
    <w:p w14:paraId="2F1A5D4C" w14:textId="66959EB7" w:rsidR="00EF768C" w:rsidRDefault="00EF768C" w:rsidP="00E17601">
      <w:pPr>
        <w:pStyle w:val="ListBullet"/>
      </w:pPr>
      <w:r>
        <w:t>A total of 161 jobs (annualised employee</w:t>
      </w:r>
      <w:r w:rsidR="00D02103">
        <w:t xml:space="preserve"> </w:t>
      </w:r>
      <w:r>
        <w:t>equivalent (AEE)), including the creation of</w:t>
      </w:r>
      <w:r w:rsidR="00D02103">
        <w:t xml:space="preserve"> </w:t>
      </w:r>
      <w:r>
        <w:t>15</w:t>
      </w:r>
      <w:r w:rsidR="00D02103">
        <w:t xml:space="preserve"> </w:t>
      </w:r>
      <w:r>
        <w:t>new jobs and the retention of 146 existing</w:t>
      </w:r>
      <w:r w:rsidR="00D02103">
        <w:t xml:space="preserve"> </w:t>
      </w:r>
      <w:r>
        <w:t>jobs</w:t>
      </w:r>
      <w:r w:rsidR="00D02103">
        <w:t xml:space="preserve"> </w:t>
      </w:r>
      <w:r>
        <w:t>(AEE).</w:t>
      </w:r>
    </w:p>
    <w:p w14:paraId="5D6828B6" w14:textId="5EAB00DB" w:rsidR="00EF768C" w:rsidRDefault="00EF768C" w:rsidP="00E17601">
      <w:pPr>
        <w:pStyle w:val="ListBullet"/>
      </w:pPr>
      <w:r>
        <w:t>A total of 16 positions for apprentices,</w:t>
      </w:r>
      <w:r w:rsidR="00D02103">
        <w:t xml:space="preserve"> </w:t>
      </w:r>
      <w:r>
        <w:t>traineeships, and cadets.</w:t>
      </w:r>
    </w:p>
    <w:p w14:paraId="050C8CE2" w14:textId="33EA3DE1" w:rsidR="00EF768C" w:rsidRDefault="00D02103" w:rsidP="00D02103">
      <w:pPr>
        <w:pStyle w:val="Heading3"/>
      </w:pPr>
      <w:r>
        <w:t>Projects Completed – Local Jobs First Strategic</w:t>
      </w:r>
    </w:p>
    <w:p w14:paraId="1170A7F6" w14:textId="16E02FF6" w:rsidR="00EF768C" w:rsidRDefault="00EF768C" w:rsidP="00EF768C">
      <w:pPr>
        <w:pStyle w:val="BodyText"/>
      </w:pPr>
      <w:r>
        <w:t>During 2020-21, Court Services Victoria did not</w:t>
      </w:r>
      <w:r w:rsidR="00D02103">
        <w:t xml:space="preserve"> </w:t>
      </w:r>
      <w:r>
        <w:t>complete any Local Jobs First Strategic projects.</w:t>
      </w:r>
    </w:p>
    <w:p w14:paraId="4C9A6729" w14:textId="4C78EC8D" w:rsidR="00EF768C" w:rsidRDefault="00D02103" w:rsidP="00D02103">
      <w:pPr>
        <w:pStyle w:val="Heading3"/>
      </w:pPr>
      <w:r>
        <w:lastRenderedPageBreak/>
        <w:t>Reporting Requirements – All Projects</w:t>
      </w:r>
    </w:p>
    <w:p w14:paraId="3159C7C6" w14:textId="247533D1" w:rsidR="00EF768C" w:rsidRDefault="00EF768C" w:rsidP="00EF768C">
      <w:pPr>
        <w:pStyle w:val="BodyText"/>
      </w:pPr>
      <w:r>
        <w:t>During 2020-21, there were five small-to-medium</w:t>
      </w:r>
      <w:r w:rsidR="00D02103">
        <w:t xml:space="preserve"> </w:t>
      </w:r>
      <w:r>
        <w:t>sized businesses that prepared a Local Industry</w:t>
      </w:r>
      <w:r w:rsidR="00D02103">
        <w:t xml:space="preserve"> </w:t>
      </w:r>
      <w:r>
        <w:t>Development Plan for contracts successfully</w:t>
      </w:r>
      <w:r w:rsidR="00D02103">
        <w:t xml:space="preserve"> </w:t>
      </w:r>
      <w:r>
        <w:t>appointed as Lead Contractor.</w:t>
      </w:r>
    </w:p>
    <w:p w14:paraId="4B2EFFCD" w14:textId="723DD2DD" w:rsidR="00EF768C" w:rsidRDefault="00EF768C" w:rsidP="00EF768C">
      <w:pPr>
        <w:pStyle w:val="BodyText"/>
      </w:pPr>
      <w:r>
        <w:t>During 2020-21, 1,300 small-to-medium sized</w:t>
      </w:r>
      <w:r w:rsidR="00D02103">
        <w:t xml:space="preserve"> </w:t>
      </w:r>
      <w:r>
        <w:t>businesses were engaged through the supply</w:t>
      </w:r>
      <w:r w:rsidR="00D02103">
        <w:t xml:space="preserve"> </w:t>
      </w:r>
      <w:r>
        <w:t>chain on these projects.</w:t>
      </w:r>
    </w:p>
    <w:p w14:paraId="6F82500C" w14:textId="172C7E74" w:rsidR="00EF768C" w:rsidRDefault="00D02103" w:rsidP="00D02103">
      <w:pPr>
        <w:pStyle w:val="Heading3"/>
      </w:pPr>
      <w:r>
        <w:t>Reporting Requirements – Grants</w:t>
      </w:r>
    </w:p>
    <w:p w14:paraId="5F6EDEC8" w14:textId="3A30C058" w:rsidR="00EF768C" w:rsidRDefault="00EF768C" w:rsidP="00EF768C">
      <w:pPr>
        <w:pStyle w:val="BodyText"/>
      </w:pPr>
      <w:r>
        <w:t>There were no grants during 2020-21 which</w:t>
      </w:r>
      <w:r w:rsidR="00D02103">
        <w:t xml:space="preserve"> </w:t>
      </w:r>
      <w:r>
        <w:t>entailed a conversation with the Industry</w:t>
      </w:r>
      <w:r w:rsidR="00D02103">
        <w:t xml:space="preserve"> </w:t>
      </w:r>
      <w:r>
        <w:t>Capability Network (Victoria) Ltd.</w:t>
      </w:r>
    </w:p>
    <w:p w14:paraId="05B508B9" w14:textId="77777777" w:rsidR="005320C1" w:rsidRDefault="005320C1" w:rsidP="005320C1">
      <w:pPr>
        <w:pStyle w:val="Heading2"/>
      </w:pPr>
      <w:bookmarkStart w:id="116" w:name="_Ref87428345"/>
      <w:bookmarkStart w:id="117" w:name="_Ref87429978"/>
      <w:bookmarkStart w:id="118" w:name="_Toc88111249"/>
      <w:r>
        <w:t>Compliance with Building Act 1993</w:t>
      </w:r>
      <w:bookmarkEnd w:id="116"/>
      <w:bookmarkEnd w:id="117"/>
      <w:bookmarkEnd w:id="118"/>
    </w:p>
    <w:p w14:paraId="205E514E" w14:textId="33EC4B4B" w:rsidR="005320C1" w:rsidRDefault="005320C1" w:rsidP="005320C1">
      <w:pPr>
        <w:pStyle w:val="BodyText"/>
      </w:pPr>
      <w:r>
        <w:t xml:space="preserve">Court Services Victoria complies with the building and maintenance provisions of the </w:t>
      </w:r>
      <w:r w:rsidRPr="0005473A">
        <w:rPr>
          <w:rStyle w:val="Italics"/>
        </w:rPr>
        <w:t>Building Act 1993</w:t>
      </w:r>
      <w:r>
        <w:t>, the Building Regulations 2018, and relevant provisions of the National Construction Code.</w:t>
      </w:r>
    </w:p>
    <w:p w14:paraId="25049BC5" w14:textId="532A232D" w:rsidR="005320C1" w:rsidRDefault="005320C1" w:rsidP="005320C1">
      <w:pPr>
        <w:pStyle w:val="BodyText"/>
      </w:pPr>
      <w:r>
        <w:t>Court Services Victoria applies the guidance to the Asset Management Accountability Framework in so far as it relates to the compliance with building regulations, the safety and fitness to occupy facilities, and application to new building and construction works.</w:t>
      </w:r>
    </w:p>
    <w:p w14:paraId="3CD8AAF6" w14:textId="6CEBC0F3" w:rsidR="005320C1" w:rsidRDefault="005320C1" w:rsidP="005320C1">
      <w:pPr>
        <w:pStyle w:val="Heading3"/>
      </w:pPr>
      <w:r>
        <w:t>Scope of Properties</w:t>
      </w:r>
    </w:p>
    <w:p w14:paraId="0C4B6711" w14:textId="618B4B82" w:rsidR="005320C1" w:rsidRDefault="005320C1" w:rsidP="005320C1">
      <w:pPr>
        <w:pStyle w:val="BodyText"/>
      </w:pPr>
      <w:r>
        <w:t>Court Services Victoria manages a diverse asset base of 51 owned facilities that range from major purpose-built court buildings concentrated in the CBD and metropolitan Melbourne, to single-room court facilities dispersed throughout regional Victoria. In some cases, Court Services Victoria manages and maintains facilities where there is a co-shared arrangement with the Department of Justice and Community Safety. Many Court Services Victoria facilities also include custody suites which are managed by Victoria Police and/ or Corrections Victoria.</w:t>
      </w:r>
    </w:p>
    <w:p w14:paraId="43BDACE6" w14:textId="188078BC" w:rsidR="005320C1" w:rsidRDefault="005320C1" w:rsidP="005320C1">
      <w:pPr>
        <w:pStyle w:val="Heading3"/>
      </w:pPr>
      <w:r>
        <w:t>New and Existing Building Standards</w:t>
      </w:r>
    </w:p>
    <w:p w14:paraId="0D31E731" w14:textId="55C6BCE5" w:rsidR="005320C1" w:rsidRDefault="005320C1" w:rsidP="005320C1">
      <w:pPr>
        <w:pStyle w:val="BodyText"/>
      </w:pPr>
      <w:r>
        <w:t>During 2020-21, Court Services Victoria conducted 103 major works projects (valued over $50,000) in court locations across Victoria. All new work, and redevelopment of existing properties, is carried out to conform to current Building Regulations and the provisions of the Building Act.</w:t>
      </w:r>
    </w:p>
    <w:p w14:paraId="7B4FB80C" w14:textId="65305FA8" w:rsidR="005320C1" w:rsidRDefault="005320C1" w:rsidP="005320C1">
      <w:pPr>
        <w:pStyle w:val="BodyText"/>
      </w:pPr>
      <w:r>
        <w:t>The municipal Building Surveyor or the relevant building surveyor issues either a Certificate of Final Inspection for upgrades or alterations to an existing building for which an Occupancy Permit has already been issued or deemed to be issued, or an Occupancy Permit for all new facilities and change of use and/or classification.</w:t>
      </w:r>
    </w:p>
    <w:p w14:paraId="2604F4EC" w14:textId="08E50217" w:rsidR="005320C1" w:rsidRDefault="005320C1" w:rsidP="005320C1">
      <w:pPr>
        <w:pStyle w:val="Heading3"/>
      </w:pPr>
      <w:r>
        <w:t>Maintenance of Owned Facilities</w:t>
      </w:r>
    </w:p>
    <w:p w14:paraId="3E77E439" w14:textId="262F866F" w:rsidR="005320C1" w:rsidRDefault="005320C1" w:rsidP="005320C1">
      <w:pPr>
        <w:pStyle w:val="BodyText"/>
      </w:pPr>
      <w:r>
        <w:t xml:space="preserve">Court Services Victoria owned buildings satisfy the maintenance provisions of building regulations through management by internal resources and external contractors. Court Services Victoria administers the issues on which maintenance standards rely, such as competencies of personnel, monitoring, </w:t>
      </w:r>
      <w:proofErr w:type="gramStart"/>
      <w:r>
        <w:t>reporting</w:t>
      </w:r>
      <w:proofErr w:type="gramEnd"/>
      <w:r>
        <w:t xml:space="preserve"> and auditing of servicing and maintenance systems.</w:t>
      </w:r>
    </w:p>
    <w:p w14:paraId="188AE5FE" w14:textId="52B37D26" w:rsidR="005320C1" w:rsidRDefault="005320C1" w:rsidP="005320C1">
      <w:pPr>
        <w:pStyle w:val="BodyText"/>
      </w:pPr>
      <w:r>
        <w:t>During 2020-21 Court Services Victoria implemented the Courts Asset Information Management System. This allows for enhanced lifecycle management, centralised contractor management and improved overall asset data information and reporting across Court Services Victoria. All works are now captured and processed via this system.</w:t>
      </w:r>
    </w:p>
    <w:p w14:paraId="62A82B09" w14:textId="6FEA23E4" w:rsidR="005320C1" w:rsidRDefault="005320C1" w:rsidP="005320C1">
      <w:pPr>
        <w:pStyle w:val="BodyText"/>
      </w:pPr>
      <w:r>
        <w:lastRenderedPageBreak/>
        <w:t>Asset Management Plans have been completed for half of all Court Services Victoria assets, with the remaining half to be completed by 30 June 2022.</w:t>
      </w:r>
    </w:p>
    <w:p w14:paraId="5A052C36" w14:textId="77777777" w:rsidR="005320C1" w:rsidRDefault="005320C1" w:rsidP="005320C1">
      <w:pPr>
        <w:pStyle w:val="BodyText"/>
      </w:pPr>
      <w:r>
        <w:t>Court Services Victoria receives maintenance statements from contractors and ensures evidence-based asset compliance is achieved by auditing all maintenance logbooks, records and databases and providing the annual Essential Safety Measures Report for each facility.</w:t>
      </w:r>
    </w:p>
    <w:p w14:paraId="4901C8ED" w14:textId="42F4A3BC" w:rsidR="005320C1" w:rsidRDefault="005320C1" w:rsidP="005320C1">
      <w:pPr>
        <w:pStyle w:val="BodyText"/>
      </w:pPr>
      <w:r>
        <w:t>In 2020-21, any identified and prioritised non-compliances were scheduled to be undertaken as part of the upgrade works across all facilities.</w:t>
      </w:r>
    </w:p>
    <w:p w14:paraId="6537980B" w14:textId="7AC02456" w:rsidR="005320C1" w:rsidRDefault="005320C1" w:rsidP="005320C1">
      <w:pPr>
        <w:pStyle w:val="BodyText"/>
      </w:pPr>
      <w:r>
        <w:t>The Victorian Government Shared Services Provider manages maintenance for leased facilities, excluding the County Court of Victoria building, which is managed through a public private partnership.</w:t>
      </w:r>
    </w:p>
    <w:p w14:paraId="35E1ED30" w14:textId="5674DF73" w:rsidR="005320C1" w:rsidRDefault="005320C1" w:rsidP="005320C1">
      <w:pPr>
        <w:pStyle w:val="BodyText"/>
      </w:pPr>
      <w:r>
        <w:t>Occupational health and safety, functionality for service delivery and upkeep of plant and equipment are key priorities for the allocation of funding for maintenance. All legislative requirements for asbestos inspections and monitoring have been met and coordinated to the satisfaction of the Victorian Asbestos Eradication Agency.</w:t>
      </w:r>
    </w:p>
    <w:p w14:paraId="051C04B2" w14:textId="392C40B7" w:rsidR="005320C1" w:rsidRDefault="005320C1" w:rsidP="005320C1">
      <w:pPr>
        <w:pStyle w:val="BodyText"/>
      </w:pPr>
      <w:r>
        <w:t>Legionella risks are managed by ensuring compliance with Legionella-related Acts and Regulations.</w:t>
      </w:r>
    </w:p>
    <w:p w14:paraId="0BD2A4A0" w14:textId="168F0AAE" w:rsidR="005320C1" w:rsidRDefault="005320C1" w:rsidP="005320C1">
      <w:pPr>
        <w:pStyle w:val="BodyText"/>
      </w:pPr>
      <w:r>
        <w:t>To date there are no emergency orders or building orders issued in relation to Court Services Victoria owned facilities.</w:t>
      </w:r>
    </w:p>
    <w:p w14:paraId="5C2F9FC7" w14:textId="3FBE2CC1" w:rsidR="002716A6" w:rsidRDefault="002716A6" w:rsidP="002716A6">
      <w:pPr>
        <w:pStyle w:val="BodyText"/>
      </w:pPr>
      <w:r>
        <w:t>As part of the audit of government buildings for risks associated with the presence of Aluminium Composite Panel cladding, it was identified that cladding at the Melbourne Children’s Court should be replaced. Court Services Victoria worked with Cladding Safety Victoria and the Melbourne Children’s Court to successfully deliver a cladding rectification program for the building.</w:t>
      </w:r>
    </w:p>
    <w:p w14:paraId="08997FFE" w14:textId="0C659D1E" w:rsidR="002716A6" w:rsidRDefault="002716A6" w:rsidP="002716A6">
      <w:pPr>
        <w:pStyle w:val="BodyText"/>
      </w:pPr>
      <w:r>
        <w:t>Aluminium Composite Panel cladding has also been identified at both Moorabbin and Geelong courts. Court Services Victoria is working with Cladding Safety Victoria to deliver a cladding rectification program for both courts.</w:t>
      </w:r>
    </w:p>
    <w:p w14:paraId="28E1BB0D" w14:textId="77777777" w:rsidR="002716A6" w:rsidRDefault="002716A6" w:rsidP="002716A6">
      <w:pPr>
        <w:pStyle w:val="Heading2"/>
      </w:pPr>
      <w:bookmarkStart w:id="119" w:name="_Ref87428393"/>
      <w:bookmarkStart w:id="120" w:name="_Ref87428623"/>
      <w:bookmarkStart w:id="121" w:name="_Toc88111250"/>
      <w:r>
        <w:t>Asset Management Accountability</w:t>
      </w:r>
      <w:bookmarkEnd w:id="119"/>
      <w:bookmarkEnd w:id="120"/>
      <w:bookmarkEnd w:id="121"/>
    </w:p>
    <w:p w14:paraId="4B3F5037" w14:textId="1971ECD7" w:rsidR="002716A6" w:rsidRDefault="002716A6" w:rsidP="002716A6">
      <w:pPr>
        <w:pStyle w:val="BodyText"/>
      </w:pPr>
      <w:r>
        <w:t xml:space="preserve">Framework Maturity Assessment The following sections summarise Court Services Victoria’s assessment of maturity against the requirements of the Asset Management Accountability Framework (AMAF). The </w:t>
      </w:r>
      <w:r w:rsidR="00555299">
        <w:t>Asset Management Accountability Framework</w:t>
      </w:r>
      <w:r>
        <w:t xml:space="preserve"> is a non-prescriptive, devolved accountability model of asset management that requires compliance with 41 mandatory requirements.</w:t>
      </w:r>
    </w:p>
    <w:p w14:paraId="4F4C287B" w14:textId="10F82B6D" w:rsidR="002716A6" w:rsidRDefault="002716A6" w:rsidP="002716A6">
      <w:pPr>
        <w:pStyle w:val="BodyText"/>
      </w:pPr>
      <w:r>
        <w:t xml:space="preserve">Court Services Victoria commissioned an independent assessment that found there are no </w:t>
      </w:r>
      <w:r w:rsidR="00555299">
        <w:t>Asset Management Accountability Framework</w:t>
      </w:r>
      <w:r>
        <w:t xml:space="preserve"> material compliance deficiencies. While Court Services Victoria still has work to do to meet </w:t>
      </w:r>
      <w:proofErr w:type="gramStart"/>
      <w:r>
        <w:t>all of</w:t>
      </w:r>
      <w:proofErr w:type="gramEnd"/>
      <w:r>
        <w:t xml:space="preserve"> its mandatory </w:t>
      </w:r>
      <w:r w:rsidR="00555299">
        <w:t>Asset Management Accountability Framework</w:t>
      </w:r>
      <w:r>
        <w:t xml:space="preserve"> obligations, the current gaps in process, systems or documentation are not sufficient to constitute a material deficiency.</w:t>
      </w:r>
    </w:p>
    <w:p w14:paraId="16B006A5" w14:textId="6323373A" w:rsidR="002716A6" w:rsidRDefault="002716A6" w:rsidP="00E17601">
      <w:pPr>
        <w:pStyle w:val="ListBullet"/>
      </w:pPr>
      <w:r>
        <w:t xml:space="preserve">Court Services Victoria can demonstrate compliance to 38 </w:t>
      </w:r>
      <w:r w:rsidR="00555299">
        <w:t>Asset Management Accountability Framework</w:t>
      </w:r>
      <w:r>
        <w:t xml:space="preserve"> mandatory requirements.</w:t>
      </w:r>
    </w:p>
    <w:p w14:paraId="26DC02BA" w14:textId="08AB14AD" w:rsidR="002716A6" w:rsidRDefault="002716A6" w:rsidP="00E17601">
      <w:pPr>
        <w:pStyle w:val="ListBullet"/>
      </w:pPr>
      <w:r>
        <w:t xml:space="preserve">Court Services Victoria can demonstrate significant foundation capability against the remaining three </w:t>
      </w:r>
      <w:r w:rsidR="00555299">
        <w:t>Asset Management Accountability Framework</w:t>
      </w:r>
      <w:r>
        <w:t xml:space="preserve"> mandatory requirements.</w:t>
      </w:r>
    </w:p>
    <w:p w14:paraId="1DADE02D" w14:textId="0997C1C7" w:rsidR="002716A6" w:rsidRDefault="002716A6" w:rsidP="00E17601">
      <w:pPr>
        <w:pStyle w:val="ListBullet"/>
      </w:pPr>
      <w:r>
        <w:t>Current activity would indicate that Court Services Victoria will meet compliance for these three outstanding clauses within the next twelve months.</w:t>
      </w:r>
    </w:p>
    <w:p w14:paraId="1F5A83AA" w14:textId="7B619AAC" w:rsidR="002716A6" w:rsidRDefault="002716A6" w:rsidP="00E17601">
      <w:pPr>
        <w:pStyle w:val="ListBullet"/>
      </w:pPr>
      <w:r>
        <w:lastRenderedPageBreak/>
        <w:t>Court Services Victoria’s approach aligns with central government expectations.</w:t>
      </w:r>
    </w:p>
    <w:p w14:paraId="31493BE6" w14:textId="12C582BC" w:rsidR="002716A6" w:rsidRDefault="002716A6" w:rsidP="002716A6">
      <w:pPr>
        <w:pStyle w:val="BodyText"/>
      </w:pPr>
      <w:r>
        <w:t xml:space="preserve">Court Services Victoria’s target maturity rating is ‘competence’, meaning systems and processes fully in place, consistently applied and systematically meeting the </w:t>
      </w:r>
      <w:r w:rsidR="00555299">
        <w:t>Asset Management Accountability Framework</w:t>
      </w:r>
      <w:r>
        <w:t xml:space="preserve"> requirement, including a continuous improvement process to expand system performance above </w:t>
      </w:r>
      <w:r w:rsidR="00555299">
        <w:t>Asset Management Accountability Framework</w:t>
      </w:r>
      <w:r>
        <w:t xml:space="preserve"> minimum requirements.</w:t>
      </w:r>
    </w:p>
    <w:p w14:paraId="7964C7BA" w14:textId="72019E03" w:rsidR="002716A6" w:rsidRDefault="000770B6" w:rsidP="00555299">
      <w:pPr>
        <w:pStyle w:val="Caption"/>
      </w:pPr>
      <w:r>
        <w:t xml:space="preserve">Figure </w:t>
      </w:r>
      <w:fldSimple w:instr=" SEQ Figure \* ARABIC ">
        <w:r w:rsidR="00922AB3">
          <w:rPr>
            <w:noProof/>
          </w:rPr>
          <w:t>1</w:t>
        </w:r>
      </w:fldSimple>
      <w:r w:rsidR="00331A5E">
        <w:t xml:space="preserve">: </w:t>
      </w:r>
      <w:r w:rsidR="002716A6" w:rsidRPr="000770B6">
        <w:t>Overall maturity June 2021</w:t>
      </w:r>
    </w:p>
    <w:p w14:paraId="479CE022" w14:textId="4535EB7D" w:rsidR="002716A6" w:rsidRPr="00A3201D" w:rsidRDefault="00A3201D" w:rsidP="00555299">
      <w:pPr>
        <w:pStyle w:val="BodyText"/>
      </w:pPr>
      <w:r>
        <w:rPr>
          <w:noProof/>
        </w:rPr>
        <w:drawing>
          <wp:inline distT="0" distB="0" distL="0" distR="0" wp14:anchorId="4097F812" wp14:editId="12DE6F11">
            <wp:extent cx="4854632" cy="7305581"/>
            <wp:effectExtent l="0" t="0" r="3175" b="0"/>
            <wp:docPr id="15" name="Picture 15" descr="A chart showing the assessment of overall maturity as at June 2021. It highlights the target and overall status of Innocence, Awareness, Developing, Competence, Optimising and Unasse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art showing the assessment of overall maturity as at June 2021. It highlights the target and overall status of Innocence, Awareness, Developing, Competence, Optimising and Unassessed. "/>
                    <pic:cNvPicPr/>
                  </pic:nvPicPr>
                  <pic:blipFill>
                    <a:blip r:embed="rId39">
                      <a:extLst>
                        <a:ext uri="{28A0092B-C50C-407E-A947-70E740481C1C}">
                          <a14:useLocalDpi xmlns:a14="http://schemas.microsoft.com/office/drawing/2010/main" val="0"/>
                        </a:ext>
                      </a:extLst>
                    </a:blip>
                    <a:stretch>
                      <a:fillRect/>
                    </a:stretch>
                  </pic:blipFill>
                  <pic:spPr>
                    <a:xfrm>
                      <a:off x="0" y="0"/>
                      <a:ext cx="4862106" cy="7316828"/>
                    </a:xfrm>
                    <a:prstGeom prst="rect">
                      <a:avLst/>
                    </a:prstGeom>
                  </pic:spPr>
                </pic:pic>
              </a:graphicData>
            </a:graphic>
          </wp:inline>
        </w:drawing>
      </w:r>
    </w:p>
    <w:p w14:paraId="3F35A0B8" w14:textId="13911A6B" w:rsidR="002716A6" w:rsidRDefault="002716A6" w:rsidP="002716A6">
      <w:pPr>
        <w:pStyle w:val="Heading3"/>
      </w:pPr>
      <w:bookmarkStart w:id="122" w:name="_Ref87428649"/>
      <w:r>
        <w:lastRenderedPageBreak/>
        <w:t>Leadership and Accountability (Requirements 1</w:t>
      </w:r>
      <w:r>
        <w:rPr>
          <w:rFonts w:ascii="Cambria Math" w:hAnsi="Cambria Math" w:cs="Cambria Math"/>
        </w:rPr>
        <w:t>‑</w:t>
      </w:r>
      <w:r>
        <w:t>19)</w:t>
      </w:r>
      <w:bookmarkEnd w:id="122"/>
    </w:p>
    <w:p w14:paraId="0201C5A5" w14:textId="16F4B6BC" w:rsidR="002716A6" w:rsidRDefault="002716A6" w:rsidP="002716A6">
      <w:pPr>
        <w:pStyle w:val="BodyText"/>
      </w:pPr>
      <w:r>
        <w:t>Court Services Victoria met or exceeded its target maturity level under most requirements within this category.</w:t>
      </w:r>
    </w:p>
    <w:p w14:paraId="18B6F02B" w14:textId="468C7C25" w:rsidR="002716A6" w:rsidRDefault="002716A6" w:rsidP="002716A6">
      <w:pPr>
        <w:pStyle w:val="BodyText"/>
      </w:pPr>
      <w:r>
        <w:t>Court Services Victoria did not comply with some requirements in the areas of monitoring asset performance and asset management system performance. There is no material non-compliance reported in this category. A plan for improvement is in place to improve Court Services Victoria’s maturity rating in these areas.</w:t>
      </w:r>
    </w:p>
    <w:p w14:paraId="3D284DFB" w14:textId="18E5A3CF" w:rsidR="002716A6" w:rsidRDefault="002716A6" w:rsidP="002716A6">
      <w:pPr>
        <w:pStyle w:val="Heading3"/>
      </w:pPr>
      <w:r>
        <w:t>Planning (Requirements 20</w:t>
      </w:r>
      <w:r>
        <w:rPr>
          <w:rFonts w:ascii="Cambria Math" w:hAnsi="Cambria Math" w:cs="Cambria Math"/>
        </w:rPr>
        <w:t>‑</w:t>
      </w:r>
      <w:r>
        <w:t>23)</w:t>
      </w:r>
    </w:p>
    <w:p w14:paraId="2FD886E4" w14:textId="1B00CB90" w:rsidR="002716A6" w:rsidRDefault="002716A6" w:rsidP="002716A6">
      <w:pPr>
        <w:pStyle w:val="BodyText"/>
      </w:pPr>
      <w:r>
        <w:t>Court Services Victoria met or exceeded its target maturity level in this category.</w:t>
      </w:r>
    </w:p>
    <w:p w14:paraId="20BBA9D4" w14:textId="732A44FA" w:rsidR="002716A6" w:rsidRDefault="002716A6" w:rsidP="002716A6">
      <w:pPr>
        <w:pStyle w:val="Heading3"/>
      </w:pPr>
      <w:r>
        <w:t>Acquisition (Requirements 24 and 25)</w:t>
      </w:r>
    </w:p>
    <w:p w14:paraId="6C3C4509" w14:textId="578CEA32" w:rsidR="002716A6" w:rsidRDefault="002716A6" w:rsidP="002716A6">
      <w:pPr>
        <w:pStyle w:val="BodyText"/>
      </w:pPr>
      <w:r>
        <w:t>Court Services Victoria met or exceeded its target maturity level in this category.</w:t>
      </w:r>
    </w:p>
    <w:p w14:paraId="5F315903" w14:textId="746DFF32" w:rsidR="002716A6" w:rsidRDefault="00EF044A" w:rsidP="00EF044A">
      <w:pPr>
        <w:pStyle w:val="Heading3"/>
      </w:pPr>
      <w:r>
        <w:t>Operation (Requirements 26</w:t>
      </w:r>
      <w:r>
        <w:rPr>
          <w:rFonts w:ascii="Cambria Math" w:hAnsi="Cambria Math" w:cs="Cambria Math"/>
        </w:rPr>
        <w:t>‑</w:t>
      </w:r>
      <w:r>
        <w:t>40)</w:t>
      </w:r>
    </w:p>
    <w:p w14:paraId="2F0C09E6" w14:textId="366FECF4" w:rsidR="002716A6" w:rsidRDefault="002716A6" w:rsidP="002716A6">
      <w:pPr>
        <w:pStyle w:val="BodyText"/>
      </w:pPr>
      <w:r>
        <w:t>Court Services Victoria met or exceeded its target</w:t>
      </w:r>
      <w:r w:rsidR="00EF044A">
        <w:t xml:space="preserve"> </w:t>
      </w:r>
      <w:r>
        <w:t>maturity level under most requirements within</w:t>
      </w:r>
      <w:r w:rsidR="00EF044A">
        <w:t xml:space="preserve"> </w:t>
      </w:r>
      <w:r>
        <w:t>this category. Court Services Victoria did not</w:t>
      </w:r>
      <w:r w:rsidR="00EF044A">
        <w:t xml:space="preserve"> </w:t>
      </w:r>
      <w:r>
        <w:t xml:space="preserve">comply with some requirements </w:t>
      </w:r>
      <w:proofErr w:type="gramStart"/>
      <w:r>
        <w:t>in the area of</w:t>
      </w:r>
      <w:proofErr w:type="gramEnd"/>
      <w:r w:rsidR="00EF044A">
        <w:t xml:space="preserve"> </w:t>
      </w:r>
      <w:r>
        <w:t>maintenance of assets. There is no material non</w:t>
      </w:r>
      <w:r w:rsidR="00EF044A">
        <w:t>-</w:t>
      </w:r>
      <w:r>
        <w:t>compliance</w:t>
      </w:r>
      <w:r w:rsidR="00EF044A">
        <w:t xml:space="preserve"> </w:t>
      </w:r>
      <w:r>
        <w:t>reported in</w:t>
      </w:r>
      <w:r w:rsidR="00EF044A">
        <w:t xml:space="preserve"> </w:t>
      </w:r>
      <w:r>
        <w:t>this</w:t>
      </w:r>
      <w:r w:rsidR="00EF044A">
        <w:t xml:space="preserve"> </w:t>
      </w:r>
      <w:r>
        <w:t>category.</w:t>
      </w:r>
      <w:r w:rsidR="00EF044A">
        <w:t xml:space="preserve"> </w:t>
      </w:r>
      <w:r>
        <w:t>A plan</w:t>
      </w:r>
      <w:r w:rsidR="00EF044A">
        <w:t xml:space="preserve"> </w:t>
      </w:r>
      <w:r>
        <w:t>for</w:t>
      </w:r>
      <w:r w:rsidR="00EF044A">
        <w:t xml:space="preserve"> </w:t>
      </w:r>
      <w:r>
        <w:t>improvement is in place</w:t>
      </w:r>
      <w:r w:rsidR="00EF044A">
        <w:t xml:space="preserve"> </w:t>
      </w:r>
      <w:r>
        <w:t>to</w:t>
      </w:r>
      <w:r w:rsidR="00EF044A">
        <w:t xml:space="preserve"> </w:t>
      </w:r>
      <w:r>
        <w:t>improve Court</w:t>
      </w:r>
      <w:r w:rsidR="00EF044A">
        <w:t xml:space="preserve"> </w:t>
      </w:r>
      <w:r>
        <w:t>Services</w:t>
      </w:r>
      <w:r w:rsidR="00EF044A">
        <w:t xml:space="preserve"> </w:t>
      </w:r>
      <w:r>
        <w:t>Victoria’s</w:t>
      </w:r>
      <w:r w:rsidR="00EF044A">
        <w:t xml:space="preserve"> </w:t>
      </w:r>
      <w:r>
        <w:t>maturity</w:t>
      </w:r>
      <w:r w:rsidR="00EF044A">
        <w:t xml:space="preserve"> </w:t>
      </w:r>
      <w:r>
        <w:t>rating in</w:t>
      </w:r>
      <w:r w:rsidR="00EF044A">
        <w:t xml:space="preserve"> </w:t>
      </w:r>
      <w:r>
        <w:t>these</w:t>
      </w:r>
      <w:r w:rsidR="00EF044A">
        <w:t xml:space="preserve"> </w:t>
      </w:r>
      <w:r>
        <w:t>areas.</w:t>
      </w:r>
    </w:p>
    <w:p w14:paraId="7BE47AF7" w14:textId="45B7252C" w:rsidR="002716A6" w:rsidRDefault="00EF044A" w:rsidP="00EF044A">
      <w:pPr>
        <w:pStyle w:val="Heading3"/>
      </w:pPr>
      <w:bookmarkStart w:id="123" w:name="_Ref87429191"/>
      <w:r>
        <w:t>Disposal (Requirement 41)</w:t>
      </w:r>
      <w:bookmarkEnd w:id="123"/>
    </w:p>
    <w:p w14:paraId="68CCA459" w14:textId="047C22EF" w:rsidR="002716A6" w:rsidRDefault="002716A6" w:rsidP="002716A6">
      <w:pPr>
        <w:pStyle w:val="BodyText"/>
      </w:pPr>
      <w:r>
        <w:t>Court Services Victoria met its target maturity level</w:t>
      </w:r>
      <w:r w:rsidR="00EF044A">
        <w:t xml:space="preserve"> </w:t>
      </w:r>
      <w:r>
        <w:t>in this category.</w:t>
      </w:r>
    </w:p>
    <w:p w14:paraId="3BCF4CBE" w14:textId="71C31207" w:rsidR="002716A6" w:rsidRDefault="00881C3E" w:rsidP="00881C3E">
      <w:pPr>
        <w:pStyle w:val="Heading2"/>
      </w:pPr>
      <w:bookmarkStart w:id="124" w:name="_Ref87428683"/>
      <w:bookmarkStart w:id="125" w:name="_Toc88111251"/>
      <w:r w:rsidRPr="00881C3E">
        <w:t>Office</w:t>
      </w:r>
      <w:r w:rsidRPr="00881C3E">
        <w:rPr>
          <w:rFonts w:ascii="Cambria Math" w:hAnsi="Cambria Math" w:cs="Cambria Math"/>
        </w:rPr>
        <w:t>‑</w:t>
      </w:r>
      <w:r w:rsidRPr="00881C3E">
        <w:t>based Environmental Impacts</w:t>
      </w:r>
      <w:bookmarkEnd w:id="124"/>
      <w:bookmarkEnd w:id="125"/>
    </w:p>
    <w:p w14:paraId="523CE64E" w14:textId="7A77CD5F" w:rsidR="00881C3E" w:rsidRDefault="00881C3E" w:rsidP="00881C3E">
      <w:pPr>
        <w:pStyle w:val="Heading3"/>
      </w:pPr>
      <w:r>
        <w:t>Inaugural Reporting Year</w:t>
      </w:r>
    </w:p>
    <w:p w14:paraId="5BBD4F11" w14:textId="773E9A1D" w:rsidR="00881C3E" w:rsidRDefault="00881C3E" w:rsidP="00881C3E">
      <w:pPr>
        <w:pStyle w:val="BodyText"/>
      </w:pPr>
      <w:r>
        <w:t>Court Services Victoria has elected to report on its office-based environmental impacts for the first time, covering the 2020-21 financial year. The report is in line with FRD-24D reporting requirements.</w:t>
      </w:r>
    </w:p>
    <w:p w14:paraId="235E8E93" w14:textId="364635AB" w:rsidR="00881C3E" w:rsidRDefault="00881C3E" w:rsidP="00881C3E">
      <w:pPr>
        <w:pStyle w:val="BodyText"/>
      </w:pPr>
      <w:r>
        <w:t>FRD-24D calls for reporting office-based environmental impacts, however, the structure of courts, tribunals, and administrative support services does not lend itself to isolating impacts from office-based activity as a standalone measure. Therefore, activities at office and court</w:t>
      </w:r>
      <w:r w:rsidR="009F7AFB">
        <w:t xml:space="preserve"> </w:t>
      </w:r>
      <w:r>
        <w:t>and tribunal facilities have been captured in the data reported. The data covers the 2020-21 period, and includes usage data for the</w:t>
      </w:r>
      <w:r w:rsidR="009F7AFB">
        <w:t xml:space="preserve"> </w:t>
      </w:r>
      <w:r>
        <w:t>following aspects:</w:t>
      </w:r>
    </w:p>
    <w:p w14:paraId="7D9050F3" w14:textId="244030B0" w:rsidR="00881C3E" w:rsidRDefault="00881C3E" w:rsidP="00881C3E">
      <w:pPr>
        <w:pStyle w:val="ListBullet"/>
      </w:pPr>
      <w:r>
        <w:t>Electricity usage and generation</w:t>
      </w:r>
    </w:p>
    <w:p w14:paraId="247E7948" w14:textId="708B98F1" w:rsidR="00881C3E" w:rsidRDefault="00881C3E" w:rsidP="00881C3E">
      <w:pPr>
        <w:pStyle w:val="ListBullet"/>
      </w:pPr>
      <w:r>
        <w:t>Natural gas usage</w:t>
      </w:r>
    </w:p>
    <w:p w14:paraId="22FF9480" w14:textId="1A38C96A" w:rsidR="00881C3E" w:rsidRDefault="00881C3E" w:rsidP="00881C3E">
      <w:pPr>
        <w:pStyle w:val="ListBullet"/>
      </w:pPr>
      <w:r>
        <w:t>Water usage</w:t>
      </w:r>
    </w:p>
    <w:p w14:paraId="41F0C811" w14:textId="2CFB23BA" w:rsidR="00881C3E" w:rsidRDefault="00881C3E" w:rsidP="00881C3E">
      <w:pPr>
        <w:pStyle w:val="ListBullet"/>
      </w:pPr>
      <w:r>
        <w:t>Waste and recycling</w:t>
      </w:r>
    </w:p>
    <w:p w14:paraId="4D381EA6" w14:textId="5BE497FF" w:rsidR="00881C3E" w:rsidRDefault="00881C3E" w:rsidP="00881C3E">
      <w:pPr>
        <w:pStyle w:val="ListBullet"/>
      </w:pPr>
      <w:r>
        <w:t>Vehicle fuels</w:t>
      </w:r>
    </w:p>
    <w:p w14:paraId="7CFCA469" w14:textId="24E48EC7" w:rsidR="00881C3E" w:rsidRDefault="00881C3E" w:rsidP="00881C3E">
      <w:pPr>
        <w:pStyle w:val="ListBullet"/>
      </w:pPr>
      <w:r>
        <w:t>Air travel</w:t>
      </w:r>
    </w:p>
    <w:p w14:paraId="033C55BF" w14:textId="7289C4DF" w:rsidR="00881C3E" w:rsidRDefault="00881C3E" w:rsidP="00881C3E">
      <w:pPr>
        <w:pStyle w:val="ListBullet"/>
      </w:pPr>
      <w:r>
        <w:t>Paper use</w:t>
      </w:r>
    </w:p>
    <w:p w14:paraId="3CB22EC5" w14:textId="3A8582D6" w:rsidR="00881C3E" w:rsidRDefault="00881C3E" w:rsidP="00881C3E">
      <w:pPr>
        <w:pStyle w:val="Heading3"/>
      </w:pPr>
      <w:r>
        <w:lastRenderedPageBreak/>
        <w:t>Emissions Reduction Initiatives</w:t>
      </w:r>
    </w:p>
    <w:p w14:paraId="02FCAD5E" w14:textId="11EDB4AF" w:rsidR="00881C3E" w:rsidRDefault="00881C3E" w:rsidP="00881C3E">
      <w:pPr>
        <w:pStyle w:val="BodyText"/>
      </w:pPr>
      <w:r>
        <w:t>Much of Court Services Victoria’s greenhouse gas emissions are attributed to energy usage, specifically electricity. Consequently, energy efficiency has been the focus of emissions reduction efforts during the year.</w:t>
      </w:r>
    </w:p>
    <w:p w14:paraId="3293A46C" w14:textId="77777777" w:rsidR="00881C3E" w:rsidRDefault="00881C3E" w:rsidP="00881C3E">
      <w:pPr>
        <w:pStyle w:val="BodyText"/>
      </w:pPr>
      <w:r>
        <w:t>Activities included:</w:t>
      </w:r>
    </w:p>
    <w:p w14:paraId="56C960E0" w14:textId="409EE4F6" w:rsidR="00881C3E" w:rsidRDefault="00881C3E" w:rsidP="00E17601">
      <w:pPr>
        <w:pStyle w:val="ListBullet"/>
      </w:pPr>
      <w:r>
        <w:t>Formal energy audits of the highest energy consuming facilities</w:t>
      </w:r>
    </w:p>
    <w:p w14:paraId="52CFA09D" w14:textId="21DCD3F7" w:rsidR="00881C3E" w:rsidRDefault="00881C3E" w:rsidP="00E17601">
      <w:pPr>
        <w:pStyle w:val="ListBullet"/>
      </w:pPr>
      <w:r>
        <w:t>Investigations into procurement of renewable electricity via Power Purchasing Agreements</w:t>
      </w:r>
    </w:p>
    <w:p w14:paraId="0A5433DD" w14:textId="2232F0A9" w:rsidR="00881C3E" w:rsidRDefault="00881C3E" w:rsidP="00E17601">
      <w:pPr>
        <w:pStyle w:val="ListBullet"/>
      </w:pPr>
      <w:r>
        <w:t>Environmentally Sustainable Design review of projects delivered by Court Services Victoria</w:t>
      </w:r>
    </w:p>
    <w:p w14:paraId="5B5656F7" w14:textId="6C5E5AD1" w:rsidR="00881C3E" w:rsidRDefault="00881C3E" w:rsidP="00881C3E">
      <w:pPr>
        <w:pStyle w:val="ListBullet"/>
      </w:pPr>
      <w:r>
        <w:t>Environmentally Sustainable Design targets for</w:t>
      </w:r>
      <w:r w:rsidR="004A662C">
        <w:t xml:space="preserve"> </w:t>
      </w:r>
      <w:r>
        <w:t>new facilities (Green Star)</w:t>
      </w:r>
    </w:p>
    <w:p w14:paraId="017D63E4" w14:textId="09881F39" w:rsidR="00881C3E" w:rsidRDefault="00881C3E" w:rsidP="00E17601">
      <w:pPr>
        <w:pStyle w:val="ListBullet"/>
      </w:pPr>
      <w:r>
        <w:t>Commenced implementation of the ISO14001 Environmental Management System</w:t>
      </w:r>
    </w:p>
    <w:p w14:paraId="0D154690" w14:textId="028B19B5" w:rsidR="00881C3E" w:rsidRDefault="00881C3E" w:rsidP="00E17601">
      <w:pPr>
        <w:pStyle w:val="ListBullet"/>
      </w:pPr>
      <w:r>
        <w:t>Local power generation feasibility study into solar photo voltaic panels</w:t>
      </w:r>
    </w:p>
    <w:p w14:paraId="249E104C" w14:textId="2FD0CCFA" w:rsidR="002716A6" w:rsidRDefault="00881C3E" w:rsidP="00E17601">
      <w:pPr>
        <w:pStyle w:val="ListBullet"/>
      </w:pPr>
      <w:r>
        <w:t>Benchmarking 21 owned facilities using the NABERS Energy intensity rating system</w:t>
      </w:r>
    </w:p>
    <w:p w14:paraId="794A5AE7" w14:textId="51F64DB0" w:rsidR="00881C3E" w:rsidRDefault="00881C3E" w:rsidP="00881C3E">
      <w:pPr>
        <w:pStyle w:val="BodyText"/>
      </w:pPr>
      <w:r>
        <w:t>Court Services Victoria continues to direct available capital to sustainability initiatives identified by the energy audits and feasibility studies. ISO14001 is the recognised framework to facilitate quality reporting of emissions activities, and to facilitate the development of corporate policy, target setting and risk management. Court Services Victoria is in the process of developing internal targets in addition to those handed down by government.</w:t>
      </w:r>
    </w:p>
    <w:p w14:paraId="348E4FAC" w14:textId="71663394" w:rsidR="00881C3E" w:rsidRDefault="00881C3E" w:rsidP="00881C3E">
      <w:pPr>
        <w:pStyle w:val="Heading3"/>
      </w:pPr>
      <w:bookmarkStart w:id="126" w:name="_Ref87428791"/>
      <w:r>
        <w:t>Emissions Summary</w:t>
      </w:r>
      <w:bookmarkEnd w:id="126"/>
    </w:p>
    <w:p w14:paraId="56D953C4" w14:textId="3CF9E395" w:rsidR="00881C3E" w:rsidRDefault="00881C3E" w:rsidP="00881C3E">
      <w:pPr>
        <w:pStyle w:val="BodyText"/>
      </w:pPr>
      <w:r>
        <w:t>The chart below indicates the emissions breakdown as captured under FRD-24D. Electricity reduction was the subject of Court Services Victoria’s emissions reduction efforts for both emissions and cost reduction due to electricity constituting most of Court Services Victoria’s emissions.</w:t>
      </w:r>
    </w:p>
    <w:p w14:paraId="4B7B4E05" w14:textId="4FF9319B" w:rsidR="00881C3E" w:rsidRDefault="000770B6" w:rsidP="000770B6">
      <w:pPr>
        <w:pStyle w:val="Caption"/>
      </w:pPr>
      <w:r>
        <w:t xml:space="preserve">Figure </w:t>
      </w:r>
      <w:fldSimple w:instr=" SEQ Figure \* ARABIC ">
        <w:r w:rsidR="00922AB3">
          <w:rPr>
            <w:noProof/>
          </w:rPr>
          <w:t>2</w:t>
        </w:r>
      </w:fldSimple>
      <w:r w:rsidR="00331A5E">
        <w:t xml:space="preserve">: </w:t>
      </w:r>
      <w:r w:rsidR="00881C3E" w:rsidRPr="000770B6">
        <w:t>Greenhouse Gas Emissions by source</w:t>
      </w:r>
    </w:p>
    <w:p w14:paraId="70E560B4" w14:textId="6EC7E6CF" w:rsidR="00881C3E" w:rsidRDefault="004A662C" w:rsidP="002716A6">
      <w:pPr>
        <w:pStyle w:val="BodyText"/>
      </w:pPr>
      <w:r>
        <w:rPr>
          <w:noProof/>
        </w:rPr>
        <w:drawing>
          <wp:inline distT="0" distB="0" distL="0" distR="0" wp14:anchorId="05EE7788" wp14:editId="7FD1EC42">
            <wp:extent cx="2808738" cy="2903226"/>
            <wp:effectExtent l="0" t="0" r="0" b="0"/>
            <wp:docPr id="16" name="Picture 16" descr="A chart showing the Court Services Victoria Greenhouse Gas emissions by source for the 2021 financial year: Electricity - 85.33%; Natural Gas - 8.66%; Transport - 5.13%; Waste - 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art showing the Court Services Victoria Greenhouse Gas emissions by source for the 2021 financial year: Electricity - 85.33%; Natural Gas - 8.66%; Transport - 5.13%; Waste - 0.8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8738" cy="2903226"/>
                    </a:xfrm>
                    <a:prstGeom prst="rect">
                      <a:avLst/>
                    </a:prstGeom>
                  </pic:spPr>
                </pic:pic>
              </a:graphicData>
            </a:graphic>
          </wp:inline>
        </w:drawing>
      </w:r>
    </w:p>
    <w:p w14:paraId="2B8DD266" w14:textId="1A330391" w:rsidR="00B93C2E" w:rsidRDefault="00B93C2E" w:rsidP="00B93C2E">
      <w:pPr>
        <w:pStyle w:val="Heading3"/>
      </w:pPr>
      <w:r>
        <w:lastRenderedPageBreak/>
        <w:t>Towards Net Zero</w:t>
      </w:r>
    </w:p>
    <w:p w14:paraId="0A64A464" w14:textId="44D056C9" w:rsidR="00B93C2E" w:rsidRDefault="00B93C2E" w:rsidP="00B93C2E">
      <w:pPr>
        <w:pStyle w:val="BodyText"/>
      </w:pPr>
      <w:r>
        <w:t>In line with the state government target to reduce emissions by 45-50 per cent by 2030, new facilities delivered by Court Services Victoria exclude the use of natural gas, since this is a non-renewable resource. By procuring renewable electricity, Court Services Victoria will reduce the emissions from operating such facilities and reduce the volume of offsets required for natural gas consumption across the portfolio.</w:t>
      </w:r>
    </w:p>
    <w:p w14:paraId="213836A1" w14:textId="5D790DFE" w:rsidR="00B93C2E" w:rsidRDefault="00B93C2E" w:rsidP="00B93C2E">
      <w:pPr>
        <w:pStyle w:val="BodyText"/>
      </w:pPr>
      <w:r>
        <w:t>Environmental sustainability is a key component of new facility design. Court Services Victoria targets the latest innovations to reduce the environmental impact of building construction and operation while considering the wellbeing of its occupants.</w:t>
      </w:r>
    </w:p>
    <w:p w14:paraId="08BF6C6A" w14:textId="2A1F83EF" w:rsidR="00B93C2E" w:rsidRDefault="00B93C2E" w:rsidP="00B93C2E">
      <w:pPr>
        <w:pStyle w:val="Heading3"/>
      </w:pPr>
      <w:r>
        <w:t>Data Sources</w:t>
      </w:r>
    </w:p>
    <w:p w14:paraId="7E6E572A" w14:textId="0771E425" w:rsidR="00B93C2E" w:rsidRDefault="00B93C2E" w:rsidP="00B93C2E">
      <w:pPr>
        <w:pStyle w:val="BodyText"/>
      </w:pPr>
      <w:r>
        <w:t>Usage data has been obtained from utility retailer or service provider billing systems. Where unavailable, it has been estimated and disclosed.</w:t>
      </w:r>
    </w:p>
    <w:p w14:paraId="081AA9B6" w14:textId="01E10073" w:rsidR="00B93C2E" w:rsidRDefault="00B93C2E" w:rsidP="00B93C2E">
      <w:pPr>
        <w:pStyle w:val="BodyText"/>
      </w:pPr>
      <w:r>
        <w:t>Court Services Victoria’s greenhouse gas inventory has been prepared using the National Greenhouse Accounts Factors 2020 updated by the Federal Department of Environment.</w:t>
      </w:r>
    </w:p>
    <w:p w14:paraId="2572F8EB" w14:textId="795FB7FA" w:rsidR="00B93C2E" w:rsidRDefault="00B93C2E" w:rsidP="00B93C2E">
      <w:pPr>
        <w:pStyle w:val="Heading3"/>
      </w:pPr>
      <w:r>
        <w:t>Energy Use</w:t>
      </w:r>
    </w:p>
    <w:p w14:paraId="4B34543D" w14:textId="73927E1F" w:rsidR="00B93C2E" w:rsidRDefault="00B93C2E" w:rsidP="00B93C2E">
      <w:pPr>
        <w:pStyle w:val="BodyText"/>
      </w:pPr>
      <w:r>
        <w:t>The following table details electricity and gas usage and emissions across Court Services Victoria’s leased and owned facilities, both regional and metropolitan.</w:t>
      </w:r>
    </w:p>
    <w:p w14:paraId="7DC8BA65" w14:textId="4054E330" w:rsidR="00B93C2E" w:rsidRDefault="008D79C1" w:rsidP="008D79C1">
      <w:pPr>
        <w:pStyle w:val="Caption"/>
      </w:pPr>
      <w:r>
        <w:t xml:space="preserve">Table </w:t>
      </w:r>
      <w:fldSimple w:instr=" SEQ Table \* ARABIC ">
        <w:r w:rsidR="00922AB3">
          <w:rPr>
            <w:noProof/>
          </w:rPr>
          <w:t>10</w:t>
        </w:r>
      </w:fldSimple>
      <w:r w:rsidR="00435577">
        <w:t>:</w:t>
      </w:r>
      <w:r w:rsidR="00B93C2E" w:rsidRPr="008D79C1">
        <w:t xml:space="preserve"> Energy Use</w:t>
      </w:r>
    </w:p>
    <w:tbl>
      <w:tblPr>
        <w:tblStyle w:val="AccessibleTableNumerical"/>
        <w:tblW w:w="5000" w:type="pct"/>
        <w:tblLook w:val="04A0" w:firstRow="1" w:lastRow="0" w:firstColumn="1" w:lastColumn="0" w:noHBand="0" w:noVBand="1"/>
      </w:tblPr>
      <w:tblGrid>
        <w:gridCol w:w="7797"/>
        <w:gridCol w:w="1845"/>
      </w:tblGrid>
      <w:tr w:rsidR="006E7B0E" w14:paraId="0599C95A" w14:textId="77777777" w:rsidTr="00F24B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43" w:type="pct"/>
          </w:tcPr>
          <w:p w14:paraId="1050E2B5" w14:textId="1C1D704F" w:rsidR="006E7B0E" w:rsidRDefault="006E7B0E" w:rsidP="006E7B0E">
            <w:pPr>
              <w:pStyle w:val="TableText"/>
            </w:pPr>
            <w:bookmarkStart w:id="127" w:name="ColumnTitle_37116"/>
            <w:r>
              <w:t>Energy Use</w:t>
            </w:r>
          </w:p>
        </w:tc>
        <w:tc>
          <w:tcPr>
            <w:tcW w:w="957" w:type="pct"/>
          </w:tcPr>
          <w:p w14:paraId="0A15E90A" w14:textId="446D9E8E" w:rsidR="006E7B0E" w:rsidRDefault="00F24B1A" w:rsidP="006E7B0E">
            <w:pPr>
              <w:pStyle w:val="TableText"/>
              <w:cnfStyle w:val="100000000000" w:firstRow="1" w:lastRow="0" w:firstColumn="0" w:lastColumn="0" w:oddVBand="0" w:evenVBand="0" w:oddHBand="0" w:evenHBand="0" w:firstRowFirstColumn="0" w:firstRowLastColumn="0" w:lastRowFirstColumn="0" w:lastRowLastColumn="0"/>
            </w:pPr>
            <w:r>
              <w:t>Amount</w:t>
            </w:r>
          </w:p>
        </w:tc>
      </w:tr>
      <w:bookmarkEnd w:id="127"/>
      <w:tr w:rsidR="006E7B0E" w14:paraId="085E9C35" w14:textId="77777777" w:rsidTr="00F24B1A">
        <w:tc>
          <w:tcPr>
            <w:cnfStyle w:val="001000000000" w:firstRow="0" w:lastRow="0" w:firstColumn="1" w:lastColumn="0" w:oddVBand="0" w:evenVBand="0" w:oddHBand="0" w:evenHBand="0" w:firstRowFirstColumn="0" w:firstRowLastColumn="0" w:lastRowFirstColumn="0" w:lastRowLastColumn="0"/>
            <w:tcW w:w="4043" w:type="pct"/>
          </w:tcPr>
          <w:p w14:paraId="77CE3551" w14:textId="4EA45401" w:rsidR="006E7B0E" w:rsidRDefault="006E7B0E" w:rsidP="006E7B0E">
            <w:pPr>
              <w:pStyle w:val="TableText"/>
            </w:pPr>
            <w:r>
              <w:t>Total energy usage (including Green Power) – Electricity (Kilowatt hours)</w:t>
            </w:r>
          </w:p>
        </w:tc>
        <w:tc>
          <w:tcPr>
            <w:tcW w:w="957" w:type="pct"/>
          </w:tcPr>
          <w:p w14:paraId="3CE06A66" w14:textId="56376CAC" w:rsidR="006E7B0E" w:rsidRDefault="00F24B1A" w:rsidP="006E7B0E">
            <w:pPr>
              <w:pStyle w:val="TableText"/>
              <w:cnfStyle w:val="000000000000" w:firstRow="0" w:lastRow="0" w:firstColumn="0" w:lastColumn="0" w:oddVBand="0" w:evenVBand="0" w:oddHBand="0" w:evenHBand="0" w:firstRowFirstColumn="0" w:firstRowLastColumn="0" w:lastRowFirstColumn="0" w:lastRowLastColumn="0"/>
            </w:pPr>
            <w:r>
              <w:t>17,191,326</w:t>
            </w:r>
          </w:p>
        </w:tc>
      </w:tr>
      <w:tr w:rsidR="006E7B0E" w14:paraId="1704048E" w14:textId="77777777" w:rsidTr="00F24B1A">
        <w:tc>
          <w:tcPr>
            <w:cnfStyle w:val="001000000000" w:firstRow="0" w:lastRow="0" w:firstColumn="1" w:lastColumn="0" w:oddVBand="0" w:evenVBand="0" w:oddHBand="0" w:evenHBand="0" w:firstRowFirstColumn="0" w:firstRowLastColumn="0" w:lastRowFirstColumn="0" w:lastRowLastColumn="0"/>
            <w:tcW w:w="4043" w:type="pct"/>
          </w:tcPr>
          <w:p w14:paraId="309B45DE" w14:textId="3679C630" w:rsidR="006E7B0E" w:rsidRDefault="006E7B0E" w:rsidP="006E7B0E">
            <w:pPr>
              <w:pStyle w:val="TableText"/>
            </w:pPr>
            <w:r>
              <w:t>Total energy usage (including Green Power) - Electricity (Megajoules)</w:t>
            </w:r>
          </w:p>
        </w:tc>
        <w:tc>
          <w:tcPr>
            <w:tcW w:w="957" w:type="pct"/>
          </w:tcPr>
          <w:p w14:paraId="4FD41A5B" w14:textId="6A06879E" w:rsidR="006E7B0E" w:rsidRDefault="00F24B1A" w:rsidP="006E7B0E">
            <w:pPr>
              <w:pStyle w:val="TableText"/>
              <w:cnfStyle w:val="000000000000" w:firstRow="0" w:lastRow="0" w:firstColumn="0" w:lastColumn="0" w:oddVBand="0" w:evenVBand="0" w:oddHBand="0" w:evenHBand="0" w:firstRowFirstColumn="0" w:firstRowLastColumn="0" w:lastRowFirstColumn="0" w:lastRowLastColumn="0"/>
            </w:pPr>
            <w:r>
              <w:t>61,888,775</w:t>
            </w:r>
          </w:p>
        </w:tc>
      </w:tr>
      <w:tr w:rsidR="006E7B0E" w14:paraId="449D20B1" w14:textId="77777777" w:rsidTr="00F24B1A">
        <w:tc>
          <w:tcPr>
            <w:cnfStyle w:val="001000000000" w:firstRow="0" w:lastRow="0" w:firstColumn="1" w:lastColumn="0" w:oddVBand="0" w:evenVBand="0" w:oddHBand="0" w:evenHBand="0" w:firstRowFirstColumn="0" w:firstRowLastColumn="0" w:lastRowFirstColumn="0" w:lastRowLastColumn="0"/>
            <w:tcW w:w="4043" w:type="pct"/>
          </w:tcPr>
          <w:p w14:paraId="102F79DB" w14:textId="286A0C98" w:rsidR="006E7B0E" w:rsidRDefault="006E7B0E" w:rsidP="006E7B0E">
            <w:pPr>
              <w:pStyle w:val="TableText"/>
            </w:pPr>
            <w:r>
              <w:t>Total energy usage (including Green Power) – Electricity (Tonnes CO2-e)</w:t>
            </w:r>
          </w:p>
        </w:tc>
        <w:tc>
          <w:tcPr>
            <w:tcW w:w="957" w:type="pct"/>
          </w:tcPr>
          <w:p w14:paraId="086277DD" w14:textId="1E63BD3B" w:rsidR="006E7B0E" w:rsidRDefault="00F24B1A" w:rsidP="006E7B0E">
            <w:pPr>
              <w:pStyle w:val="TableText"/>
              <w:cnfStyle w:val="000000000000" w:firstRow="0" w:lastRow="0" w:firstColumn="0" w:lastColumn="0" w:oddVBand="0" w:evenVBand="0" w:oddHBand="0" w:evenHBand="0" w:firstRowFirstColumn="0" w:firstRowLastColumn="0" w:lastRowFirstColumn="0" w:lastRowLastColumn="0"/>
            </w:pPr>
            <w:r>
              <w:t>16,847</w:t>
            </w:r>
          </w:p>
        </w:tc>
      </w:tr>
      <w:tr w:rsidR="006E7B0E" w14:paraId="3781EF4B" w14:textId="77777777" w:rsidTr="00F24B1A">
        <w:tc>
          <w:tcPr>
            <w:cnfStyle w:val="001000000000" w:firstRow="0" w:lastRow="0" w:firstColumn="1" w:lastColumn="0" w:oddVBand="0" w:evenVBand="0" w:oddHBand="0" w:evenHBand="0" w:firstRowFirstColumn="0" w:firstRowLastColumn="0" w:lastRowFirstColumn="0" w:lastRowLastColumn="0"/>
            <w:tcW w:w="4043" w:type="pct"/>
          </w:tcPr>
          <w:p w14:paraId="780CE6DE" w14:textId="020C32A6" w:rsidR="006E7B0E" w:rsidRDefault="006E7B0E" w:rsidP="006E7B0E">
            <w:pPr>
              <w:pStyle w:val="TableText"/>
            </w:pPr>
            <w:r>
              <w:t>Total energy usage - Natural Gas (Megajoules)</w:t>
            </w:r>
          </w:p>
        </w:tc>
        <w:tc>
          <w:tcPr>
            <w:tcW w:w="957" w:type="pct"/>
          </w:tcPr>
          <w:p w14:paraId="2201BB7A" w14:textId="2AB986E3" w:rsidR="006E7B0E" w:rsidRDefault="00F24B1A" w:rsidP="006E7B0E">
            <w:pPr>
              <w:pStyle w:val="TableText"/>
              <w:cnfStyle w:val="000000000000" w:firstRow="0" w:lastRow="0" w:firstColumn="0" w:lastColumn="0" w:oddVBand="0" w:evenVBand="0" w:oddHBand="0" w:evenHBand="0" w:firstRowFirstColumn="0" w:firstRowLastColumn="0" w:lastRowFirstColumn="0" w:lastRowLastColumn="0"/>
            </w:pPr>
            <w:r>
              <w:t>33,282,263</w:t>
            </w:r>
          </w:p>
        </w:tc>
      </w:tr>
      <w:tr w:rsidR="006E7B0E" w14:paraId="5889A057" w14:textId="77777777" w:rsidTr="00F24B1A">
        <w:tc>
          <w:tcPr>
            <w:cnfStyle w:val="001000000000" w:firstRow="0" w:lastRow="0" w:firstColumn="1" w:lastColumn="0" w:oddVBand="0" w:evenVBand="0" w:oddHBand="0" w:evenHBand="0" w:firstRowFirstColumn="0" w:firstRowLastColumn="0" w:lastRowFirstColumn="0" w:lastRowLastColumn="0"/>
            <w:tcW w:w="4043" w:type="pct"/>
          </w:tcPr>
          <w:p w14:paraId="7F1D2651" w14:textId="06294BE2" w:rsidR="006E7B0E" w:rsidRDefault="006E7B0E" w:rsidP="006E7B0E">
            <w:pPr>
              <w:pStyle w:val="TableText"/>
            </w:pPr>
            <w:r>
              <w:t>Total energy usage - Natural Gas (Tonnes CO2-e)</w:t>
            </w:r>
          </w:p>
        </w:tc>
        <w:tc>
          <w:tcPr>
            <w:tcW w:w="957" w:type="pct"/>
          </w:tcPr>
          <w:p w14:paraId="1C53DE73" w14:textId="217E24AF" w:rsidR="006E7B0E" w:rsidRDefault="00F24B1A" w:rsidP="006E7B0E">
            <w:pPr>
              <w:pStyle w:val="TableText"/>
              <w:cnfStyle w:val="000000000000" w:firstRow="0" w:lastRow="0" w:firstColumn="0" w:lastColumn="0" w:oddVBand="0" w:evenVBand="0" w:oddHBand="0" w:evenHBand="0" w:firstRowFirstColumn="0" w:firstRowLastColumn="0" w:lastRowFirstColumn="0" w:lastRowLastColumn="0"/>
            </w:pPr>
            <w:r>
              <w:t>1,711</w:t>
            </w:r>
          </w:p>
        </w:tc>
      </w:tr>
      <w:tr w:rsidR="006E7B0E" w14:paraId="675B2829" w14:textId="77777777" w:rsidTr="00F24B1A">
        <w:tc>
          <w:tcPr>
            <w:cnfStyle w:val="001000000000" w:firstRow="0" w:lastRow="0" w:firstColumn="1" w:lastColumn="0" w:oddVBand="0" w:evenVBand="0" w:oddHBand="0" w:evenHBand="0" w:firstRowFirstColumn="0" w:firstRowLastColumn="0" w:lastRowFirstColumn="0" w:lastRowLastColumn="0"/>
            <w:tcW w:w="4043" w:type="pct"/>
          </w:tcPr>
          <w:p w14:paraId="194B829B" w14:textId="57EB7DBA" w:rsidR="006E7B0E" w:rsidRDefault="006E7B0E" w:rsidP="006E7B0E">
            <w:pPr>
              <w:pStyle w:val="TableText"/>
            </w:pPr>
            <w:r>
              <w:t>Percentage of electricity purchased as Green Power</w:t>
            </w:r>
          </w:p>
        </w:tc>
        <w:tc>
          <w:tcPr>
            <w:tcW w:w="957" w:type="pct"/>
          </w:tcPr>
          <w:p w14:paraId="00DE331A" w14:textId="7F520997" w:rsidR="006E7B0E" w:rsidRDefault="00F24B1A" w:rsidP="006E7B0E">
            <w:pPr>
              <w:pStyle w:val="TableText"/>
              <w:cnfStyle w:val="000000000000" w:firstRow="0" w:lastRow="0" w:firstColumn="0" w:lastColumn="0" w:oddVBand="0" w:evenVBand="0" w:oddHBand="0" w:evenHBand="0" w:firstRowFirstColumn="0" w:firstRowLastColumn="0" w:lastRowFirstColumn="0" w:lastRowLastColumn="0"/>
            </w:pPr>
            <w:r>
              <w:t>0</w:t>
            </w:r>
          </w:p>
        </w:tc>
      </w:tr>
      <w:tr w:rsidR="006E7B0E" w14:paraId="07CE746A" w14:textId="77777777" w:rsidTr="00F24B1A">
        <w:tc>
          <w:tcPr>
            <w:cnfStyle w:val="001000000000" w:firstRow="0" w:lastRow="0" w:firstColumn="1" w:lastColumn="0" w:oddVBand="0" w:evenVBand="0" w:oddHBand="0" w:evenHBand="0" w:firstRowFirstColumn="0" w:firstRowLastColumn="0" w:lastRowFirstColumn="0" w:lastRowLastColumn="0"/>
            <w:tcW w:w="4043" w:type="pct"/>
          </w:tcPr>
          <w:p w14:paraId="4C502EBD" w14:textId="7C5C451F" w:rsidR="006E7B0E" w:rsidRDefault="006E7B0E" w:rsidP="006E7B0E">
            <w:pPr>
              <w:pStyle w:val="TableText"/>
            </w:pPr>
            <w:r>
              <w:t xml:space="preserve">Units of energy used per full time employee (Megajoules / </w:t>
            </w:r>
            <w:r w:rsidR="005814D9">
              <w:t>Full-time equivalent</w:t>
            </w:r>
            <w:r>
              <w:t>)</w:t>
            </w:r>
          </w:p>
        </w:tc>
        <w:tc>
          <w:tcPr>
            <w:tcW w:w="957" w:type="pct"/>
          </w:tcPr>
          <w:p w14:paraId="3B1DF861" w14:textId="4F3B17E7" w:rsidR="006E7B0E" w:rsidRDefault="00F24B1A" w:rsidP="006E7B0E">
            <w:pPr>
              <w:pStyle w:val="TableText"/>
              <w:cnfStyle w:val="000000000000" w:firstRow="0" w:lastRow="0" w:firstColumn="0" w:lastColumn="0" w:oddVBand="0" w:evenVBand="0" w:oddHBand="0" w:evenHBand="0" w:firstRowFirstColumn="0" w:firstRowLastColumn="0" w:lastRowFirstColumn="0" w:lastRowLastColumn="0"/>
            </w:pPr>
            <w:r>
              <w:t>25,577</w:t>
            </w:r>
          </w:p>
        </w:tc>
      </w:tr>
      <w:tr w:rsidR="006E7B0E" w14:paraId="4C6727FF" w14:textId="77777777" w:rsidTr="00F24B1A">
        <w:tc>
          <w:tcPr>
            <w:cnfStyle w:val="001000000000" w:firstRow="0" w:lastRow="0" w:firstColumn="1" w:lastColumn="0" w:oddVBand="0" w:evenVBand="0" w:oddHBand="0" w:evenHBand="0" w:firstRowFirstColumn="0" w:firstRowLastColumn="0" w:lastRowFirstColumn="0" w:lastRowLastColumn="0"/>
            <w:tcW w:w="4043" w:type="pct"/>
          </w:tcPr>
          <w:p w14:paraId="4A2A7F74" w14:textId="1137893A" w:rsidR="006E7B0E" w:rsidRDefault="006E7B0E" w:rsidP="006E7B0E">
            <w:pPr>
              <w:pStyle w:val="TableText"/>
            </w:pPr>
            <w:r>
              <w:t>Units of office energy used per unit of office area (Megajoules / m2)</w:t>
            </w:r>
          </w:p>
        </w:tc>
        <w:tc>
          <w:tcPr>
            <w:tcW w:w="957" w:type="pct"/>
          </w:tcPr>
          <w:p w14:paraId="5B6853E4" w14:textId="4CC52408" w:rsidR="006E7B0E" w:rsidRDefault="00F24B1A" w:rsidP="006E7B0E">
            <w:pPr>
              <w:pStyle w:val="TableText"/>
              <w:cnfStyle w:val="000000000000" w:firstRow="0" w:lastRow="0" w:firstColumn="0" w:lastColumn="0" w:oddVBand="0" w:evenVBand="0" w:oddHBand="0" w:evenHBand="0" w:firstRowFirstColumn="0" w:firstRowLastColumn="0" w:lastRowFirstColumn="0" w:lastRowLastColumn="0"/>
            </w:pPr>
            <w:r>
              <w:t>429</w:t>
            </w:r>
          </w:p>
        </w:tc>
      </w:tr>
    </w:tbl>
    <w:p w14:paraId="75B19A08" w14:textId="395E403F" w:rsidR="00B93C2E" w:rsidRDefault="005969B8" w:rsidP="00B93C2E">
      <w:pPr>
        <w:pStyle w:val="BodyText"/>
      </w:pPr>
      <w:r>
        <w:t>Energy consumption data is a combination of owned and leased facilities, where most facilities feature either a tenancy or whole building electricity/gas meter. Some facilities are co-located with Victoria Police, and feature only one meter for both facilities. For these cases, utility consumption is estimated, and apportioned in line with the cost recovery split method. Where meter data is not available, consumption has been estimated. The table consists of 93 per cent metered electricity by area, and 97 per cent of staff. For natural gas, the table consists of 90 per cent metered data by area, and 92 per cent of staff.</w:t>
      </w:r>
    </w:p>
    <w:p w14:paraId="29B35E89" w14:textId="4324DDF7" w:rsidR="005969B8" w:rsidRDefault="00FB65EC" w:rsidP="00FB65EC">
      <w:pPr>
        <w:pStyle w:val="Heading3"/>
      </w:pPr>
      <w:r>
        <w:t>Waste and Recycling</w:t>
      </w:r>
    </w:p>
    <w:p w14:paraId="7F4CFE4C" w14:textId="4EC49541" w:rsidR="00B93C2E" w:rsidRDefault="005969B8" w:rsidP="005969B8">
      <w:pPr>
        <w:pStyle w:val="BodyText"/>
      </w:pPr>
      <w:r>
        <w:t>Landfill, comingled, and paper are the main waste streams generated by Court Services Victoria activities.</w:t>
      </w:r>
      <w:r w:rsidR="00FB65EC">
        <w:t xml:space="preserve"> </w:t>
      </w:r>
      <w:r>
        <w:t>Printer cartridge recycling is also deployed at selected sites. The following table represents Court Services</w:t>
      </w:r>
      <w:r w:rsidR="00FB65EC">
        <w:t xml:space="preserve"> </w:t>
      </w:r>
      <w:r>
        <w:t xml:space="preserve">Victoria’s waste disposal by weight and by </w:t>
      </w:r>
      <w:r w:rsidR="005814D9">
        <w:t>Full-time equivalent</w:t>
      </w:r>
      <w:r>
        <w:t>.</w:t>
      </w:r>
    </w:p>
    <w:p w14:paraId="0771E3E8" w14:textId="4290D0D5" w:rsidR="00FB65EC" w:rsidRDefault="008D79C1" w:rsidP="008D79C1">
      <w:pPr>
        <w:pStyle w:val="Caption"/>
      </w:pPr>
      <w:r>
        <w:lastRenderedPageBreak/>
        <w:t xml:space="preserve">Table </w:t>
      </w:r>
      <w:fldSimple w:instr=" SEQ Table \* ARABIC ">
        <w:r w:rsidR="00922AB3">
          <w:rPr>
            <w:noProof/>
          </w:rPr>
          <w:t>11</w:t>
        </w:r>
      </w:fldSimple>
      <w:r w:rsidR="00435577">
        <w:t xml:space="preserve">: </w:t>
      </w:r>
      <w:r w:rsidR="00FB65EC" w:rsidRPr="008D79C1">
        <w:t>Waste and Recycling</w:t>
      </w:r>
    </w:p>
    <w:tbl>
      <w:tblPr>
        <w:tblStyle w:val="AccessibleTableNumerical"/>
        <w:tblW w:w="5000" w:type="pct"/>
        <w:tblLook w:val="04A0" w:firstRow="1" w:lastRow="0" w:firstColumn="1" w:lastColumn="0" w:noHBand="0" w:noVBand="1"/>
      </w:tblPr>
      <w:tblGrid>
        <w:gridCol w:w="7797"/>
        <w:gridCol w:w="1845"/>
      </w:tblGrid>
      <w:tr w:rsidR="00FB65EC" w14:paraId="776335C8" w14:textId="77777777" w:rsidTr="00E176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43" w:type="pct"/>
          </w:tcPr>
          <w:p w14:paraId="39CE5DB2" w14:textId="5AEB5169" w:rsidR="00FB65EC" w:rsidRDefault="00FB65EC" w:rsidP="00E17601">
            <w:pPr>
              <w:pStyle w:val="TableText"/>
            </w:pPr>
            <w:bookmarkStart w:id="128" w:name="ColumnTitle_38116"/>
            <w:r>
              <w:t>Waste</w:t>
            </w:r>
          </w:p>
        </w:tc>
        <w:tc>
          <w:tcPr>
            <w:tcW w:w="957" w:type="pct"/>
          </w:tcPr>
          <w:p w14:paraId="3CED51AD" w14:textId="77777777" w:rsidR="00FB65EC" w:rsidRDefault="00FB65EC" w:rsidP="00E17601">
            <w:pPr>
              <w:pStyle w:val="TableText"/>
              <w:cnfStyle w:val="100000000000" w:firstRow="1" w:lastRow="0" w:firstColumn="0" w:lastColumn="0" w:oddVBand="0" w:evenVBand="0" w:oddHBand="0" w:evenHBand="0" w:firstRowFirstColumn="0" w:firstRowLastColumn="0" w:lastRowFirstColumn="0" w:lastRowLastColumn="0"/>
            </w:pPr>
            <w:r>
              <w:t>Amount</w:t>
            </w:r>
          </w:p>
        </w:tc>
      </w:tr>
      <w:bookmarkEnd w:id="128"/>
      <w:tr w:rsidR="00FB65EC" w14:paraId="61ED4374"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341334FD" w14:textId="4A7B40A3" w:rsidR="00FB65EC" w:rsidRDefault="00FB65EC" w:rsidP="00FB65EC">
            <w:pPr>
              <w:pStyle w:val="TableText"/>
            </w:pPr>
            <w:r>
              <w:t>Total units of waste - Landfill (kg)</w:t>
            </w:r>
          </w:p>
        </w:tc>
        <w:tc>
          <w:tcPr>
            <w:tcW w:w="957" w:type="pct"/>
          </w:tcPr>
          <w:p w14:paraId="5FE4A726" w14:textId="61E27E0F" w:rsidR="00FB65EC" w:rsidRDefault="00FB65EC" w:rsidP="00E17601">
            <w:pPr>
              <w:pStyle w:val="TableText"/>
              <w:cnfStyle w:val="000000000000" w:firstRow="0" w:lastRow="0" w:firstColumn="0" w:lastColumn="0" w:oddVBand="0" w:evenVBand="0" w:oddHBand="0" w:evenHBand="0" w:firstRowFirstColumn="0" w:firstRowLastColumn="0" w:lastRowFirstColumn="0" w:lastRowLastColumn="0"/>
            </w:pPr>
            <w:r>
              <w:t>133,091</w:t>
            </w:r>
          </w:p>
        </w:tc>
      </w:tr>
      <w:tr w:rsidR="00FB65EC" w14:paraId="0C78C780"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6641B37F" w14:textId="2084ED84" w:rsidR="00FB65EC" w:rsidRDefault="00FB65EC" w:rsidP="00E17601">
            <w:pPr>
              <w:pStyle w:val="TableText"/>
            </w:pPr>
            <w:r>
              <w:t>Total units of waste - Comingled Recycling (kg)</w:t>
            </w:r>
          </w:p>
        </w:tc>
        <w:tc>
          <w:tcPr>
            <w:tcW w:w="957" w:type="pct"/>
          </w:tcPr>
          <w:p w14:paraId="019000BB" w14:textId="69DA0447" w:rsidR="00FB65EC" w:rsidRDefault="00FB65EC" w:rsidP="00E17601">
            <w:pPr>
              <w:pStyle w:val="TableText"/>
              <w:cnfStyle w:val="000000000000" w:firstRow="0" w:lastRow="0" w:firstColumn="0" w:lastColumn="0" w:oddVBand="0" w:evenVBand="0" w:oddHBand="0" w:evenHBand="0" w:firstRowFirstColumn="0" w:firstRowLastColumn="0" w:lastRowFirstColumn="0" w:lastRowLastColumn="0"/>
            </w:pPr>
            <w:r>
              <w:t>93,359</w:t>
            </w:r>
          </w:p>
        </w:tc>
      </w:tr>
      <w:tr w:rsidR="00FB65EC" w14:paraId="10B204EC"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108A2A82" w14:textId="41CC3521" w:rsidR="00FB65EC" w:rsidRDefault="00FB65EC" w:rsidP="00E17601">
            <w:pPr>
              <w:pStyle w:val="TableText"/>
            </w:pPr>
            <w:r>
              <w:t xml:space="preserve">Total units of waste per </w:t>
            </w:r>
            <w:r w:rsidR="005814D9">
              <w:t>Full-time equivalent</w:t>
            </w:r>
            <w:r>
              <w:t xml:space="preserve"> - Landfill (kg/</w:t>
            </w:r>
            <w:r w:rsidR="005814D9">
              <w:t>Full-time equivalent</w:t>
            </w:r>
            <w:r>
              <w:t>)</w:t>
            </w:r>
          </w:p>
        </w:tc>
        <w:tc>
          <w:tcPr>
            <w:tcW w:w="957" w:type="pct"/>
          </w:tcPr>
          <w:p w14:paraId="1F8D7444" w14:textId="7F1FC5B5" w:rsidR="00FB65EC" w:rsidRDefault="00FB65EC" w:rsidP="00E17601">
            <w:pPr>
              <w:pStyle w:val="TableText"/>
              <w:cnfStyle w:val="000000000000" w:firstRow="0" w:lastRow="0" w:firstColumn="0" w:lastColumn="0" w:oddVBand="0" w:evenVBand="0" w:oddHBand="0" w:evenHBand="0" w:firstRowFirstColumn="0" w:firstRowLastColumn="0" w:lastRowFirstColumn="0" w:lastRowLastColumn="0"/>
            </w:pPr>
            <w:r>
              <w:t>36</w:t>
            </w:r>
          </w:p>
        </w:tc>
      </w:tr>
      <w:tr w:rsidR="00FB65EC" w14:paraId="567DB3AD"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18739403" w14:textId="68433E99" w:rsidR="00FB65EC" w:rsidRDefault="00FB65EC" w:rsidP="00E17601">
            <w:pPr>
              <w:pStyle w:val="TableText"/>
            </w:pPr>
            <w:r>
              <w:t xml:space="preserve">Total units of waste per </w:t>
            </w:r>
            <w:r w:rsidR="005814D9">
              <w:t>Full-time equivalent</w:t>
            </w:r>
            <w:r>
              <w:t xml:space="preserve"> - Comingled Recycling (kg/</w:t>
            </w:r>
            <w:r w:rsidR="005814D9">
              <w:t>Full-time equivalent</w:t>
            </w:r>
            <w:r>
              <w:t>)</w:t>
            </w:r>
          </w:p>
        </w:tc>
        <w:tc>
          <w:tcPr>
            <w:tcW w:w="957" w:type="pct"/>
          </w:tcPr>
          <w:p w14:paraId="2501F0C0" w14:textId="2A3D95B9" w:rsidR="00FB65EC" w:rsidRDefault="00FB65EC" w:rsidP="00E17601">
            <w:pPr>
              <w:pStyle w:val="TableText"/>
              <w:cnfStyle w:val="000000000000" w:firstRow="0" w:lastRow="0" w:firstColumn="0" w:lastColumn="0" w:oddVBand="0" w:evenVBand="0" w:oddHBand="0" w:evenHBand="0" w:firstRowFirstColumn="0" w:firstRowLastColumn="0" w:lastRowFirstColumn="0" w:lastRowLastColumn="0"/>
            </w:pPr>
            <w:r>
              <w:t>25</w:t>
            </w:r>
          </w:p>
        </w:tc>
      </w:tr>
      <w:tr w:rsidR="00FB65EC" w14:paraId="71B91E15"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2F62E5B4" w14:textId="7FBADF96" w:rsidR="00FB65EC" w:rsidRDefault="00FB65EC" w:rsidP="00E17601">
            <w:pPr>
              <w:pStyle w:val="TableText"/>
            </w:pPr>
            <w:r>
              <w:t>Recycling rate % of total waste by weight (%)</w:t>
            </w:r>
          </w:p>
        </w:tc>
        <w:tc>
          <w:tcPr>
            <w:tcW w:w="957" w:type="pct"/>
          </w:tcPr>
          <w:p w14:paraId="0012F121" w14:textId="0570736B" w:rsidR="00FB65EC" w:rsidRDefault="00FB65EC" w:rsidP="00E17601">
            <w:pPr>
              <w:pStyle w:val="TableText"/>
              <w:cnfStyle w:val="000000000000" w:firstRow="0" w:lastRow="0" w:firstColumn="0" w:lastColumn="0" w:oddVBand="0" w:evenVBand="0" w:oddHBand="0" w:evenHBand="0" w:firstRowFirstColumn="0" w:firstRowLastColumn="0" w:lastRowFirstColumn="0" w:lastRowLastColumn="0"/>
            </w:pPr>
            <w:r>
              <w:t>41%</w:t>
            </w:r>
          </w:p>
        </w:tc>
      </w:tr>
      <w:tr w:rsidR="00FB65EC" w14:paraId="6B48E0F9"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65C3F414" w14:textId="2C36F778" w:rsidR="00FB65EC" w:rsidRDefault="00FB65EC" w:rsidP="00E17601">
            <w:pPr>
              <w:pStyle w:val="TableText"/>
            </w:pPr>
            <w:r>
              <w:t>Greenhouse gas emissions associated with waste disposal</w:t>
            </w:r>
            <w:r w:rsidR="009F7AFB">
              <w:t xml:space="preserve"> </w:t>
            </w:r>
            <w:r>
              <w:t>(Tonnes CO2-e)</w:t>
            </w:r>
          </w:p>
        </w:tc>
        <w:tc>
          <w:tcPr>
            <w:tcW w:w="957" w:type="pct"/>
          </w:tcPr>
          <w:p w14:paraId="297792D6" w14:textId="7B75AC13" w:rsidR="00FB65EC" w:rsidRDefault="00FB65EC" w:rsidP="00E17601">
            <w:pPr>
              <w:pStyle w:val="TableText"/>
              <w:cnfStyle w:val="000000000000" w:firstRow="0" w:lastRow="0" w:firstColumn="0" w:lastColumn="0" w:oddVBand="0" w:evenVBand="0" w:oddHBand="0" w:evenHBand="0" w:firstRowFirstColumn="0" w:firstRowLastColumn="0" w:lastRowFirstColumn="0" w:lastRowLastColumn="0"/>
            </w:pPr>
            <w:r>
              <w:t>173</w:t>
            </w:r>
          </w:p>
        </w:tc>
      </w:tr>
    </w:tbl>
    <w:p w14:paraId="1DED3EA7" w14:textId="24EAE505" w:rsidR="00FB65EC" w:rsidRDefault="00FB65EC" w:rsidP="00FB65EC">
      <w:pPr>
        <w:pStyle w:val="BodyText"/>
      </w:pPr>
      <w:r>
        <w:t xml:space="preserve">Due to the </w:t>
      </w:r>
      <w:r w:rsidR="005814D9">
        <w:t>COVID</w:t>
      </w:r>
      <w:r w:rsidR="005814D9">
        <w:noBreakHyphen/>
        <w:t>19</w:t>
      </w:r>
      <w:r>
        <w:t xml:space="preserve"> pandemic, a waste audit was not considered appropriate for this reporting period. Building occupancy levels varied greatly throughout 2020-21, and since a waste audit is conducted at only a few sites over a short period, this would exacerbate its limitations. Waste data is not collected for all streams, at all facilities, and is not metered by all waste collectors. For leased/shared sites, some waste data is indistinguishable due to co-location with other tenants. Paper waste streams are nearly all unmetered and do not represent statistically meaningful volumes for extrapolation. Waste volumes for landfill and comingled streams have been collated in the above table and consist of 36 per cent metered waste by area, and 40 per cent of staff.</w:t>
      </w:r>
    </w:p>
    <w:p w14:paraId="24DD7070" w14:textId="6404FE1D" w:rsidR="00FB65EC" w:rsidRDefault="00FB65EC" w:rsidP="00FB65EC">
      <w:pPr>
        <w:pStyle w:val="Heading3"/>
      </w:pPr>
      <w:r>
        <w:t>Paper Use</w:t>
      </w:r>
    </w:p>
    <w:p w14:paraId="77CCF7FB" w14:textId="0942DB99" w:rsidR="00B93C2E" w:rsidRDefault="00FB65EC" w:rsidP="00FB65EC">
      <w:pPr>
        <w:pStyle w:val="BodyText"/>
      </w:pPr>
      <w:r>
        <w:t xml:space="preserve">Court Services Victoria uses paper for case management documentation, and for general office printing. Court Services Victoria has several initiatives in place to reduce paper consumption. All of Court Services Victoria’s multi-function printers are environmentally efficient models with double sided, </w:t>
      </w:r>
      <w:proofErr w:type="gramStart"/>
      <w:r>
        <w:t>black</w:t>
      </w:r>
      <w:proofErr w:type="gramEnd"/>
      <w:r>
        <w:t xml:space="preserve"> and white print by default. Court Services Victoria offers all mobile staff members with tablet or laptop computers to encourage digital, rather than paper-based consumption of information. Indigenous A4 recycled paper is 100 per cent recycled, made in Victoria, and approved by </w:t>
      </w:r>
      <w:proofErr w:type="spellStart"/>
      <w:r>
        <w:t>Kinaway</w:t>
      </w:r>
      <w:proofErr w:type="spellEnd"/>
      <w:r>
        <w:t xml:space="preserve"> as an Indigenous supplied product.</w:t>
      </w:r>
    </w:p>
    <w:p w14:paraId="64EF3766" w14:textId="71259B47" w:rsidR="00FB65EC" w:rsidRDefault="003F0C84" w:rsidP="003F0C84">
      <w:pPr>
        <w:pStyle w:val="Caption"/>
      </w:pPr>
      <w:r>
        <w:t xml:space="preserve">Table </w:t>
      </w:r>
      <w:fldSimple w:instr=" SEQ Table \* ARABIC ">
        <w:r w:rsidR="00922AB3">
          <w:rPr>
            <w:noProof/>
          </w:rPr>
          <w:t>12</w:t>
        </w:r>
      </w:fldSimple>
      <w:r w:rsidR="00435577">
        <w:t>:</w:t>
      </w:r>
      <w:r w:rsidR="00FB65EC" w:rsidRPr="003F0C84">
        <w:t xml:space="preserve"> Paper Use</w:t>
      </w:r>
    </w:p>
    <w:tbl>
      <w:tblPr>
        <w:tblStyle w:val="AccessibleTableNumerical"/>
        <w:tblW w:w="5000" w:type="pct"/>
        <w:tblLook w:val="04A0" w:firstRow="1" w:lastRow="0" w:firstColumn="1" w:lastColumn="0" w:noHBand="0" w:noVBand="1"/>
      </w:tblPr>
      <w:tblGrid>
        <w:gridCol w:w="7797"/>
        <w:gridCol w:w="1845"/>
      </w:tblGrid>
      <w:tr w:rsidR="00FB65EC" w14:paraId="4E890A2D" w14:textId="77777777" w:rsidTr="00E176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43" w:type="pct"/>
          </w:tcPr>
          <w:p w14:paraId="7095FE3A" w14:textId="78D68E0F" w:rsidR="00FB65EC" w:rsidRDefault="00ED675E" w:rsidP="00E17601">
            <w:pPr>
              <w:pStyle w:val="TableText"/>
            </w:pPr>
            <w:bookmarkStart w:id="129" w:name="ColumnTitle_39116"/>
            <w:r>
              <w:t>Paper Use</w:t>
            </w:r>
          </w:p>
        </w:tc>
        <w:tc>
          <w:tcPr>
            <w:tcW w:w="957" w:type="pct"/>
          </w:tcPr>
          <w:p w14:paraId="4546F746" w14:textId="77777777" w:rsidR="00FB65EC" w:rsidRDefault="00FB65EC" w:rsidP="00E17601">
            <w:pPr>
              <w:pStyle w:val="TableText"/>
              <w:cnfStyle w:val="100000000000" w:firstRow="1" w:lastRow="0" w:firstColumn="0" w:lastColumn="0" w:oddVBand="0" w:evenVBand="0" w:oddHBand="0" w:evenHBand="0" w:firstRowFirstColumn="0" w:firstRowLastColumn="0" w:lastRowFirstColumn="0" w:lastRowLastColumn="0"/>
            </w:pPr>
            <w:r>
              <w:t>Amount</w:t>
            </w:r>
          </w:p>
        </w:tc>
      </w:tr>
      <w:bookmarkEnd w:id="129"/>
      <w:tr w:rsidR="00FB65EC" w14:paraId="5BCDA91F"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7A5840B4" w14:textId="6C184804" w:rsidR="00FB65EC" w:rsidRDefault="00ED675E" w:rsidP="00ED675E">
            <w:pPr>
              <w:pStyle w:val="TableText"/>
            </w:pPr>
            <w:r>
              <w:t>Total units of A4 equivalent copy paper used (Reams)</w:t>
            </w:r>
          </w:p>
        </w:tc>
        <w:tc>
          <w:tcPr>
            <w:tcW w:w="957" w:type="pct"/>
          </w:tcPr>
          <w:p w14:paraId="26B729DC" w14:textId="5A21A886" w:rsidR="00FB65EC" w:rsidRDefault="00ED675E" w:rsidP="00E17601">
            <w:pPr>
              <w:pStyle w:val="TableText"/>
              <w:cnfStyle w:val="000000000000" w:firstRow="0" w:lastRow="0" w:firstColumn="0" w:lastColumn="0" w:oddVBand="0" w:evenVBand="0" w:oddHBand="0" w:evenHBand="0" w:firstRowFirstColumn="0" w:firstRowLastColumn="0" w:lastRowFirstColumn="0" w:lastRowLastColumn="0"/>
            </w:pPr>
            <w:r>
              <w:t>49,834</w:t>
            </w:r>
          </w:p>
        </w:tc>
      </w:tr>
      <w:tr w:rsidR="00FB65EC" w14:paraId="46722095"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7BDE000C" w14:textId="0C9A34D3" w:rsidR="00FB65EC" w:rsidRDefault="00ED675E" w:rsidP="00E17601">
            <w:pPr>
              <w:pStyle w:val="TableText"/>
            </w:pPr>
            <w:r>
              <w:t xml:space="preserve">Units of A4 equivalent copy paper used per </w:t>
            </w:r>
            <w:r w:rsidR="005814D9">
              <w:t>Full-time equivalent</w:t>
            </w:r>
            <w:r>
              <w:t xml:space="preserve"> (Reams/</w:t>
            </w:r>
            <w:r w:rsidR="005814D9">
              <w:t>Full-time equivalent</w:t>
            </w:r>
            <w:r>
              <w:t>)</w:t>
            </w:r>
          </w:p>
        </w:tc>
        <w:tc>
          <w:tcPr>
            <w:tcW w:w="957" w:type="pct"/>
          </w:tcPr>
          <w:p w14:paraId="0EB4BAE2" w14:textId="4320D713" w:rsidR="00FB65EC" w:rsidRDefault="00ED675E" w:rsidP="00E17601">
            <w:pPr>
              <w:pStyle w:val="TableText"/>
              <w:cnfStyle w:val="000000000000" w:firstRow="0" w:lastRow="0" w:firstColumn="0" w:lastColumn="0" w:oddVBand="0" w:evenVBand="0" w:oddHBand="0" w:evenHBand="0" w:firstRowFirstColumn="0" w:firstRowLastColumn="0" w:lastRowFirstColumn="0" w:lastRowLastColumn="0"/>
            </w:pPr>
            <w:r>
              <w:t>13.6</w:t>
            </w:r>
          </w:p>
        </w:tc>
      </w:tr>
      <w:tr w:rsidR="00FB65EC" w14:paraId="21430562"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2358BB9D" w14:textId="44E563B6" w:rsidR="00FB65EC" w:rsidRDefault="00ED675E" w:rsidP="00E17601">
            <w:pPr>
              <w:pStyle w:val="TableText"/>
            </w:pPr>
            <w:r>
              <w:t>Percentage of recycled content in copy paper purchased (%)</w:t>
            </w:r>
          </w:p>
        </w:tc>
        <w:tc>
          <w:tcPr>
            <w:tcW w:w="957" w:type="pct"/>
          </w:tcPr>
          <w:p w14:paraId="1E223474" w14:textId="62D76B4B" w:rsidR="00FB65EC" w:rsidRDefault="00ED675E" w:rsidP="00E17601">
            <w:pPr>
              <w:pStyle w:val="TableText"/>
              <w:cnfStyle w:val="000000000000" w:firstRow="0" w:lastRow="0" w:firstColumn="0" w:lastColumn="0" w:oddVBand="0" w:evenVBand="0" w:oddHBand="0" w:evenHBand="0" w:firstRowFirstColumn="0" w:firstRowLastColumn="0" w:lastRowFirstColumn="0" w:lastRowLastColumn="0"/>
            </w:pPr>
            <w:r>
              <w:t>63.8%</w:t>
            </w:r>
          </w:p>
        </w:tc>
      </w:tr>
      <w:tr w:rsidR="00FB65EC" w14:paraId="7A86BB84"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23323FC5" w14:textId="7A8FB6CA" w:rsidR="00FB65EC" w:rsidRDefault="00ED675E" w:rsidP="00E17601">
            <w:pPr>
              <w:pStyle w:val="TableText"/>
            </w:pPr>
            <w:r>
              <w:t>Indigenous</w:t>
            </w:r>
          </w:p>
        </w:tc>
        <w:tc>
          <w:tcPr>
            <w:tcW w:w="957" w:type="pct"/>
          </w:tcPr>
          <w:p w14:paraId="59C520C3" w14:textId="2712878E" w:rsidR="00FB65EC" w:rsidRDefault="00ED675E" w:rsidP="00E17601">
            <w:pPr>
              <w:pStyle w:val="TableText"/>
              <w:cnfStyle w:val="000000000000" w:firstRow="0" w:lastRow="0" w:firstColumn="0" w:lastColumn="0" w:oddVBand="0" w:evenVBand="0" w:oddHBand="0" w:evenHBand="0" w:firstRowFirstColumn="0" w:firstRowLastColumn="0" w:lastRowFirstColumn="0" w:lastRowLastColumn="0"/>
            </w:pPr>
            <w:r>
              <w:t>20.16%</w:t>
            </w:r>
          </w:p>
        </w:tc>
      </w:tr>
    </w:tbl>
    <w:p w14:paraId="77464E45" w14:textId="59CC2870" w:rsidR="00FB65EC" w:rsidRDefault="00ED675E" w:rsidP="00ED675E">
      <w:pPr>
        <w:pStyle w:val="BodyText"/>
      </w:pPr>
      <w:r>
        <w:t>Data for printer paper use was obtained from Court Services Victoria’s expenditure report provided by the approved office stationery supplier covering consumption across all Court Services Victoria jurisdictions and facilities. It covers all known (100 per cent of) paper purchased during the reporting period.</w:t>
      </w:r>
    </w:p>
    <w:p w14:paraId="3D9985AD" w14:textId="6A7844E3" w:rsidR="00906BA1" w:rsidRDefault="00906BA1" w:rsidP="00A100A4">
      <w:pPr>
        <w:pStyle w:val="Heading3"/>
      </w:pPr>
      <w:r>
        <w:lastRenderedPageBreak/>
        <w:t>Water Use</w:t>
      </w:r>
    </w:p>
    <w:p w14:paraId="6DB82FB5" w14:textId="41C83D17" w:rsidR="00906BA1" w:rsidRDefault="00906BA1" w:rsidP="00A100A4">
      <w:pPr>
        <w:pStyle w:val="BodyText"/>
        <w:keepNext/>
      </w:pPr>
      <w:r>
        <w:t>Most water usage is divided between domestic (kitchenette, amenities), cooling towers, and shower amenities. The table below presents Court Services Victoria’s water use for 2020-21 based on water meter readings across metropolitan and regional sites.</w:t>
      </w:r>
    </w:p>
    <w:p w14:paraId="0838329F" w14:textId="56D47897" w:rsidR="00906BA1" w:rsidRDefault="003F0C84" w:rsidP="003F0C84">
      <w:pPr>
        <w:pStyle w:val="Caption"/>
      </w:pPr>
      <w:r>
        <w:t xml:space="preserve">Table </w:t>
      </w:r>
      <w:fldSimple w:instr=" SEQ Table \* ARABIC ">
        <w:r w:rsidR="00922AB3">
          <w:rPr>
            <w:noProof/>
          </w:rPr>
          <w:t>13</w:t>
        </w:r>
      </w:fldSimple>
      <w:r w:rsidR="00435577">
        <w:t>:</w:t>
      </w:r>
      <w:r w:rsidR="00906BA1" w:rsidRPr="003F0C84">
        <w:t xml:space="preserve"> Water Use</w:t>
      </w:r>
    </w:p>
    <w:tbl>
      <w:tblPr>
        <w:tblStyle w:val="AccessibleTableNumerical"/>
        <w:tblW w:w="5000" w:type="pct"/>
        <w:tblLook w:val="04A0" w:firstRow="1" w:lastRow="0" w:firstColumn="1" w:lastColumn="0" w:noHBand="0" w:noVBand="1"/>
      </w:tblPr>
      <w:tblGrid>
        <w:gridCol w:w="7797"/>
        <w:gridCol w:w="1845"/>
      </w:tblGrid>
      <w:tr w:rsidR="00906BA1" w14:paraId="513E6909" w14:textId="77777777" w:rsidTr="00E176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43" w:type="pct"/>
          </w:tcPr>
          <w:p w14:paraId="3B52D1D7" w14:textId="77777777" w:rsidR="00906BA1" w:rsidRDefault="00906BA1" w:rsidP="00E17601">
            <w:pPr>
              <w:pStyle w:val="TableText"/>
            </w:pPr>
            <w:bookmarkStart w:id="130" w:name="ColumnTitle_40116"/>
            <w:r>
              <w:t>Paper Use</w:t>
            </w:r>
          </w:p>
        </w:tc>
        <w:tc>
          <w:tcPr>
            <w:tcW w:w="957" w:type="pct"/>
          </w:tcPr>
          <w:p w14:paraId="7348F726" w14:textId="77777777" w:rsidR="00906BA1" w:rsidRDefault="00906BA1" w:rsidP="00E17601">
            <w:pPr>
              <w:pStyle w:val="TableText"/>
              <w:cnfStyle w:val="100000000000" w:firstRow="1" w:lastRow="0" w:firstColumn="0" w:lastColumn="0" w:oddVBand="0" w:evenVBand="0" w:oddHBand="0" w:evenHBand="0" w:firstRowFirstColumn="0" w:firstRowLastColumn="0" w:lastRowFirstColumn="0" w:lastRowLastColumn="0"/>
            </w:pPr>
            <w:r>
              <w:t>Amount</w:t>
            </w:r>
          </w:p>
        </w:tc>
      </w:tr>
      <w:bookmarkEnd w:id="130"/>
      <w:tr w:rsidR="00906BA1" w14:paraId="4FF525AC"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62505E67" w14:textId="7C653B89" w:rsidR="00906BA1" w:rsidRDefault="00945FCA" w:rsidP="00945FCA">
            <w:pPr>
              <w:pStyle w:val="TableText"/>
            </w:pPr>
            <w:r>
              <w:t>Total units of metered water consumed (Kilolitres)</w:t>
            </w:r>
          </w:p>
        </w:tc>
        <w:tc>
          <w:tcPr>
            <w:tcW w:w="957" w:type="pct"/>
          </w:tcPr>
          <w:p w14:paraId="404270FB" w14:textId="40204069" w:rsidR="00906BA1" w:rsidRDefault="00945FCA" w:rsidP="00E17601">
            <w:pPr>
              <w:pStyle w:val="TableText"/>
              <w:cnfStyle w:val="000000000000" w:firstRow="0" w:lastRow="0" w:firstColumn="0" w:lastColumn="0" w:oddVBand="0" w:evenVBand="0" w:oddHBand="0" w:evenHBand="0" w:firstRowFirstColumn="0" w:firstRowLastColumn="0" w:lastRowFirstColumn="0" w:lastRowLastColumn="0"/>
            </w:pPr>
            <w:r>
              <w:t>63,561</w:t>
            </w:r>
          </w:p>
        </w:tc>
      </w:tr>
      <w:tr w:rsidR="00906BA1" w14:paraId="23080B12"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0AB3252F" w14:textId="05B2E9BB" w:rsidR="00906BA1" w:rsidRDefault="00945FCA" w:rsidP="00E17601">
            <w:pPr>
              <w:pStyle w:val="TableText"/>
            </w:pPr>
            <w:r>
              <w:t xml:space="preserve">Units of metered water consumed per </w:t>
            </w:r>
            <w:r w:rsidR="005814D9">
              <w:t>Full-time equivalent</w:t>
            </w:r>
            <w:r>
              <w:t xml:space="preserve"> by usage type (Kilolitres / </w:t>
            </w:r>
            <w:r w:rsidR="005814D9">
              <w:t>Full-time equivalent</w:t>
            </w:r>
            <w:r>
              <w:t>)</w:t>
            </w:r>
          </w:p>
        </w:tc>
        <w:tc>
          <w:tcPr>
            <w:tcW w:w="957" w:type="pct"/>
          </w:tcPr>
          <w:p w14:paraId="15A62C8E" w14:textId="12DB07F6" w:rsidR="00906BA1" w:rsidRDefault="00945FCA" w:rsidP="00E17601">
            <w:pPr>
              <w:pStyle w:val="TableText"/>
              <w:cnfStyle w:val="000000000000" w:firstRow="0" w:lastRow="0" w:firstColumn="0" w:lastColumn="0" w:oddVBand="0" w:evenVBand="0" w:oddHBand="0" w:evenHBand="0" w:firstRowFirstColumn="0" w:firstRowLastColumn="0" w:lastRowFirstColumn="0" w:lastRowLastColumn="0"/>
            </w:pPr>
            <w:r>
              <w:t>17.08</w:t>
            </w:r>
          </w:p>
        </w:tc>
      </w:tr>
      <w:tr w:rsidR="00906BA1" w14:paraId="1121350E" w14:textId="77777777" w:rsidTr="00E17601">
        <w:tc>
          <w:tcPr>
            <w:cnfStyle w:val="001000000000" w:firstRow="0" w:lastRow="0" w:firstColumn="1" w:lastColumn="0" w:oddVBand="0" w:evenVBand="0" w:oddHBand="0" w:evenHBand="0" w:firstRowFirstColumn="0" w:firstRowLastColumn="0" w:lastRowFirstColumn="0" w:lastRowLastColumn="0"/>
            <w:tcW w:w="4043" w:type="pct"/>
          </w:tcPr>
          <w:p w14:paraId="069D6FF5" w14:textId="52AA03DC" w:rsidR="00906BA1" w:rsidRDefault="00945FCA" w:rsidP="00E17601">
            <w:pPr>
              <w:pStyle w:val="TableText"/>
            </w:pPr>
            <w:r>
              <w:t>Units of metered water consumed per unit of office space (Kilolitres / m2)</w:t>
            </w:r>
          </w:p>
        </w:tc>
        <w:tc>
          <w:tcPr>
            <w:tcW w:w="957" w:type="pct"/>
          </w:tcPr>
          <w:p w14:paraId="60DCC93E" w14:textId="167C4097" w:rsidR="00906BA1" w:rsidRDefault="00945FCA" w:rsidP="00E17601">
            <w:pPr>
              <w:pStyle w:val="TableText"/>
              <w:cnfStyle w:val="000000000000" w:firstRow="0" w:lastRow="0" w:firstColumn="0" w:lastColumn="0" w:oddVBand="0" w:evenVBand="0" w:oddHBand="0" w:evenHBand="0" w:firstRowFirstColumn="0" w:firstRowLastColumn="0" w:lastRowFirstColumn="0" w:lastRowLastColumn="0"/>
            </w:pPr>
            <w:r>
              <w:t>0.29</w:t>
            </w:r>
          </w:p>
        </w:tc>
      </w:tr>
    </w:tbl>
    <w:p w14:paraId="5B409D0C" w14:textId="6DAA537C" w:rsidR="00906BA1" w:rsidRDefault="00945FCA" w:rsidP="00945FCA">
      <w:pPr>
        <w:pStyle w:val="BodyText"/>
      </w:pPr>
      <w:r>
        <w:t xml:space="preserve">Water volumes have been collated for most sites covering 2020-21, metered results representing 88 per cent of area and 85 per cent of </w:t>
      </w:r>
      <w:r w:rsidR="005814D9">
        <w:t xml:space="preserve">Full-time </w:t>
      </w:r>
      <w:proofErr w:type="spellStart"/>
      <w:proofErr w:type="gramStart"/>
      <w:r w:rsidR="005814D9">
        <w:t>equivalent</w:t>
      </w:r>
      <w:r>
        <w:t>’s</w:t>
      </w:r>
      <w:proofErr w:type="spellEnd"/>
      <w:proofErr w:type="gramEnd"/>
      <w:r>
        <w:t>.</w:t>
      </w:r>
    </w:p>
    <w:p w14:paraId="3916B420" w14:textId="02079AFF" w:rsidR="00D015FC" w:rsidRDefault="00D015FC" w:rsidP="00D015FC">
      <w:pPr>
        <w:pStyle w:val="Heading3"/>
      </w:pPr>
      <w:bookmarkStart w:id="131" w:name="_Ref87428702"/>
      <w:r>
        <w:t>Transportation</w:t>
      </w:r>
      <w:bookmarkEnd w:id="131"/>
    </w:p>
    <w:p w14:paraId="1BDC849A" w14:textId="1470FEF2" w:rsidR="00906BA1" w:rsidRDefault="00D015FC" w:rsidP="00D015FC">
      <w:pPr>
        <w:pStyle w:val="BodyText"/>
      </w:pPr>
      <w:r>
        <w:t xml:space="preserve">Court Services Victoria’s transport footprint includes all corporate vehicles, air travel and pool vehicle commuting. Corporate vehicles include those that are leased by judicial officers and </w:t>
      </w:r>
      <w:r w:rsidR="005814D9">
        <w:t>Victorian Civil and Administrative Tribunal</w:t>
      </w:r>
      <w:r>
        <w:t xml:space="preserve"> members. The table below shows Court Services Victoria’s energy consumption and greenhouse gas emissions performance for 2020-21. Data was obtained from fuel card and flight bookings through the mandated travel provider.</w:t>
      </w:r>
    </w:p>
    <w:p w14:paraId="189171B1" w14:textId="6054B2DE" w:rsidR="00906BA1" w:rsidRDefault="00D015FC" w:rsidP="00D015FC">
      <w:pPr>
        <w:pStyle w:val="BodyText"/>
      </w:pPr>
      <w:r>
        <w:t>Court Services Victoria encourages the use of fuel-efficient vehicles, with 55 vehicles featuring electric hybrid technology, approximately 16 per cent of the fleet. To accommodate the state government target to replace all government vehicles with zero emissions electric vehicles by 2031, Court Services Victoria has incorporated this requirement into the design of new facilities providing the required electrical distribution for vehicle charging.</w:t>
      </w:r>
    </w:p>
    <w:p w14:paraId="29EE4D65" w14:textId="2E8D0BFE" w:rsidR="00906BA1" w:rsidRDefault="008E33BD" w:rsidP="008E33BD">
      <w:pPr>
        <w:pStyle w:val="Caption"/>
      </w:pPr>
      <w:r>
        <w:t xml:space="preserve">Table </w:t>
      </w:r>
      <w:fldSimple w:instr=" SEQ Table \* ARABIC ">
        <w:r w:rsidR="00922AB3">
          <w:rPr>
            <w:noProof/>
          </w:rPr>
          <w:t>14</w:t>
        </w:r>
      </w:fldSimple>
      <w:r w:rsidR="00435577">
        <w:t xml:space="preserve">: </w:t>
      </w:r>
      <w:r w:rsidR="00D015FC" w:rsidRPr="008E33BD">
        <w:t>Transportation</w:t>
      </w:r>
    </w:p>
    <w:tbl>
      <w:tblPr>
        <w:tblStyle w:val="AccessibleTableNumerical"/>
        <w:tblW w:w="5000" w:type="pct"/>
        <w:tblLook w:val="04A0" w:firstRow="1" w:lastRow="0" w:firstColumn="1" w:lastColumn="0" w:noHBand="0" w:noVBand="1"/>
      </w:tblPr>
      <w:tblGrid>
        <w:gridCol w:w="8080"/>
        <w:gridCol w:w="1562"/>
      </w:tblGrid>
      <w:tr w:rsidR="00127B94" w:rsidRPr="00017122" w14:paraId="5178FE2F" w14:textId="77777777" w:rsidTr="002A24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0" w:type="pct"/>
          </w:tcPr>
          <w:p w14:paraId="7026A65A" w14:textId="0E4C70EE" w:rsidR="00127B94" w:rsidRPr="00017122" w:rsidRDefault="00127B94" w:rsidP="00127B94">
            <w:pPr>
              <w:pStyle w:val="TableText"/>
            </w:pPr>
            <w:bookmarkStart w:id="132" w:name="ColumnTitle_41116"/>
            <w:r w:rsidRPr="00017122">
              <w:t>Transportation</w:t>
            </w:r>
          </w:p>
        </w:tc>
        <w:tc>
          <w:tcPr>
            <w:tcW w:w="810" w:type="pct"/>
          </w:tcPr>
          <w:p w14:paraId="15C8BFF6" w14:textId="77777777" w:rsidR="00127B94" w:rsidRPr="00017122" w:rsidRDefault="00127B94" w:rsidP="00E17601">
            <w:pPr>
              <w:pStyle w:val="TableText"/>
              <w:cnfStyle w:val="100000000000" w:firstRow="1" w:lastRow="0" w:firstColumn="0" w:lastColumn="0" w:oddVBand="0" w:evenVBand="0" w:oddHBand="0" w:evenHBand="0" w:firstRowFirstColumn="0" w:firstRowLastColumn="0" w:lastRowFirstColumn="0" w:lastRowLastColumn="0"/>
            </w:pPr>
            <w:r w:rsidRPr="00017122">
              <w:t>Amount</w:t>
            </w:r>
          </w:p>
        </w:tc>
      </w:tr>
      <w:bookmarkEnd w:id="132"/>
      <w:tr w:rsidR="00127B94" w14:paraId="74EF6446" w14:textId="77777777" w:rsidTr="002A24F8">
        <w:tc>
          <w:tcPr>
            <w:cnfStyle w:val="001000000000" w:firstRow="0" w:lastRow="0" w:firstColumn="1" w:lastColumn="0" w:oddVBand="0" w:evenVBand="0" w:oddHBand="0" w:evenHBand="0" w:firstRowFirstColumn="0" w:firstRowLastColumn="0" w:lastRowFirstColumn="0" w:lastRowLastColumn="0"/>
            <w:tcW w:w="4190" w:type="pct"/>
          </w:tcPr>
          <w:p w14:paraId="3A2A2058" w14:textId="13626710" w:rsidR="00127B94" w:rsidRPr="00017122" w:rsidRDefault="00127B94" w:rsidP="00127B94">
            <w:pPr>
              <w:pStyle w:val="TableText"/>
              <w:rPr>
                <w:rStyle w:val="Bold"/>
              </w:rPr>
            </w:pPr>
            <w:r w:rsidRPr="00017122">
              <w:rPr>
                <w:rStyle w:val="Bold"/>
              </w:rPr>
              <w:t>Total energy consumption segmented by fuel type (Megajoules)</w:t>
            </w:r>
          </w:p>
        </w:tc>
        <w:tc>
          <w:tcPr>
            <w:tcW w:w="810" w:type="pct"/>
          </w:tcPr>
          <w:p w14:paraId="7D27A4EF" w14:textId="0D056C55" w:rsidR="00127B94" w:rsidRPr="00017122" w:rsidRDefault="00127B94" w:rsidP="00E17601">
            <w:pPr>
              <w:pStyle w:val="TableText"/>
              <w:cnfStyle w:val="000000000000" w:firstRow="0" w:lastRow="0" w:firstColumn="0" w:lastColumn="0" w:oddVBand="0" w:evenVBand="0" w:oddHBand="0" w:evenHBand="0" w:firstRowFirstColumn="0" w:firstRowLastColumn="0" w:lastRowFirstColumn="0" w:lastRowLastColumn="0"/>
            </w:pPr>
            <w:r w:rsidRPr="00017122">
              <w:t>N/A</w:t>
            </w:r>
          </w:p>
        </w:tc>
      </w:tr>
      <w:tr w:rsidR="00127B94" w14:paraId="4E35FACD" w14:textId="77777777" w:rsidTr="002A24F8">
        <w:tc>
          <w:tcPr>
            <w:cnfStyle w:val="001000000000" w:firstRow="0" w:lastRow="0" w:firstColumn="1" w:lastColumn="0" w:oddVBand="0" w:evenVBand="0" w:oddHBand="0" w:evenHBand="0" w:firstRowFirstColumn="0" w:firstRowLastColumn="0" w:lastRowFirstColumn="0" w:lastRowLastColumn="0"/>
            <w:tcW w:w="4190" w:type="pct"/>
          </w:tcPr>
          <w:p w14:paraId="29BC254C" w14:textId="356531CC" w:rsidR="00127B94" w:rsidRDefault="00127B94" w:rsidP="00127B94">
            <w:pPr>
              <w:pStyle w:val="TableText"/>
            </w:pPr>
            <w:r w:rsidRPr="00127B94">
              <w:t>Unleaded</w:t>
            </w:r>
          </w:p>
        </w:tc>
        <w:tc>
          <w:tcPr>
            <w:tcW w:w="810" w:type="pct"/>
          </w:tcPr>
          <w:p w14:paraId="31EF8E61" w14:textId="1B435772" w:rsidR="00127B94" w:rsidRDefault="00127B94" w:rsidP="00E17601">
            <w:pPr>
              <w:pStyle w:val="TableText"/>
              <w:cnfStyle w:val="000000000000" w:firstRow="0" w:lastRow="0" w:firstColumn="0" w:lastColumn="0" w:oddVBand="0" w:evenVBand="0" w:oddHBand="0" w:evenHBand="0" w:firstRowFirstColumn="0" w:firstRowLastColumn="0" w:lastRowFirstColumn="0" w:lastRowLastColumn="0"/>
            </w:pPr>
            <w:r>
              <w:t>12,591,178</w:t>
            </w:r>
          </w:p>
        </w:tc>
      </w:tr>
      <w:tr w:rsidR="00127B94" w14:paraId="0F29EDA8"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bottom w:val="single" w:sz="4" w:space="0" w:color="auto"/>
            </w:tcBorders>
          </w:tcPr>
          <w:p w14:paraId="07E362F7" w14:textId="349C6FEE" w:rsidR="00127B94" w:rsidRDefault="00127B94" w:rsidP="00E17601">
            <w:pPr>
              <w:pStyle w:val="TableText"/>
            </w:pPr>
            <w:r>
              <w:t>Diesel</w:t>
            </w:r>
          </w:p>
        </w:tc>
        <w:tc>
          <w:tcPr>
            <w:tcW w:w="810" w:type="pct"/>
            <w:tcBorders>
              <w:bottom w:val="single" w:sz="4" w:space="0" w:color="auto"/>
            </w:tcBorders>
          </w:tcPr>
          <w:p w14:paraId="39586510" w14:textId="06E38040" w:rsidR="00127B94" w:rsidRDefault="00127B94" w:rsidP="00E17601">
            <w:pPr>
              <w:pStyle w:val="TableText"/>
              <w:cnfStyle w:val="000000000000" w:firstRow="0" w:lastRow="0" w:firstColumn="0" w:lastColumn="0" w:oddVBand="0" w:evenVBand="0" w:oddHBand="0" w:evenHBand="0" w:firstRowFirstColumn="0" w:firstRowLastColumn="0" w:lastRowFirstColumn="0" w:lastRowLastColumn="0"/>
            </w:pPr>
            <w:r>
              <w:t>2,355,881</w:t>
            </w:r>
          </w:p>
        </w:tc>
      </w:tr>
      <w:tr w:rsidR="00127B94" w:rsidRPr="00A100A4" w14:paraId="0FB9DEC1"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top w:val="single" w:sz="4" w:space="0" w:color="auto"/>
              <w:bottom w:val="single" w:sz="4" w:space="0" w:color="auto"/>
            </w:tcBorders>
          </w:tcPr>
          <w:p w14:paraId="568F0D83" w14:textId="4188B534" w:rsidR="00127B94" w:rsidRPr="00A100A4" w:rsidRDefault="00127B94" w:rsidP="00E17601">
            <w:pPr>
              <w:pStyle w:val="TableText"/>
              <w:rPr>
                <w:rStyle w:val="Bold"/>
              </w:rPr>
            </w:pPr>
            <w:r w:rsidRPr="00A100A4">
              <w:rPr>
                <w:rStyle w:val="Bold"/>
              </w:rPr>
              <w:t>Sub Total</w:t>
            </w:r>
          </w:p>
        </w:tc>
        <w:tc>
          <w:tcPr>
            <w:tcW w:w="810" w:type="pct"/>
            <w:tcBorders>
              <w:top w:val="single" w:sz="4" w:space="0" w:color="auto"/>
              <w:bottom w:val="single" w:sz="4" w:space="0" w:color="auto"/>
            </w:tcBorders>
          </w:tcPr>
          <w:p w14:paraId="49063F5E" w14:textId="346A3E63" w:rsidR="00127B94" w:rsidRPr="00A100A4" w:rsidRDefault="00127B94" w:rsidP="00E17601">
            <w:pPr>
              <w:pStyle w:val="TableText"/>
              <w:cnfStyle w:val="000000000000" w:firstRow="0" w:lastRow="0" w:firstColumn="0" w:lastColumn="0" w:oddVBand="0" w:evenVBand="0" w:oddHBand="0" w:evenHBand="0" w:firstRowFirstColumn="0" w:firstRowLastColumn="0" w:lastRowFirstColumn="0" w:lastRowLastColumn="0"/>
              <w:rPr>
                <w:rStyle w:val="Bold"/>
              </w:rPr>
            </w:pPr>
            <w:r w:rsidRPr="00A100A4">
              <w:rPr>
                <w:rStyle w:val="Bold"/>
              </w:rPr>
              <w:t>14,947,059</w:t>
            </w:r>
          </w:p>
        </w:tc>
      </w:tr>
      <w:tr w:rsidR="00127B94" w14:paraId="12D0D768"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top w:val="single" w:sz="4" w:space="0" w:color="auto"/>
            </w:tcBorders>
          </w:tcPr>
          <w:p w14:paraId="6F293EFF" w14:textId="07051FBF" w:rsidR="00127B94" w:rsidRPr="00AE5FB8" w:rsidRDefault="00017122" w:rsidP="00E17601">
            <w:pPr>
              <w:pStyle w:val="TableText"/>
              <w:rPr>
                <w:rStyle w:val="Bold"/>
              </w:rPr>
            </w:pPr>
            <w:r w:rsidRPr="00AE5FB8">
              <w:rPr>
                <w:rStyle w:val="Bold"/>
              </w:rPr>
              <w:t>Total vehicle travel associated with Entity operations segmented by fuel type (Kilometres)</w:t>
            </w:r>
          </w:p>
        </w:tc>
        <w:tc>
          <w:tcPr>
            <w:tcW w:w="810" w:type="pct"/>
            <w:tcBorders>
              <w:top w:val="single" w:sz="4" w:space="0" w:color="auto"/>
            </w:tcBorders>
          </w:tcPr>
          <w:p w14:paraId="1C62BBF1" w14:textId="3A35CE40" w:rsidR="00127B94"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N/A</w:t>
            </w:r>
          </w:p>
        </w:tc>
      </w:tr>
      <w:tr w:rsidR="00017122" w14:paraId="0DFD12A2" w14:textId="77777777" w:rsidTr="002A24F8">
        <w:tc>
          <w:tcPr>
            <w:cnfStyle w:val="001000000000" w:firstRow="0" w:lastRow="0" w:firstColumn="1" w:lastColumn="0" w:oddVBand="0" w:evenVBand="0" w:oddHBand="0" w:evenHBand="0" w:firstRowFirstColumn="0" w:firstRowLastColumn="0" w:lastRowFirstColumn="0" w:lastRowLastColumn="0"/>
            <w:tcW w:w="4190" w:type="pct"/>
          </w:tcPr>
          <w:p w14:paraId="4047EDED" w14:textId="280F0F2B" w:rsidR="00017122" w:rsidRPr="00017122" w:rsidRDefault="00017122" w:rsidP="00E17601">
            <w:pPr>
              <w:pStyle w:val="TableText"/>
            </w:pPr>
            <w:r>
              <w:t>Unleaded</w:t>
            </w:r>
          </w:p>
        </w:tc>
        <w:tc>
          <w:tcPr>
            <w:tcW w:w="810" w:type="pct"/>
          </w:tcPr>
          <w:p w14:paraId="227F701F" w14:textId="5F553504" w:rsidR="00017122"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3,681,919</w:t>
            </w:r>
          </w:p>
        </w:tc>
      </w:tr>
      <w:tr w:rsidR="00017122" w14:paraId="2FB73C00"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bottom w:val="single" w:sz="4" w:space="0" w:color="auto"/>
            </w:tcBorders>
          </w:tcPr>
          <w:p w14:paraId="14393D0A" w14:textId="2695E0EF" w:rsidR="00017122" w:rsidRDefault="00017122" w:rsidP="00E17601">
            <w:pPr>
              <w:pStyle w:val="TableText"/>
            </w:pPr>
            <w:r>
              <w:t>Diesel</w:t>
            </w:r>
          </w:p>
        </w:tc>
        <w:tc>
          <w:tcPr>
            <w:tcW w:w="810" w:type="pct"/>
            <w:tcBorders>
              <w:bottom w:val="single" w:sz="4" w:space="0" w:color="auto"/>
            </w:tcBorders>
          </w:tcPr>
          <w:p w14:paraId="72E75510" w14:textId="7D455DE4" w:rsidR="00017122"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689,115</w:t>
            </w:r>
          </w:p>
        </w:tc>
      </w:tr>
      <w:tr w:rsidR="00017122" w:rsidRPr="00A100A4" w14:paraId="74060983"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top w:val="single" w:sz="4" w:space="0" w:color="auto"/>
              <w:bottom w:val="single" w:sz="4" w:space="0" w:color="auto"/>
            </w:tcBorders>
          </w:tcPr>
          <w:p w14:paraId="3F1E0655" w14:textId="348A46E8" w:rsidR="00017122" w:rsidRPr="00A100A4" w:rsidRDefault="00017122" w:rsidP="00E17601">
            <w:pPr>
              <w:pStyle w:val="TableText"/>
              <w:rPr>
                <w:rStyle w:val="Bold"/>
              </w:rPr>
            </w:pPr>
            <w:r w:rsidRPr="00A100A4">
              <w:rPr>
                <w:rStyle w:val="Bold"/>
              </w:rPr>
              <w:t>Sub Total</w:t>
            </w:r>
          </w:p>
        </w:tc>
        <w:tc>
          <w:tcPr>
            <w:tcW w:w="810" w:type="pct"/>
            <w:tcBorders>
              <w:top w:val="single" w:sz="4" w:space="0" w:color="auto"/>
              <w:bottom w:val="single" w:sz="4" w:space="0" w:color="auto"/>
            </w:tcBorders>
          </w:tcPr>
          <w:p w14:paraId="7DE5CD68" w14:textId="63E216BE" w:rsidR="00017122" w:rsidRPr="00A100A4" w:rsidRDefault="00017122" w:rsidP="00E17601">
            <w:pPr>
              <w:pStyle w:val="TableText"/>
              <w:cnfStyle w:val="000000000000" w:firstRow="0" w:lastRow="0" w:firstColumn="0" w:lastColumn="0" w:oddVBand="0" w:evenVBand="0" w:oddHBand="0" w:evenHBand="0" w:firstRowFirstColumn="0" w:firstRowLastColumn="0" w:lastRowFirstColumn="0" w:lastRowLastColumn="0"/>
              <w:rPr>
                <w:rStyle w:val="Bold"/>
              </w:rPr>
            </w:pPr>
            <w:r w:rsidRPr="00A100A4">
              <w:rPr>
                <w:rStyle w:val="Bold"/>
              </w:rPr>
              <w:t>4,371,034</w:t>
            </w:r>
          </w:p>
        </w:tc>
      </w:tr>
      <w:tr w:rsidR="00017122" w14:paraId="7754FA76"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top w:val="single" w:sz="4" w:space="0" w:color="auto"/>
            </w:tcBorders>
          </w:tcPr>
          <w:p w14:paraId="67F4794D" w14:textId="227599A8" w:rsidR="00017122" w:rsidRPr="00AE5FB8" w:rsidRDefault="00017122" w:rsidP="00AE5FB8">
            <w:pPr>
              <w:pStyle w:val="TableText"/>
              <w:rPr>
                <w:rStyle w:val="Bold"/>
              </w:rPr>
            </w:pPr>
            <w:r w:rsidRPr="00AE5FB8">
              <w:rPr>
                <w:rStyle w:val="Bold"/>
              </w:rPr>
              <w:t>Greenhouse gas emissions from vehicle fleet segmented by fuel type – per 1,000 km (Tonnes</w:t>
            </w:r>
            <w:r w:rsidR="00AE5FB8" w:rsidRPr="00AE5FB8">
              <w:rPr>
                <w:rStyle w:val="Bold"/>
              </w:rPr>
              <w:t xml:space="preserve"> </w:t>
            </w:r>
            <w:r w:rsidRPr="00AE5FB8">
              <w:rPr>
                <w:rStyle w:val="Bold"/>
              </w:rPr>
              <w:t>CO2</w:t>
            </w:r>
            <w:r w:rsidRPr="00AE5FB8">
              <w:rPr>
                <w:rStyle w:val="Bold"/>
                <w:rFonts w:ascii="Cambria Math" w:hAnsi="Cambria Math" w:cs="Cambria Math"/>
              </w:rPr>
              <w:t>‑</w:t>
            </w:r>
            <w:r w:rsidRPr="00AE5FB8">
              <w:rPr>
                <w:rStyle w:val="Bold"/>
              </w:rPr>
              <w:t>e/1,000km)</w:t>
            </w:r>
          </w:p>
        </w:tc>
        <w:tc>
          <w:tcPr>
            <w:tcW w:w="810" w:type="pct"/>
            <w:tcBorders>
              <w:top w:val="single" w:sz="4" w:space="0" w:color="auto"/>
            </w:tcBorders>
          </w:tcPr>
          <w:p w14:paraId="28DE6853" w14:textId="4C351B29" w:rsidR="00017122"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N/A</w:t>
            </w:r>
          </w:p>
        </w:tc>
      </w:tr>
      <w:tr w:rsidR="00017122" w14:paraId="5E8DFE25" w14:textId="77777777" w:rsidTr="002A24F8">
        <w:tc>
          <w:tcPr>
            <w:cnfStyle w:val="001000000000" w:firstRow="0" w:lastRow="0" w:firstColumn="1" w:lastColumn="0" w:oddVBand="0" w:evenVBand="0" w:oddHBand="0" w:evenHBand="0" w:firstRowFirstColumn="0" w:firstRowLastColumn="0" w:lastRowFirstColumn="0" w:lastRowLastColumn="0"/>
            <w:tcW w:w="4190" w:type="pct"/>
          </w:tcPr>
          <w:p w14:paraId="5DE9020C" w14:textId="1A1AE8BD" w:rsidR="00017122" w:rsidRDefault="00017122" w:rsidP="00017122">
            <w:pPr>
              <w:pStyle w:val="TableText"/>
            </w:pPr>
            <w:r>
              <w:t>Unleaded</w:t>
            </w:r>
          </w:p>
        </w:tc>
        <w:tc>
          <w:tcPr>
            <w:tcW w:w="810" w:type="pct"/>
          </w:tcPr>
          <w:p w14:paraId="4F006E22" w14:textId="1819E80A" w:rsidR="00017122"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0.23</w:t>
            </w:r>
          </w:p>
        </w:tc>
      </w:tr>
      <w:tr w:rsidR="00017122" w14:paraId="124CECEB"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bottom w:val="single" w:sz="4" w:space="0" w:color="auto"/>
            </w:tcBorders>
          </w:tcPr>
          <w:p w14:paraId="26F28833" w14:textId="23CF53E0" w:rsidR="00017122" w:rsidRDefault="00017122" w:rsidP="00017122">
            <w:pPr>
              <w:pStyle w:val="TableText"/>
            </w:pPr>
            <w:r>
              <w:t>Diesel</w:t>
            </w:r>
          </w:p>
        </w:tc>
        <w:tc>
          <w:tcPr>
            <w:tcW w:w="810" w:type="pct"/>
            <w:tcBorders>
              <w:bottom w:val="single" w:sz="4" w:space="0" w:color="auto"/>
            </w:tcBorders>
          </w:tcPr>
          <w:p w14:paraId="415FC672" w14:textId="2AB267DB" w:rsidR="00017122"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0.24</w:t>
            </w:r>
          </w:p>
        </w:tc>
      </w:tr>
      <w:tr w:rsidR="00017122" w:rsidRPr="00A100A4" w14:paraId="1905B62B"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top w:val="single" w:sz="4" w:space="0" w:color="auto"/>
              <w:bottom w:val="single" w:sz="4" w:space="0" w:color="auto"/>
            </w:tcBorders>
          </w:tcPr>
          <w:p w14:paraId="157B3476" w14:textId="7EA12B23" w:rsidR="00017122" w:rsidRPr="00A100A4" w:rsidRDefault="00017122" w:rsidP="00017122">
            <w:pPr>
              <w:pStyle w:val="TableText"/>
              <w:rPr>
                <w:rStyle w:val="Bold"/>
              </w:rPr>
            </w:pPr>
            <w:r w:rsidRPr="00A100A4">
              <w:rPr>
                <w:rStyle w:val="Bold"/>
              </w:rPr>
              <w:lastRenderedPageBreak/>
              <w:t>Sub Total</w:t>
            </w:r>
          </w:p>
        </w:tc>
        <w:tc>
          <w:tcPr>
            <w:tcW w:w="810" w:type="pct"/>
            <w:tcBorders>
              <w:top w:val="single" w:sz="4" w:space="0" w:color="auto"/>
              <w:bottom w:val="single" w:sz="4" w:space="0" w:color="auto"/>
            </w:tcBorders>
          </w:tcPr>
          <w:p w14:paraId="3298551B" w14:textId="473E6752" w:rsidR="00017122" w:rsidRPr="00A100A4" w:rsidRDefault="00017122" w:rsidP="00E17601">
            <w:pPr>
              <w:pStyle w:val="TableText"/>
              <w:cnfStyle w:val="000000000000" w:firstRow="0" w:lastRow="0" w:firstColumn="0" w:lastColumn="0" w:oddVBand="0" w:evenVBand="0" w:oddHBand="0" w:evenHBand="0" w:firstRowFirstColumn="0" w:firstRowLastColumn="0" w:lastRowFirstColumn="0" w:lastRowLastColumn="0"/>
              <w:rPr>
                <w:rStyle w:val="Bold"/>
              </w:rPr>
            </w:pPr>
            <w:r w:rsidRPr="00A100A4">
              <w:rPr>
                <w:rStyle w:val="Bold"/>
              </w:rPr>
              <w:t>0.23</w:t>
            </w:r>
          </w:p>
        </w:tc>
      </w:tr>
      <w:tr w:rsidR="00017122" w14:paraId="1A2C113D"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top w:val="single" w:sz="4" w:space="0" w:color="auto"/>
            </w:tcBorders>
          </w:tcPr>
          <w:p w14:paraId="0B47C809" w14:textId="6C8F3A0F" w:rsidR="00017122" w:rsidRPr="00AE5FB8" w:rsidRDefault="00017122" w:rsidP="00017122">
            <w:pPr>
              <w:pStyle w:val="TableText"/>
              <w:rPr>
                <w:rStyle w:val="Bold"/>
              </w:rPr>
            </w:pPr>
            <w:r w:rsidRPr="00AE5FB8">
              <w:rPr>
                <w:rStyle w:val="Bold"/>
              </w:rPr>
              <w:t>Greenhouse gas emissions from vehicle fleet segmented by fuel type – total (Tonnes CO2</w:t>
            </w:r>
            <w:r w:rsidRPr="00AE5FB8">
              <w:rPr>
                <w:rStyle w:val="Bold"/>
                <w:rFonts w:ascii="Cambria Math" w:hAnsi="Cambria Math" w:cs="Cambria Math"/>
              </w:rPr>
              <w:t>‑</w:t>
            </w:r>
            <w:r w:rsidRPr="00AE5FB8">
              <w:rPr>
                <w:rStyle w:val="Bold"/>
              </w:rPr>
              <w:t>e)</w:t>
            </w:r>
          </w:p>
        </w:tc>
        <w:tc>
          <w:tcPr>
            <w:tcW w:w="810" w:type="pct"/>
            <w:tcBorders>
              <w:top w:val="single" w:sz="4" w:space="0" w:color="auto"/>
            </w:tcBorders>
          </w:tcPr>
          <w:p w14:paraId="5BD1C980" w14:textId="48B23A5A" w:rsidR="00017122"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N/A</w:t>
            </w:r>
          </w:p>
        </w:tc>
      </w:tr>
      <w:tr w:rsidR="00017122" w14:paraId="51ADE6D8" w14:textId="77777777" w:rsidTr="002A24F8">
        <w:tc>
          <w:tcPr>
            <w:cnfStyle w:val="001000000000" w:firstRow="0" w:lastRow="0" w:firstColumn="1" w:lastColumn="0" w:oddVBand="0" w:evenVBand="0" w:oddHBand="0" w:evenHBand="0" w:firstRowFirstColumn="0" w:firstRowLastColumn="0" w:lastRowFirstColumn="0" w:lastRowLastColumn="0"/>
            <w:tcW w:w="4190" w:type="pct"/>
          </w:tcPr>
          <w:p w14:paraId="3968DCD8" w14:textId="669144BD" w:rsidR="00017122" w:rsidRPr="00017122" w:rsidRDefault="00017122" w:rsidP="00017122">
            <w:pPr>
              <w:pStyle w:val="TableText"/>
            </w:pPr>
            <w:r>
              <w:t>Unleaded</w:t>
            </w:r>
          </w:p>
        </w:tc>
        <w:tc>
          <w:tcPr>
            <w:tcW w:w="810" w:type="pct"/>
          </w:tcPr>
          <w:p w14:paraId="06ED1E3E" w14:textId="282C597C" w:rsidR="00017122"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849</w:t>
            </w:r>
          </w:p>
        </w:tc>
      </w:tr>
      <w:tr w:rsidR="00017122" w14:paraId="072A0CAD"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bottom w:val="single" w:sz="4" w:space="0" w:color="auto"/>
            </w:tcBorders>
          </w:tcPr>
          <w:p w14:paraId="1F718BF4" w14:textId="096CF0F3" w:rsidR="00017122" w:rsidRDefault="00017122" w:rsidP="00017122">
            <w:pPr>
              <w:pStyle w:val="TableText"/>
            </w:pPr>
            <w:r>
              <w:t>Diesel</w:t>
            </w:r>
          </w:p>
        </w:tc>
        <w:tc>
          <w:tcPr>
            <w:tcW w:w="810" w:type="pct"/>
            <w:tcBorders>
              <w:bottom w:val="single" w:sz="4" w:space="0" w:color="auto"/>
            </w:tcBorders>
          </w:tcPr>
          <w:p w14:paraId="6212D2B3" w14:textId="0E5F6DA0" w:rsidR="00017122" w:rsidRDefault="00017122" w:rsidP="00E17601">
            <w:pPr>
              <w:pStyle w:val="TableText"/>
              <w:cnfStyle w:val="000000000000" w:firstRow="0" w:lastRow="0" w:firstColumn="0" w:lastColumn="0" w:oddVBand="0" w:evenVBand="0" w:oddHBand="0" w:evenHBand="0" w:firstRowFirstColumn="0" w:firstRowLastColumn="0" w:lastRowFirstColumn="0" w:lastRowLastColumn="0"/>
            </w:pPr>
            <w:r>
              <w:t>165</w:t>
            </w:r>
          </w:p>
        </w:tc>
      </w:tr>
      <w:tr w:rsidR="00017122" w:rsidRPr="00A100A4" w14:paraId="24AC7B45"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top w:val="single" w:sz="4" w:space="0" w:color="auto"/>
              <w:bottom w:val="single" w:sz="4" w:space="0" w:color="auto"/>
            </w:tcBorders>
          </w:tcPr>
          <w:p w14:paraId="3E5DB4C2" w14:textId="6B238B86" w:rsidR="00017122" w:rsidRPr="00A100A4" w:rsidRDefault="00017122" w:rsidP="00017122">
            <w:pPr>
              <w:pStyle w:val="TableText"/>
              <w:rPr>
                <w:rStyle w:val="Bold"/>
              </w:rPr>
            </w:pPr>
            <w:r w:rsidRPr="00A100A4">
              <w:rPr>
                <w:rStyle w:val="Bold"/>
              </w:rPr>
              <w:t>Sub Total</w:t>
            </w:r>
          </w:p>
        </w:tc>
        <w:tc>
          <w:tcPr>
            <w:tcW w:w="810" w:type="pct"/>
            <w:tcBorders>
              <w:top w:val="single" w:sz="4" w:space="0" w:color="auto"/>
              <w:bottom w:val="single" w:sz="4" w:space="0" w:color="auto"/>
            </w:tcBorders>
          </w:tcPr>
          <w:p w14:paraId="2BEC5603" w14:textId="5A04C36B" w:rsidR="00017122" w:rsidRPr="00A100A4" w:rsidRDefault="00017122" w:rsidP="00E17601">
            <w:pPr>
              <w:pStyle w:val="TableText"/>
              <w:cnfStyle w:val="000000000000" w:firstRow="0" w:lastRow="0" w:firstColumn="0" w:lastColumn="0" w:oddVBand="0" w:evenVBand="0" w:oddHBand="0" w:evenHBand="0" w:firstRowFirstColumn="0" w:firstRowLastColumn="0" w:lastRowFirstColumn="0" w:lastRowLastColumn="0"/>
              <w:rPr>
                <w:rStyle w:val="Bold"/>
              </w:rPr>
            </w:pPr>
            <w:r w:rsidRPr="00A100A4">
              <w:rPr>
                <w:rStyle w:val="Bold"/>
              </w:rPr>
              <w:t>1,013</w:t>
            </w:r>
          </w:p>
        </w:tc>
      </w:tr>
      <w:tr w:rsidR="00017122" w:rsidRPr="00AE5FB8" w14:paraId="7D73EF35" w14:textId="77777777" w:rsidTr="00A100A4">
        <w:tc>
          <w:tcPr>
            <w:cnfStyle w:val="001000000000" w:firstRow="0" w:lastRow="0" w:firstColumn="1" w:lastColumn="0" w:oddVBand="0" w:evenVBand="0" w:oddHBand="0" w:evenHBand="0" w:firstRowFirstColumn="0" w:firstRowLastColumn="0" w:lastRowFirstColumn="0" w:lastRowLastColumn="0"/>
            <w:tcW w:w="4190" w:type="pct"/>
            <w:tcBorders>
              <w:top w:val="single" w:sz="4" w:space="0" w:color="auto"/>
            </w:tcBorders>
          </w:tcPr>
          <w:p w14:paraId="02C81EC2" w14:textId="539CA88B" w:rsidR="00017122" w:rsidRPr="00AE5FB8" w:rsidRDefault="00017122" w:rsidP="00017122">
            <w:pPr>
              <w:pStyle w:val="TableText"/>
              <w:rPr>
                <w:rStyle w:val="Bold"/>
              </w:rPr>
            </w:pPr>
            <w:r w:rsidRPr="00AE5FB8">
              <w:rPr>
                <w:rStyle w:val="Bold"/>
              </w:rPr>
              <w:t>Total distance travelled by air (kilometres)</w:t>
            </w:r>
          </w:p>
        </w:tc>
        <w:tc>
          <w:tcPr>
            <w:tcW w:w="810" w:type="pct"/>
            <w:tcBorders>
              <w:top w:val="single" w:sz="4" w:space="0" w:color="auto"/>
            </w:tcBorders>
          </w:tcPr>
          <w:p w14:paraId="5250B671" w14:textId="0E65AE68" w:rsidR="00017122" w:rsidRPr="00AE5FB8" w:rsidRDefault="00017122" w:rsidP="00E17601">
            <w:pPr>
              <w:pStyle w:val="TableText"/>
              <w:cnfStyle w:val="000000000000" w:firstRow="0" w:lastRow="0" w:firstColumn="0" w:lastColumn="0" w:oddVBand="0" w:evenVBand="0" w:oddHBand="0" w:evenHBand="0" w:firstRowFirstColumn="0" w:firstRowLastColumn="0" w:lastRowFirstColumn="0" w:lastRowLastColumn="0"/>
              <w:rPr>
                <w:rStyle w:val="Bold"/>
              </w:rPr>
            </w:pPr>
            <w:r w:rsidRPr="00AE5FB8">
              <w:rPr>
                <w:rStyle w:val="Bold"/>
              </w:rPr>
              <w:t>126,130</w:t>
            </w:r>
          </w:p>
        </w:tc>
      </w:tr>
    </w:tbl>
    <w:p w14:paraId="45F28023" w14:textId="7308F093" w:rsidR="00D015FC" w:rsidRDefault="00AE5FB8" w:rsidP="00AE5FB8">
      <w:pPr>
        <w:pStyle w:val="BodyText"/>
      </w:pPr>
      <w:r>
        <w:t>The transportation table is a compilation of odometer readings, fuel card data, and flights booked through the corporate travel provider. It represents 100 per cent of flights and 100 per cent of corporate vehicles.</w:t>
      </w:r>
    </w:p>
    <w:p w14:paraId="5398EE96" w14:textId="0F3BE59A" w:rsidR="00A17DA3" w:rsidRDefault="00A17DA3" w:rsidP="00A17DA3">
      <w:pPr>
        <w:pStyle w:val="Heading2"/>
      </w:pPr>
      <w:bookmarkStart w:id="133" w:name="_Ref87428556"/>
      <w:bookmarkStart w:id="134" w:name="_Toc88111252"/>
      <w:r>
        <w:t>Government Advertising Expenditure</w:t>
      </w:r>
      <w:bookmarkEnd w:id="133"/>
      <w:bookmarkEnd w:id="134"/>
    </w:p>
    <w:p w14:paraId="551E2ECC" w14:textId="505C31CB" w:rsidR="00A17DA3" w:rsidRDefault="00A17DA3" w:rsidP="00A17DA3">
      <w:pPr>
        <w:pStyle w:val="BodyText"/>
      </w:pPr>
      <w:r>
        <w:t>Court Services Victoria did not conduct any advertising campaign in the financial year 2020-21.</w:t>
      </w:r>
    </w:p>
    <w:p w14:paraId="5A395C2E" w14:textId="1E1EB0DD" w:rsidR="00A17DA3" w:rsidRDefault="00A17DA3" w:rsidP="00A17DA3">
      <w:pPr>
        <w:pStyle w:val="Heading2"/>
      </w:pPr>
      <w:bookmarkStart w:id="135" w:name="_Toc88111253"/>
      <w:r>
        <w:t xml:space="preserve">Compliance with the </w:t>
      </w:r>
      <w:proofErr w:type="spellStart"/>
      <w:r>
        <w:t>DataVic</w:t>
      </w:r>
      <w:proofErr w:type="spellEnd"/>
      <w:r>
        <w:t xml:space="preserve"> Access Policy</w:t>
      </w:r>
      <w:bookmarkEnd w:id="135"/>
    </w:p>
    <w:p w14:paraId="0F2E335E" w14:textId="38CF86CB" w:rsidR="00A17DA3" w:rsidRDefault="00A17DA3" w:rsidP="00A17DA3">
      <w:pPr>
        <w:pStyle w:val="BodyText"/>
      </w:pPr>
      <w:r>
        <w:t xml:space="preserve">Consistent with the </w:t>
      </w:r>
      <w:proofErr w:type="spellStart"/>
      <w:r>
        <w:t>DataVic</w:t>
      </w:r>
      <w:proofErr w:type="spellEnd"/>
      <w:r>
        <w:t xml:space="preserve"> Access Policy issued by the Victorian Government in 2012, the information included in this Annual Report will be available on our website in machine-readable format.</w:t>
      </w:r>
    </w:p>
    <w:p w14:paraId="0285F196" w14:textId="307BF8BA" w:rsidR="00A17DA3" w:rsidRDefault="00A17DA3" w:rsidP="00A17DA3">
      <w:pPr>
        <w:pStyle w:val="Heading2"/>
      </w:pPr>
      <w:bookmarkStart w:id="136" w:name="_Ref87428457"/>
      <w:bookmarkStart w:id="137" w:name="_Toc88111254"/>
      <w:r>
        <w:t>Statement of Competitive Neutrality Policy</w:t>
      </w:r>
      <w:bookmarkEnd w:id="136"/>
      <w:bookmarkEnd w:id="137"/>
    </w:p>
    <w:p w14:paraId="6730572A" w14:textId="30E06905" w:rsidR="00A17DA3" w:rsidRDefault="00A17DA3" w:rsidP="00A17DA3">
      <w:pPr>
        <w:pStyle w:val="BodyText"/>
      </w:pPr>
      <w:r>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w:t>
      </w:r>
    </w:p>
    <w:p w14:paraId="5EE1E29C" w14:textId="44B1F9E1" w:rsidR="00D015FC" w:rsidRDefault="00A17DA3" w:rsidP="00A17DA3">
      <w:pPr>
        <w:pStyle w:val="BodyText"/>
      </w:pPr>
      <w:r>
        <w:t>Court Services Victoria is further considering the development of a documented approach to competitive neutrality in accordance with Victoria’s Competitive Neutrality Policy.</w:t>
      </w:r>
    </w:p>
    <w:p w14:paraId="19803B5C" w14:textId="090FFED3" w:rsidR="00A17DA3" w:rsidRDefault="00A17DA3" w:rsidP="00A17DA3">
      <w:pPr>
        <w:pStyle w:val="Heading2"/>
      </w:pPr>
      <w:bookmarkStart w:id="138" w:name="_Ref87428485"/>
      <w:bookmarkStart w:id="139" w:name="_Ref87430154"/>
      <w:bookmarkStart w:id="140" w:name="_Toc88111255"/>
      <w:r>
        <w:t>Compliance with the Public Interest Disclosures Act</w:t>
      </w:r>
      <w:bookmarkEnd w:id="138"/>
      <w:bookmarkEnd w:id="139"/>
      <w:bookmarkEnd w:id="140"/>
    </w:p>
    <w:p w14:paraId="37154B21" w14:textId="7D441808" w:rsidR="00A17DA3" w:rsidRDefault="00A17DA3" w:rsidP="00A17DA3">
      <w:pPr>
        <w:pStyle w:val="BodyText"/>
      </w:pPr>
      <w:r>
        <w:t xml:space="preserve">The </w:t>
      </w:r>
      <w:r w:rsidRPr="002A24F8">
        <w:rPr>
          <w:rStyle w:val="Italics"/>
        </w:rPr>
        <w:t>Public Interest Disclosures Act 2012</w:t>
      </w:r>
      <w:r>
        <w:t xml:space="preserve"> encourages and assists people in making disclosures of improper conduct by public officers and public bodies. The Public Interest Disclosures Act provides certain protection to people who make disclosures in accordance with the Act and establishes a system for the matters disclosed to be investigated, and rectifying action to be taken.</w:t>
      </w:r>
    </w:p>
    <w:p w14:paraId="63CE55C3" w14:textId="1A77E61B" w:rsidR="00A17DA3" w:rsidRDefault="00A17DA3" w:rsidP="00A17DA3">
      <w:pPr>
        <w:pStyle w:val="BodyText"/>
      </w:pPr>
      <w:r>
        <w:t>Court Services Victoria does not tolerate improper conduct by employees, nor reprisals against those who come forward to disclose such conduct. Court Services Victoria is committed to ensuring transparency and accountability in administrative and management practices and supports the making of disclosures that reveal improper conduct including corrupt conduct, dishonest performance of public functions, substantial mismanagement of public resources, or conduct involving a substantial risk to public health and safety, or the environment.</w:t>
      </w:r>
    </w:p>
    <w:p w14:paraId="3383D029" w14:textId="6697A88C" w:rsidR="00A17DA3" w:rsidRDefault="00A17DA3" w:rsidP="00A100A4">
      <w:pPr>
        <w:pStyle w:val="BodyText"/>
        <w:keepLines/>
      </w:pPr>
      <w:r>
        <w:lastRenderedPageBreak/>
        <w:t>Court Services Victoria will take all reasonable steps to protect people who make such disclosures from any detrimental action in reprisal for making the disclosure. Court Services Victoria will also afford natural justice to the person who is the subject of the disclosure to the extent it is legally possible.</w:t>
      </w:r>
    </w:p>
    <w:p w14:paraId="62D5801F" w14:textId="06E79A82" w:rsidR="00A17DA3" w:rsidRDefault="005679A3" w:rsidP="005679A3">
      <w:pPr>
        <w:pStyle w:val="Heading3"/>
      </w:pPr>
      <w:r>
        <w:t>Reporting Procedures</w:t>
      </w:r>
    </w:p>
    <w:p w14:paraId="0DAECDBC" w14:textId="1247A589" w:rsidR="00A17DA3" w:rsidRDefault="00A17DA3" w:rsidP="00A17DA3">
      <w:pPr>
        <w:pStyle w:val="BodyText"/>
      </w:pPr>
      <w:r>
        <w:t>Disclosure of improper conduct or detrimental</w:t>
      </w:r>
      <w:r w:rsidR="005679A3">
        <w:t xml:space="preserve"> </w:t>
      </w:r>
      <w:r>
        <w:t>action by Court Services Victoria, or any of its</w:t>
      </w:r>
      <w:r w:rsidR="005679A3">
        <w:t xml:space="preserve"> </w:t>
      </w:r>
      <w:r>
        <w:t>employees or officers, may be made to:</w:t>
      </w:r>
    </w:p>
    <w:p w14:paraId="4BC6324C" w14:textId="78A49F64" w:rsidR="00A17DA3" w:rsidRDefault="00A17DA3" w:rsidP="005679A3">
      <w:pPr>
        <w:pStyle w:val="NoSpacing"/>
      </w:pPr>
      <w:r>
        <w:t>The Independent Broad-based Anti-Corruption</w:t>
      </w:r>
      <w:r w:rsidR="005679A3">
        <w:t xml:space="preserve"> </w:t>
      </w:r>
      <w:r>
        <w:t>Commission (IBAC)</w:t>
      </w:r>
    </w:p>
    <w:p w14:paraId="0D845A7D" w14:textId="77777777" w:rsidR="00A17DA3" w:rsidRDefault="00A17DA3" w:rsidP="005679A3">
      <w:pPr>
        <w:pStyle w:val="NoSpacing"/>
      </w:pPr>
      <w:r>
        <w:t>Level 1, North Tower, 459 Collins Street,</w:t>
      </w:r>
    </w:p>
    <w:p w14:paraId="29902ED3" w14:textId="77777777" w:rsidR="00A17DA3" w:rsidRDefault="00A17DA3" w:rsidP="005679A3">
      <w:pPr>
        <w:pStyle w:val="NoSpacing"/>
      </w:pPr>
      <w:r>
        <w:t>Melbourne Vic 3000</w:t>
      </w:r>
    </w:p>
    <w:p w14:paraId="1B611E16" w14:textId="77777777" w:rsidR="00A17DA3" w:rsidRDefault="00A17DA3" w:rsidP="005679A3">
      <w:pPr>
        <w:pStyle w:val="NoSpacing"/>
      </w:pPr>
      <w:r>
        <w:t>Telephone: 1300 735 135</w:t>
      </w:r>
    </w:p>
    <w:p w14:paraId="518260BC" w14:textId="479895E4" w:rsidR="005679A3" w:rsidRDefault="00E17601" w:rsidP="005679A3">
      <w:pPr>
        <w:pStyle w:val="NoSpacing"/>
        <w:rPr>
          <w:rStyle w:val="Hyperlink"/>
        </w:rPr>
      </w:pPr>
      <w:hyperlink r:id="rId41" w:history="1">
        <w:r w:rsidR="005679A3" w:rsidRPr="00017CA2">
          <w:rPr>
            <w:rStyle w:val="Hyperlink"/>
          </w:rPr>
          <w:t>IBAC Website</w:t>
        </w:r>
      </w:hyperlink>
      <w:r w:rsidR="005679A3" w:rsidRPr="00017CA2">
        <w:rPr>
          <w:rStyle w:val="FootnoteReference"/>
        </w:rPr>
        <w:footnoteReference w:id="2"/>
      </w:r>
    </w:p>
    <w:p w14:paraId="643A7DBF" w14:textId="0F39B500" w:rsidR="00A17DA3" w:rsidRDefault="005679A3" w:rsidP="005679A3">
      <w:pPr>
        <w:pStyle w:val="Heading3"/>
      </w:pPr>
      <w:r>
        <w:t>Further Information</w:t>
      </w:r>
    </w:p>
    <w:p w14:paraId="3C0E00B7" w14:textId="10BF8F32" w:rsidR="00D015FC" w:rsidRDefault="00A17DA3" w:rsidP="00A17DA3">
      <w:pPr>
        <w:pStyle w:val="BodyText"/>
      </w:pPr>
      <w:r>
        <w:t>Further Information about what constitutes</w:t>
      </w:r>
      <w:r w:rsidR="005679A3">
        <w:t xml:space="preserve"> </w:t>
      </w:r>
      <w:r>
        <w:t>improper conduct, how to make a disclosure,</w:t>
      </w:r>
      <w:r w:rsidR="005679A3">
        <w:t xml:space="preserve"> </w:t>
      </w:r>
      <w:r>
        <w:t>what happens when a disclosure is made,</w:t>
      </w:r>
      <w:r w:rsidR="005679A3">
        <w:t xml:space="preserve"> </w:t>
      </w:r>
      <w:r>
        <w:t>the</w:t>
      </w:r>
      <w:r w:rsidR="005679A3">
        <w:t xml:space="preserve"> </w:t>
      </w:r>
      <w:r>
        <w:t>protections and support available to</w:t>
      </w:r>
      <w:r w:rsidR="005679A3">
        <w:t xml:space="preserve"> </w:t>
      </w:r>
      <w:r>
        <w:t>disclosers, and the support available to a</w:t>
      </w:r>
      <w:r w:rsidR="005679A3">
        <w:t xml:space="preserve"> </w:t>
      </w:r>
      <w:r>
        <w:t>Court Services Victoria employee who is being investigated can be found in the Making and Handling Public Interest Disclosures Policy.</w:t>
      </w:r>
      <w:r w:rsidR="005679A3">
        <w:t xml:space="preserve"> </w:t>
      </w:r>
      <w:r>
        <w:t>To</w:t>
      </w:r>
      <w:r w:rsidR="005679A3">
        <w:t xml:space="preserve"> </w:t>
      </w:r>
      <w:r>
        <w:t xml:space="preserve">request a copy of the Policy, </w:t>
      </w:r>
      <w:r w:rsidRPr="00017CA2">
        <w:t xml:space="preserve">please </w:t>
      </w:r>
      <w:r w:rsidR="005679A3" w:rsidRPr="00017CA2">
        <w:t xml:space="preserve">contact </w:t>
      </w:r>
      <w:hyperlink r:id="rId42" w:history="1">
        <w:r w:rsidR="005679A3" w:rsidRPr="00017CA2">
          <w:rPr>
            <w:rStyle w:val="Hyperlink"/>
          </w:rPr>
          <w:t>feedback@courts.vic.gov.au</w:t>
        </w:r>
      </w:hyperlink>
      <w:r w:rsidRPr="00017CA2">
        <w:t>.</w:t>
      </w:r>
    </w:p>
    <w:p w14:paraId="6D5E9D03" w14:textId="4EE86587" w:rsidR="0002407D" w:rsidRDefault="0002407D" w:rsidP="0002407D">
      <w:pPr>
        <w:pStyle w:val="Heading2"/>
      </w:pPr>
      <w:bookmarkStart w:id="141" w:name="_Ref61896043"/>
      <w:bookmarkStart w:id="142" w:name="_Ref61897405"/>
      <w:bookmarkStart w:id="143" w:name="_Toc88111256"/>
      <w:r>
        <w:t>Compliance with the Carers Recognition Act 2012</w:t>
      </w:r>
      <w:bookmarkEnd w:id="141"/>
      <w:bookmarkEnd w:id="142"/>
      <w:bookmarkEnd w:id="143"/>
    </w:p>
    <w:p w14:paraId="2346D244" w14:textId="4ECD20E2" w:rsidR="005679A3" w:rsidRDefault="005679A3" w:rsidP="005679A3">
      <w:pPr>
        <w:pStyle w:val="BodyText"/>
      </w:pPr>
      <w:r>
        <w:t xml:space="preserve">Court Services Victoria has taken all practical measures to comply with its obligations under the </w:t>
      </w:r>
      <w:r w:rsidRPr="00041301">
        <w:rPr>
          <w:rStyle w:val="Italics"/>
        </w:rPr>
        <w:t>Carers Recognition Act 2012</w:t>
      </w:r>
      <w:r>
        <w:t xml:space="preserve"> by providing all new employees with information about their rights under the legislation and ensuring that existing employees who have carer responsibilities are supported to balance work responsibilities and caring commitments.</w:t>
      </w:r>
    </w:p>
    <w:p w14:paraId="5362E988" w14:textId="00254C4F" w:rsidR="005679A3" w:rsidRDefault="005679A3" w:rsidP="005679A3">
      <w:pPr>
        <w:pStyle w:val="BodyText"/>
      </w:pPr>
      <w:r>
        <w:t xml:space="preserve">Court Services Victoria also considers the care relationship principles when setting policies and developing programs. </w:t>
      </w:r>
      <w:proofErr w:type="gramStart"/>
      <w:r>
        <w:t>A number of</w:t>
      </w:r>
      <w:proofErr w:type="gramEnd"/>
      <w:r>
        <w:t xml:space="preserve"> Court Services Victoria people management policies, resources and programs reflect the guiding principles of the Carers Recognition Act. During 2020-21, several initiatives were provided to support employees with caring responsibilities during the </w:t>
      </w:r>
      <w:r w:rsidR="005814D9">
        <w:t>COVID</w:t>
      </w:r>
      <w:r w:rsidR="005814D9">
        <w:noBreakHyphen/>
        <w:t>19</w:t>
      </w:r>
      <w:r>
        <w:t xml:space="preserve"> pandemic. This included extended Employee Assistance Program provisions, the establishment of a new specialist wellbeing and support service, additional leave provisions, Frequently Asked Questions information, targeted supports for working parents, and guidance regarding return to the workplace, and flexible and hybrid working</w:t>
      </w:r>
      <w:r w:rsidR="009F7AFB">
        <w:t xml:space="preserve"> </w:t>
      </w:r>
      <w:r>
        <w:t>arrangements.</w:t>
      </w:r>
    </w:p>
    <w:p w14:paraId="53B937C3" w14:textId="77777777" w:rsidR="005679A3" w:rsidRDefault="005679A3" w:rsidP="005679A3">
      <w:pPr>
        <w:pStyle w:val="Heading2"/>
      </w:pPr>
      <w:bookmarkStart w:id="144" w:name="_Toc88111257"/>
      <w:r>
        <w:t>Consultancy Expenditure</w:t>
      </w:r>
      <w:bookmarkEnd w:id="144"/>
    </w:p>
    <w:p w14:paraId="039D14E0" w14:textId="3454B01F" w:rsidR="005679A3" w:rsidRDefault="005679A3" w:rsidP="005679A3">
      <w:pPr>
        <w:pStyle w:val="Heading3"/>
      </w:pPr>
      <w:bookmarkStart w:id="145" w:name="_Ref87428537"/>
      <w:r>
        <w:t>Details of Consultancies Valued at $10,000 or Greater</w:t>
      </w:r>
      <w:bookmarkEnd w:id="145"/>
    </w:p>
    <w:p w14:paraId="3B2B3BF7" w14:textId="76B6BE7A" w:rsidR="005679A3" w:rsidRDefault="005679A3" w:rsidP="005679A3">
      <w:pPr>
        <w:pStyle w:val="BodyText"/>
      </w:pPr>
      <w:r>
        <w:t>In 2020-21, there were 39 consultants engage across 61 engagements where the total fees payable to the consultants were $10,000 or greater. The total expenditure incurred during 2020-21 in relation to these consultancies is $16.334 million (excluding GST).</w:t>
      </w:r>
    </w:p>
    <w:p w14:paraId="07A4D7BC" w14:textId="3CCA8CA2" w:rsidR="004B6BAC" w:rsidRPr="007A0D86" w:rsidRDefault="004B6BAC" w:rsidP="001D5E45">
      <w:pPr>
        <w:pStyle w:val="Caption"/>
      </w:pPr>
      <w:r w:rsidRPr="00EB794C">
        <w:lastRenderedPageBreak/>
        <w:t xml:space="preserve">Table </w:t>
      </w:r>
      <w:r w:rsidR="00D42A70" w:rsidRPr="00EB794C">
        <w:rPr>
          <w:noProof/>
        </w:rPr>
        <w:fldChar w:fldCharType="begin"/>
      </w:r>
      <w:r w:rsidR="00D42A70" w:rsidRPr="00EB794C">
        <w:rPr>
          <w:noProof/>
        </w:rPr>
        <w:instrText xml:space="preserve"> SEQ Table \* ARABIC </w:instrText>
      </w:r>
      <w:r w:rsidR="00D42A70" w:rsidRPr="00EB794C">
        <w:rPr>
          <w:noProof/>
        </w:rPr>
        <w:fldChar w:fldCharType="separate"/>
      </w:r>
      <w:r w:rsidR="00922AB3">
        <w:rPr>
          <w:noProof/>
        </w:rPr>
        <w:t>15</w:t>
      </w:r>
      <w:r w:rsidR="00D42A70" w:rsidRPr="00EB794C">
        <w:rPr>
          <w:noProof/>
        </w:rPr>
        <w:fldChar w:fldCharType="end"/>
      </w:r>
      <w:r w:rsidRPr="00EB794C">
        <w:t xml:space="preserve">: Consultancies Valued </w:t>
      </w:r>
      <w:r w:rsidR="00C21B98" w:rsidRPr="00EB794C">
        <w:t>at $10,000 o</w:t>
      </w:r>
      <w:r w:rsidRPr="00EB794C">
        <w:t>r Greater</w:t>
      </w:r>
    </w:p>
    <w:tbl>
      <w:tblPr>
        <w:tblStyle w:val="TableGrid"/>
        <w:tblW w:w="5000" w:type="pct"/>
        <w:tblLook w:val="0420" w:firstRow="1" w:lastRow="0" w:firstColumn="0" w:lastColumn="0" w:noHBand="0" w:noVBand="1"/>
      </w:tblPr>
      <w:tblGrid>
        <w:gridCol w:w="2151"/>
        <w:gridCol w:w="2783"/>
        <w:gridCol w:w="1606"/>
        <w:gridCol w:w="1606"/>
        <w:gridCol w:w="1496"/>
      </w:tblGrid>
      <w:tr w:rsidR="004B6BAC" w:rsidRPr="007A0D86" w14:paraId="58F52DF0" w14:textId="77777777" w:rsidTr="000F174C">
        <w:trPr>
          <w:cnfStyle w:val="100000000000" w:firstRow="1" w:lastRow="0" w:firstColumn="0" w:lastColumn="0" w:oddVBand="0" w:evenVBand="0" w:oddHBand="0" w:evenHBand="0" w:firstRowFirstColumn="0" w:firstRowLastColumn="0" w:lastRowFirstColumn="0" w:lastRowLastColumn="0"/>
        </w:trPr>
        <w:tc>
          <w:tcPr>
            <w:tcW w:w="1115" w:type="pct"/>
            <w:vAlign w:val="bottom"/>
          </w:tcPr>
          <w:p w14:paraId="18E4DF2E" w14:textId="77777777" w:rsidR="004B6BAC" w:rsidRPr="007A0D86" w:rsidRDefault="004B6BAC" w:rsidP="004F45DF">
            <w:pPr>
              <w:pStyle w:val="TableText"/>
            </w:pPr>
            <w:bookmarkStart w:id="146" w:name="ColumnTitle_31"/>
            <w:r w:rsidRPr="007A0D86">
              <w:t>Consultant</w:t>
            </w:r>
          </w:p>
        </w:tc>
        <w:tc>
          <w:tcPr>
            <w:tcW w:w="1443" w:type="pct"/>
            <w:vAlign w:val="bottom"/>
          </w:tcPr>
          <w:p w14:paraId="41A4D4C1" w14:textId="562A4391" w:rsidR="004B6BAC" w:rsidRPr="007A0D86" w:rsidRDefault="004B6BAC" w:rsidP="004F45DF">
            <w:pPr>
              <w:pStyle w:val="TableText"/>
            </w:pPr>
            <w:r w:rsidRPr="007A0D86">
              <w:t xml:space="preserve">Purpose of </w:t>
            </w:r>
            <w:r w:rsidR="00E61D35">
              <w:t>C</w:t>
            </w:r>
            <w:r w:rsidRPr="007A0D86">
              <w:t>onsultancy</w:t>
            </w:r>
          </w:p>
        </w:tc>
        <w:tc>
          <w:tcPr>
            <w:tcW w:w="833" w:type="pct"/>
            <w:vAlign w:val="bottom"/>
          </w:tcPr>
          <w:p w14:paraId="4DD449B9" w14:textId="72142430" w:rsidR="004B6BAC" w:rsidRPr="007A0D86" w:rsidRDefault="004B6BAC" w:rsidP="00A1246A">
            <w:pPr>
              <w:pStyle w:val="TableText"/>
              <w:jc w:val="right"/>
            </w:pPr>
            <w:r w:rsidRPr="007A0D86">
              <w:t xml:space="preserve">Total </w:t>
            </w:r>
            <w:r w:rsidR="00E61D35">
              <w:t>A</w:t>
            </w:r>
            <w:r w:rsidRPr="007A0D86">
              <w:t>pproved</w:t>
            </w:r>
            <w:r w:rsidR="004F45DF">
              <w:t xml:space="preserve"> </w:t>
            </w:r>
            <w:r w:rsidRPr="007A0D86">
              <w:t>project fee</w:t>
            </w:r>
            <w:r w:rsidR="004F45DF">
              <w:br/>
            </w:r>
            <w:r w:rsidRPr="007A0D86">
              <w:t>(excl. GST)</w:t>
            </w:r>
          </w:p>
        </w:tc>
        <w:tc>
          <w:tcPr>
            <w:tcW w:w="833" w:type="pct"/>
            <w:vAlign w:val="bottom"/>
          </w:tcPr>
          <w:p w14:paraId="4A97FCE3" w14:textId="77361BA0" w:rsidR="004B6BAC" w:rsidRPr="007A0D86" w:rsidRDefault="00E61D35" w:rsidP="00A1246A">
            <w:pPr>
              <w:pStyle w:val="TableText"/>
              <w:jc w:val="right"/>
            </w:pPr>
            <w:r>
              <w:t>2020-21</w:t>
            </w:r>
            <w:r>
              <w:br/>
            </w:r>
            <w:r w:rsidR="004F45DF">
              <w:t>E</w:t>
            </w:r>
            <w:r w:rsidR="004B6BAC" w:rsidRPr="007A0D86">
              <w:t>xpenditure</w:t>
            </w:r>
            <w:r w:rsidR="00A1246A">
              <w:br/>
            </w:r>
            <w:r w:rsidR="004F45DF">
              <w:t>$</w:t>
            </w:r>
            <w:r w:rsidR="004B6BAC" w:rsidRPr="007A0D86">
              <w:t xml:space="preserve">(excl. GST) </w:t>
            </w:r>
          </w:p>
        </w:tc>
        <w:tc>
          <w:tcPr>
            <w:tcW w:w="776" w:type="pct"/>
            <w:vAlign w:val="bottom"/>
          </w:tcPr>
          <w:p w14:paraId="389F7917" w14:textId="4529FF5B" w:rsidR="004B6BAC" w:rsidRPr="007A0D86" w:rsidRDefault="004B6BAC" w:rsidP="00A1246A">
            <w:pPr>
              <w:pStyle w:val="TableText"/>
              <w:jc w:val="right"/>
            </w:pPr>
            <w:r w:rsidRPr="007A0D86">
              <w:t xml:space="preserve">Future </w:t>
            </w:r>
            <w:r w:rsidR="004F45DF">
              <w:t>E</w:t>
            </w:r>
            <w:r w:rsidR="00A1246A">
              <w:t>xpenditure</w:t>
            </w:r>
            <w:r w:rsidR="00A1246A">
              <w:br/>
            </w:r>
            <w:r w:rsidRPr="007A0D86">
              <w:t>(excl. GST)</w:t>
            </w:r>
          </w:p>
        </w:tc>
      </w:tr>
      <w:bookmarkEnd w:id="146"/>
      <w:tr w:rsidR="004B6BAC" w:rsidRPr="007A0D86" w14:paraId="1ED442A6" w14:textId="77777777" w:rsidTr="000F174C">
        <w:tc>
          <w:tcPr>
            <w:tcW w:w="1115" w:type="pct"/>
          </w:tcPr>
          <w:p w14:paraId="50F02E12" w14:textId="1570EC76" w:rsidR="004B6BAC" w:rsidRPr="007A0D86" w:rsidRDefault="00E61D35" w:rsidP="00E61D35">
            <w:pPr>
              <w:pStyle w:val="TableText"/>
            </w:pPr>
            <w:r>
              <w:t>Agile Solutions Pty Ltd</w:t>
            </w:r>
          </w:p>
        </w:tc>
        <w:tc>
          <w:tcPr>
            <w:tcW w:w="1443" w:type="pct"/>
          </w:tcPr>
          <w:p w14:paraId="2924593C" w14:textId="692DC5D3" w:rsidR="004B6BAC" w:rsidRPr="007A0D86" w:rsidRDefault="005E3EF1" w:rsidP="004F45DF">
            <w:pPr>
              <w:pStyle w:val="TableText"/>
            </w:pPr>
            <w:r>
              <w:t>Coroners Court Change Management Services</w:t>
            </w:r>
          </w:p>
        </w:tc>
        <w:tc>
          <w:tcPr>
            <w:tcW w:w="833" w:type="pct"/>
          </w:tcPr>
          <w:p w14:paraId="359170B0" w14:textId="3F1FA93D" w:rsidR="004B6BAC" w:rsidRPr="007A0D86" w:rsidRDefault="005E3EF1" w:rsidP="00A1246A">
            <w:pPr>
              <w:pStyle w:val="TableText"/>
              <w:jc w:val="right"/>
            </w:pPr>
            <w:r>
              <w:t>$45,455.00</w:t>
            </w:r>
          </w:p>
        </w:tc>
        <w:tc>
          <w:tcPr>
            <w:tcW w:w="833" w:type="pct"/>
          </w:tcPr>
          <w:p w14:paraId="47E9DE2D" w14:textId="22DFDD65" w:rsidR="004B6BAC" w:rsidRPr="007A0D86" w:rsidRDefault="005E3EF1" w:rsidP="00A1246A">
            <w:pPr>
              <w:pStyle w:val="TableText"/>
              <w:jc w:val="right"/>
            </w:pPr>
            <w:r>
              <w:t>$45,455.00</w:t>
            </w:r>
          </w:p>
        </w:tc>
        <w:tc>
          <w:tcPr>
            <w:tcW w:w="776" w:type="pct"/>
          </w:tcPr>
          <w:p w14:paraId="1902E33C" w14:textId="7250619B" w:rsidR="004B6BAC" w:rsidRPr="007A0D86" w:rsidRDefault="005E3EF1" w:rsidP="00A1246A">
            <w:pPr>
              <w:pStyle w:val="TableText"/>
              <w:jc w:val="right"/>
            </w:pPr>
            <w:r>
              <w:t>$0</w:t>
            </w:r>
          </w:p>
        </w:tc>
      </w:tr>
      <w:tr w:rsidR="004B6BAC" w:rsidRPr="007A0D86" w14:paraId="6F700DDB" w14:textId="77777777" w:rsidTr="000F174C">
        <w:tc>
          <w:tcPr>
            <w:tcW w:w="1115" w:type="pct"/>
          </w:tcPr>
          <w:p w14:paraId="500DA994" w14:textId="19444ECD" w:rsidR="004B6BAC" w:rsidRPr="007A0D86" w:rsidRDefault="005E3EF1" w:rsidP="004F45DF">
            <w:pPr>
              <w:pStyle w:val="TableText"/>
            </w:pPr>
            <w:r>
              <w:t>Allen and Clarke Consulting Pty Ltd</w:t>
            </w:r>
          </w:p>
        </w:tc>
        <w:tc>
          <w:tcPr>
            <w:tcW w:w="1443" w:type="pct"/>
          </w:tcPr>
          <w:p w14:paraId="372F7359" w14:textId="0893B6F7" w:rsidR="004B6BAC" w:rsidRPr="007A0D86" w:rsidRDefault="005E3EF1" w:rsidP="004F45DF">
            <w:pPr>
              <w:pStyle w:val="TableText"/>
            </w:pPr>
            <w:r>
              <w:t>CCV Evaluation of Court Reform</w:t>
            </w:r>
          </w:p>
        </w:tc>
        <w:tc>
          <w:tcPr>
            <w:tcW w:w="833" w:type="pct"/>
          </w:tcPr>
          <w:p w14:paraId="00A57BBD" w14:textId="3BB4A8BD" w:rsidR="004B6BAC" w:rsidRPr="007A0D86" w:rsidRDefault="005E3EF1" w:rsidP="00A1246A">
            <w:pPr>
              <w:pStyle w:val="TableText"/>
              <w:jc w:val="right"/>
            </w:pPr>
            <w:r>
              <w:t>$143,525.00</w:t>
            </w:r>
          </w:p>
        </w:tc>
        <w:tc>
          <w:tcPr>
            <w:tcW w:w="833" w:type="pct"/>
          </w:tcPr>
          <w:p w14:paraId="002A0D75" w14:textId="23E212E7" w:rsidR="004B6BAC" w:rsidRPr="007A0D86" w:rsidRDefault="005E3EF1" w:rsidP="00A1246A">
            <w:pPr>
              <w:pStyle w:val="TableText"/>
              <w:jc w:val="right"/>
            </w:pPr>
            <w:r>
              <w:t>$116,960.00</w:t>
            </w:r>
          </w:p>
        </w:tc>
        <w:tc>
          <w:tcPr>
            <w:tcW w:w="776" w:type="pct"/>
          </w:tcPr>
          <w:p w14:paraId="4F3CED7F" w14:textId="363A3F81" w:rsidR="004B6BAC" w:rsidRPr="007A0D86" w:rsidRDefault="005E3EF1" w:rsidP="00A1246A">
            <w:pPr>
              <w:pStyle w:val="TableText"/>
              <w:jc w:val="right"/>
            </w:pPr>
            <w:r>
              <w:t>$0</w:t>
            </w:r>
          </w:p>
        </w:tc>
      </w:tr>
      <w:tr w:rsidR="004B6BAC" w:rsidRPr="007A0D86" w14:paraId="258AF266" w14:textId="77777777" w:rsidTr="000F174C">
        <w:tc>
          <w:tcPr>
            <w:tcW w:w="1115" w:type="pct"/>
          </w:tcPr>
          <w:p w14:paraId="38D079E7" w14:textId="2F21CA8E" w:rsidR="004B6BAC" w:rsidRPr="007A0D86" w:rsidRDefault="005E3EF1" w:rsidP="004F45DF">
            <w:pPr>
              <w:pStyle w:val="TableText"/>
            </w:pPr>
            <w:proofErr w:type="spellStart"/>
            <w:r>
              <w:t>Atlin</w:t>
            </w:r>
            <w:proofErr w:type="spellEnd"/>
            <w:r>
              <w:t xml:space="preserve"> Pty Ltd</w:t>
            </w:r>
          </w:p>
        </w:tc>
        <w:tc>
          <w:tcPr>
            <w:tcW w:w="1443" w:type="pct"/>
          </w:tcPr>
          <w:p w14:paraId="30E169C3" w14:textId="3BF229CF" w:rsidR="004B6BAC" w:rsidRPr="007A0D86" w:rsidRDefault="005814D9" w:rsidP="004F45DF">
            <w:pPr>
              <w:pStyle w:val="TableText"/>
            </w:pPr>
            <w:r>
              <w:t>Victorian Civil and Administrative Tribunal</w:t>
            </w:r>
            <w:r w:rsidR="005E3EF1">
              <w:t xml:space="preserve"> Change Management Services</w:t>
            </w:r>
          </w:p>
        </w:tc>
        <w:tc>
          <w:tcPr>
            <w:tcW w:w="833" w:type="pct"/>
          </w:tcPr>
          <w:p w14:paraId="57DB9F91" w14:textId="062B979A" w:rsidR="004B6BAC" w:rsidRPr="007A0D86" w:rsidRDefault="005E3EF1" w:rsidP="00A1246A">
            <w:pPr>
              <w:pStyle w:val="TableText"/>
              <w:jc w:val="right"/>
            </w:pPr>
            <w:r>
              <w:t>$183,900.00</w:t>
            </w:r>
          </w:p>
        </w:tc>
        <w:tc>
          <w:tcPr>
            <w:tcW w:w="833" w:type="pct"/>
          </w:tcPr>
          <w:p w14:paraId="5B3E8052" w14:textId="0FDF1DB8" w:rsidR="004B6BAC" w:rsidRPr="007A0D86" w:rsidRDefault="005E3EF1" w:rsidP="00A1246A">
            <w:pPr>
              <w:pStyle w:val="TableText"/>
              <w:jc w:val="right"/>
            </w:pPr>
            <w:r>
              <w:t>$182,880.00</w:t>
            </w:r>
          </w:p>
        </w:tc>
        <w:tc>
          <w:tcPr>
            <w:tcW w:w="776" w:type="pct"/>
          </w:tcPr>
          <w:p w14:paraId="77C04102" w14:textId="453F8390" w:rsidR="004B6BAC" w:rsidRPr="007A0D86" w:rsidRDefault="005E3EF1" w:rsidP="00A1246A">
            <w:pPr>
              <w:pStyle w:val="TableText"/>
              <w:jc w:val="right"/>
            </w:pPr>
            <w:r>
              <w:t>$1,020.00</w:t>
            </w:r>
          </w:p>
        </w:tc>
      </w:tr>
      <w:tr w:rsidR="004B6BAC" w:rsidRPr="007A0D86" w14:paraId="4F971F9C" w14:textId="77777777" w:rsidTr="000F174C">
        <w:tc>
          <w:tcPr>
            <w:tcW w:w="1115" w:type="pct"/>
          </w:tcPr>
          <w:p w14:paraId="5E81F284" w14:textId="78A1EADA" w:rsidR="004B6BAC" w:rsidRPr="007A0D86" w:rsidRDefault="005E3EF1" w:rsidP="004F45DF">
            <w:pPr>
              <w:pStyle w:val="TableText"/>
            </w:pPr>
            <w:proofErr w:type="spellStart"/>
            <w:r>
              <w:t>Atlin</w:t>
            </w:r>
            <w:proofErr w:type="spellEnd"/>
            <w:r>
              <w:t xml:space="preserve"> Pty Ltd</w:t>
            </w:r>
          </w:p>
        </w:tc>
        <w:tc>
          <w:tcPr>
            <w:tcW w:w="1443" w:type="pct"/>
          </w:tcPr>
          <w:p w14:paraId="3A41AC63" w14:textId="511CD04E" w:rsidR="004B6BAC" w:rsidRPr="007A0D86" w:rsidRDefault="005E3EF1" w:rsidP="004F45DF">
            <w:pPr>
              <w:pStyle w:val="TableText"/>
            </w:pPr>
            <w:r>
              <w:t>MCV CMS Organisational Change Support Services</w:t>
            </w:r>
          </w:p>
        </w:tc>
        <w:tc>
          <w:tcPr>
            <w:tcW w:w="833" w:type="pct"/>
          </w:tcPr>
          <w:p w14:paraId="1C9B1CB4" w14:textId="3CE226FA" w:rsidR="004B6BAC" w:rsidRPr="007A0D86" w:rsidRDefault="005E3EF1" w:rsidP="00A1246A">
            <w:pPr>
              <w:pStyle w:val="TableText"/>
              <w:jc w:val="right"/>
            </w:pPr>
            <w:r>
              <w:t>$8,447,920.00</w:t>
            </w:r>
          </w:p>
        </w:tc>
        <w:tc>
          <w:tcPr>
            <w:tcW w:w="833" w:type="pct"/>
          </w:tcPr>
          <w:p w14:paraId="394411F1" w14:textId="6B9671BD" w:rsidR="004B6BAC" w:rsidRPr="007A0D86" w:rsidRDefault="005E3EF1" w:rsidP="00A1246A">
            <w:pPr>
              <w:pStyle w:val="TableText"/>
              <w:jc w:val="right"/>
            </w:pPr>
            <w:r>
              <w:t>$3,266,628.00</w:t>
            </w:r>
          </w:p>
        </w:tc>
        <w:tc>
          <w:tcPr>
            <w:tcW w:w="776" w:type="pct"/>
          </w:tcPr>
          <w:p w14:paraId="26882243" w14:textId="09844790" w:rsidR="004B6BAC" w:rsidRPr="007A0D86" w:rsidRDefault="005E3EF1" w:rsidP="00A1246A">
            <w:pPr>
              <w:pStyle w:val="TableText"/>
              <w:jc w:val="right"/>
            </w:pPr>
            <w:r>
              <w:t>$3,019,342.55</w:t>
            </w:r>
          </w:p>
        </w:tc>
      </w:tr>
      <w:tr w:rsidR="004B6BAC" w:rsidRPr="007A0D86" w14:paraId="3923DF53" w14:textId="77777777" w:rsidTr="000F174C">
        <w:tc>
          <w:tcPr>
            <w:tcW w:w="1115" w:type="pct"/>
          </w:tcPr>
          <w:p w14:paraId="73A47125" w14:textId="4D85348A" w:rsidR="004B6BAC" w:rsidRPr="007A0D86" w:rsidRDefault="005E3EF1" w:rsidP="004F45DF">
            <w:pPr>
              <w:pStyle w:val="TableText"/>
            </w:pPr>
            <w:r>
              <w:t>Australian Continuous Improvement Group Pty Ltd</w:t>
            </w:r>
          </w:p>
        </w:tc>
        <w:tc>
          <w:tcPr>
            <w:tcW w:w="1443" w:type="pct"/>
          </w:tcPr>
          <w:p w14:paraId="0695919B" w14:textId="64A65A5E" w:rsidR="004B6BAC" w:rsidRPr="007A0D86" w:rsidRDefault="005E3EF1" w:rsidP="004F45DF">
            <w:pPr>
              <w:pStyle w:val="TableText"/>
            </w:pPr>
            <w:r>
              <w:t>NJC Process Improvement Review</w:t>
            </w:r>
          </w:p>
        </w:tc>
        <w:tc>
          <w:tcPr>
            <w:tcW w:w="833" w:type="pct"/>
          </w:tcPr>
          <w:p w14:paraId="113E3593" w14:textId="49A22149" w:rsidR="004B6BAC" w:rsidRPr="007A0D86" w:rsidRDefault="005E3EF1" w:rsidP="00A1246A">
            <w:pPr>
              <w:pStyle w:val="TableText"/>
              <w:jc w:val="right"/>
            </w:pPr>
            <w:r>
              <w:t>$20,900.00</w:t>
            </w:r>
          </w:p>
        </w:tc>
        <w:tc>
          <w:tcPr>
            <w:tcW w:w="833" w:type="pct"/>
          </w:tcPr>
          <w:p w14:paraId="243D8BED" w14:textId="07474594" w:rsidR="004B6BAC" w:rsidRPr="007A0D86" w:rsidRDefault="005E3EF1" w:rsidP="00A1246A">
            <w:pPr>
              <w:pStyle w:val="TableText"/>
              <w:jc w:val="right"/>
            </w:pPr>
            <w:r>
              <w:t>$21,000.00</w:t>
            </w:r>
          </w:p>
        </w:tc>
        <w:tc>
          <w:tcPr>
            <w:tcW w:w="776" w:type="pct"/>
          </w:tcPr>
          <w:p w14:paraId="3CF5B4BF" w14:textId="2A3400F4" w:rsidR="004B6BAC" w:rsidRPr="007A0D86" w:rsidRDefault="005E3EF1" w:rsidP="00A1246A">
            <w:pPr>
              <w:pStyle w:val="TableText"/>
              <w:jc w:val="right"/>
            </w:pPr>
            <w:r>
              <w:t>$0</w:t>
            </w:r>
          </w:p>
        </w:tc>
      </w:tr>
      <w:tr w:rsidR="004B6BAC" w:rsidRPr="007A0D86" w14:paraId="230432C6" w14:textId="77777777" w:rsidTr="000F174C">
        <w:tc>
          <w:tcPr>
            <w:tcW w:w="1115" w:type="pct"/>
          </w:tcPr>
          <w:p w14:paraId="303B481F" w14:textId="452193EA" w:rsidR="004B6BAC" w:rsidRPr="007A0D86" w:rsidRDefault="005E3EF1" w:rsidP="004F45DF">
            <w:pPr>
              <w:pStyle w:val="TableText"/>
            </w:pPr>
            <w:r>
              <w:t>Bevington Consulting Pty Ltd</w:t>
            </w:r>
          </w:p>
        </w:tc>
        <w:tc>
          <w:tcPr>
            <w:tcW w:w="1443" w:type="pct"/>
          </w:tcPr>
          <w:p w14:paraId="6D4AA659" w14:textId="4414161F" w:rsidR="004B6BAC" w:rsidRPr="007A0D86" w:rsidRDefault="005814D9" w:rsidP="004F45DF">
            <w:pPr>
              <w:pStyle w:val="TableText"/>
            </w:pPr>
            <w:r>
              <w:t>Court Services Victoria</w:t>
            </w:r>
            <w:r w:rsidR="005E3EF1">
              <w:t xml:space="preserve"> Modelling COVID19 Recovery Plan</w:t>
            </w:r>
          </w:p>
        </w:tc>
        <w:tc>
          <w:tcPr>
            <w:tcW w:w="833" w:type="pct"/>
          </w:tcPr>
          <w:p w14:paraId="2275CF62" w14:textId="53F9C900" w:rsidR="004B6BAC" w:rsidRPr="007A0D86" w:rsidRDefault="005E3EF1" w:rsidP="00A1246A">
            <w:pPr>
              <w:pStyle w:val="TableText"/>
              <w:jc w:val="right"/>
            </w:pPr>
            <w:r>
              <w:t>$331,360.00</w:t>
            </w:r>
          </w:p>
        </w:tc>
        <w:tc>
          <w:tcPr>
            <w:tcW w:w="833" w:type="pct"/>
          </w:tcPr>
          <w:p w14:paraId="0179C73D" w14:textId="1AF990AA" w:rsidR="004B6BAC" w:rsidRPr="007A0D86" w:rsidRDefault="005E3EF1" w:rsidP="00A1246A">
            <w:pPr>
              <w:pStyle w:val="TableText"/>
              <w:jc w:val="right"/>
            </w:pPr>
            <w:r>
              <w:t>$289,620.00</w:t>
            </w:r>
          </w:p>
        </w:tc>
        <w:tc>
          <w:tcPr>
            <w:tcW w:w="776" w:type="pct"/>
          </w:tcPr>
          <w:p w14:paraId="3994F83E" w14:textId="2A0EE1E4" w:rsidR="004B6BAC" w:rsidRPr="007A0D86" w:rsidRDefault="005E3EF1" w:rsidP="00A1246A">
            <w:pPr>
              <w:pStyle w:val="TableText"/>
              <w:jc w:val="right"/>
            </w:pPr>
            <w:r>
              <w:t>$41,740.00</w:t>
            </w:r>
          </w:p>
        </w:tc>
      </w:tr>
      <w:tr w:rsidR="004B6BAC" w:rsidRPr="007A0D86" w14:paraId="6AF76942" w14:textId="77777777" w:rsidTr="000F174C">
        <w:tc>
          <w:tcPr>
            <w:tcW w:w="1115" w:type="pct"/>
          </w:tcPr>
          <w:p w14:paraId="731C9E02" w14:textId="7BB9B6CD" w:rsidR="004B6BAC" w:rsidRPr="007A0D86" w:rsidRDefault="005E3EF1" w:rsidP="004F45DF">
            <w:pPr>
              <w:pStyle w:val="TableText"/>
            </w:pPr>
            <w:r>
              <w:t>Bevington Consulting Pty Ltd</w:t>
            </w:r>
          </w:p>
        </w:tc>
        <w:tc>
          <w:tcPr>
            <w:tcW w:w="1443" w:type="pct"/>
          </w:tcPr>
          <w:p w14:paraId="2BE6A8E4" w14:textId="3DA7A4D4" w:rsidR="004B6BAC" w:rsidRPr="007A0D86" w:rsidRDefault="005814D9" w:rsidP="004F45DF">
            <w:pPr>
              <w:pStyle w:val="TableText"/>
            </w:pPr>
            <w:r>
              <w:t>Court Services Victoria</w:t>
            </w:r>
            <w:r w:rsidR="005E3EF1">
              <w:t xml:space="preserve"> Courts Recovery Plan Modelling</w:t>
            </w:r>
          </w:p>
        </w:tc>
        <w:tc>
          <w:tcPr>
            <w:tcW w:w="833" w:type="pct"/>
          </w:tcPr>
          <w:p w14:paraId="0CCA3244" w14:textId="324C0A0F" w:rsidR="004B6BAC" w:rsidRPr="007A0D86" w:rsidRDefault="005E3EF1" w:rsidP="00A1246A">
            <w:pPr>
              <w:pStyle w:val="TableText"/>
              <w:jc w:val="right"/>
            </w:pPr>
            <w:r>
              <w:t>$188,589.09</w:t>
            </w:r>
          </w:p>
        </w:tc>
        <w:tc>
          <w:tcPr>
            <w:tcW w:w="833" w:type="pct"/>
          </w:tcPr>
          <w:p w14:paraId="7985B9C2" w14:textId="01A7891F" w:rsidR="004B6BAC" w:rsidRPr="007A0D86" w:rsidRDefault="005E3EF1" w:rsidP="00A1246A">
            <w:pPr>
              <w:pStyle w:val="TableText"/>
              <w:jc w:val="right"/>
            </w:pPr>
            <w:r>
              <w:t>$195,120.00</w:t>
            </w:r>
          </w:p>
        </w:tc>
        <w:tc>
          <w:tcPr>
            <w:tcW w:w="776" w:type="pct"/>
          </w:tcPr>
          <w:p w14:paraId="5FEB8FC5" w14:textId="214B9BB0" w:rsidR="004B6BAC" w:rsidRPr="007A0D86" w:rsidRDefault="005E3EF1" w:rsidP="00A1246A">
            <w:pPr>
              <w:pStyle w:val="TableText"/>
              <w:jc w:val="right"/>
            </w:pPr>
            <w:r>
              <w:t>$37,629.09</w:t>
            </w:r>
          </w:p>
        </w:tc>
      </w:tr>
      <w:tr w:rsidR="004B6BAC" w:rsidRPr="007A0D86" w14:paraId="463B5B1F" w14:textId="77777777" w:rsidTr="000F174C">
        <w:tc>
          <w:tcPr>
            <w:tcW w:w="1115" w:type="pct"/>
          </w:tcPr>
          <w:p w14:paraId="308DEA03" w14:textId="184BCCB0" w:rsidR="004B6BAC" w:rsidRPr="007A0D86" w:rsidRDefault="005E3EF1" w:rsidP="004F45DF">
            <w:pPr>
              <w:pStyle w:val="TableText"/>
            </w:pPr>
            <w:proofErr w:type="spellStart"/>
            <w:r>
              <w:t>Biruu</w:t>
            </w:r>
            <w:proofErr w:type="spellEnd"/>
            <w:r>
              <w:t xml:space="preserve"> Pty Ltd</w:t>
            </w:r>
          </w:p>
        </w:tc>
        <w:tc>
          <w:tcPr>
            <w:tcW w:w="1443" w:type="pct"/>
          </w:tcPr>
          <w:p w14:paraId="4F573142" w14:textId="246517E5" w:rsidR="004B6BAC" w:rsidRPr="007A0D86" w:rsidRDefault="005814D9" w:rsidP="004F45DF">
            <w:pPr>
              <w:pStyle w:val="TableText"/>
            </w:pPr>
            <w:r>
              <w:t>Court Services Victoria</w:t>
            </w:r>
            <w:r w:rsidR="005E3EF1">
              <w:t xml:space="preserve"> – COVID19 – Resumption of Jury Trials – Develop Business Case</w:t>
            </w:r>
          </w:p>
        </w:tc>
        <w:tc>
          <w:tcPr>
            <w:tcW w:w="833" w:type="pct"/>
          </w:tcPr>
          <w:p w14:paraId="0B4D6F0B" w14:textId="7264DCA5" w:rsidR="004B6BAC" w:rsidRPr="007A0D86" w:rsidRDefault="005E3EF1" w:rsidP="00A1246A">
            <w:pPr>
              <w:pStyle w:val="TableText"/>
              <w:jc w:val="right"/>
            </w:pPr>
            <w:r>
              <w:t>$37,400.00</w:t>
            </w:r>
          </w:p>
        </w:tc>
        <w:tc>
          <w:tcPr>
            <w:tcW w:w="833" w:type="pct"/>
          </w:tcPr>
          <w:p w14:paraId="6B505AE1" w14:textId="1909A7FB" w:rsidR="004B6BAC" w:rsidRPr="007A0D86" w:rsidRDefault="005E3EF1" w:rsidP="00A1246A">
            <w:pPr>
              <w:pStyle w:val="TableText"/>
              <w:jc w:val="right"/>
            </w:pPr>
            <w:r>
              <w:t>$37,400.00</w:t>
            </w:r>
          </w:p>
        </w:tc>
        <w:tc>
          <w:tcPr>
            <w:tcW w:w="776" w:type="pct"/>
          </w:tcPr>
          <w:p w14:paraId="2107E07A" w14:textId="0131777C" w:rsidR="004B6BAC" w:rsidRPr="007A0D86" w:rsidRDefault="005E3EF1" w:rsidP="00A1246A">
            <w:pPr>
              <w:pStyle w:val="TableText"/>
              <w:jc w:val="right"/>
            </w:pPr>
            <w:r>
              <w:t>$0</w:t>
            </w:r>
          </w:p>
        </w:tc>
      </w:tr>
      <w:tr w:rsidR="004B6BAC" w:rsidRPr="007A0D86" w14:paraId="77707486" w14:textId="77777777" w:rsidTr="000F174C">
        <w:tc>
          <w:tcPr>
            <w:tcW w:w="1115" w:type="pct"/>
          </w:tcPr>
          <w:p w14:paraId="65EF8307" w14:textId="3F058831" w:rsidR="004B6BAC" w:rsidRPr="007A0D86" w:rsidRDefault="005E3EF1" w:rsidP="004F45DF">
            <w:pPr>
              <w:pStyle w:val="TableText"/>
            </w:pPr>
            <w:proofErr w:type="spellStart"/>
            <w:r>
              <w:t>Biruu</w:t>
            </w:r>
            <w:proofErr w:type="spellEnd"/>
            <w:r>
              <w:t xml:space="preserve"> Pty Ltd</w:t>
            </w:r>
          </w:p>
        </w:tc>
        <w:tc>
          <w:tcPr>
            <w:tcW w:w="1443" w:type="pct"/>
          </w:tcPr>
          <w:p w14:paraId="308294C3" w14:textId="55B10355" w:rsidR="004B6BAC" w:rsidRPr="007A0D86" w:rsidRDefault="005814D9" w:rsidP="004F45DF">
            <w:pPr>
              <w:pStyle w:val="TableText"/>
            </w:pPr>
            <w:r>
              <w:t>Court Services Victoria</w:t>
            </w:r>
            <w:r w:rsidR="005E3EF1">
              <w:t xml:space="preserve"> Policy and Capability Framework development</w:t>
            </w:r>
          </w:p>
        </w:tc>
        <w:tc>
          <w:tcPr>
            <w:tcW w:w="833" w:type="pct"/>
          </w:tcPr>
          <w:p w14:paraId="1EC966B5" w14:textId="66E3C056" w:rsidR="004B6BAC" w:rsidRPr="007A0D86" w:rsidRDefault="005E3EF1" w:rsidP="00A1246A">
            <w:pPr>
              <w:pStyle w:val="TableText"/>
              <w:jc w:val="right"/>
            </w:pPr>
            <w:r>
              <w:t>$67,715.82</w:t>
            </w:r>
          </w:p>
        </w:tc>
        <w:tc>
          <w:tcPr>
            <w:tcW w:w="833" w:type="pct"/>
          </w:tcPr>
          <w:p w14:paraId="5C9594D5" w14:textId="640FBD74" w:rsidR="004B6BAC" w:rsidRPr="007A0D86" w:rsidRDefault="005E3EF1" w:rsidP="00A1246A">
            <w:pPr>
              <w:pStyle w:val="TableText"/>
              <w:jc w:val="right"/>
            </w:pPr>
            <w:r>
              <w:t>$38,708.82</w:t>
            </w:r>
          </w:p>
        </w:tc>
        <w:tc>
          <w:tcPr>
            <w:tcW w:w="776" w:type="pct"/>
          </w:tcPr>
          <w:p w14:paraId="2BA51702" w14:textId="05FB23BB" w:rsidR="004B6BAC" w:rsidRPr="007A0D86" w:rsidRDefault="005E3EF1" w:rsidP="00A1246A">
            <w:pPr>
              <w:pStyle w:val="TableText"/>
              <w:jc w:val="right"/>
            </w:pPr>
            <w:r>
              <w:t>$29,207.00</w:t>
            </w:r>
          </w:p>
        </w:tc>
      </w:tr>
      <w:tr w:rsidR="004B6BAC" w:rsidRPr="007A0D86" w14:paraId="734FE487" w14:textId="77777777" w:rsidTr="000F174C">
        <w:tc>
          <w:tcPr>
            <w:tcW w:w="1115" w:type="pct"/>
          </w:tcPr>
          <w:p w14:paraId="30333FDA" w14:textId="1F566D64" w:rsidR="004B6BAC" w:rsidRPr="007A0D86" w:rsidRDefault="005E3EF1" w:rsidP="004F45DF">
            <w:pPr>
              <w:pStyle w:val="TableText"/>
            </w:pPr>
            <w:proofErr w:type="spellStart"/>
            <w:r>
              <w:t>Biruu</w:t>
            </w:r>
            <w:proofErr w:type="spellEnd"/>
            <w:r>
              <w:t xml:space="preserve"> Pty Ltd</w:t>
            </w:r>
          </w:p>
        </w:tc>
        <w:tc>
          <w:tcPr>
            <w:tcW w:w="1443" w:type="pct"/>
          </w:tcPr>
          <w:p w14:paraId="39255BBF" w14:textId="76B5FD4F" w:rsidR="004B6BAC" w:rsidRPr="007A0D86" w:rsidRDefault="005814D9" w:rsidP="004F45DF">
            <w:pPr>
              <w:pStyle w:val="TableText"/>
            </w:pPr>
            <w:r>
              <w:t>Court Services Victoria</w:t>
            </w:r>
            <w:r w:rsidR="005E3EF1">
              <w:t xml:space="preserve"> Strategic Asset Plan Business Case Development</w:t>
            </w:r>
          </w:p>
        </w:tc>
        <w:tc>
          <w:tcPr>
            <w:tcW w:w="833" w:type="pct"/>
          </w:tcPr>
          <w:p w14:paraId="693D8826" w14:textId="0524DC1A" w:rsidR="004B6BAC" w:rsidRPr="007A0D86" w:rsidRDefault="005E3EF1" w:rsidP="00A1246A">
            <w:pPr>
              <w:pStyle w:val="TableText"/>
              <w:jc w:val="right"/>
            </w:pPr>
            <w:r>
              <w:t>$148,104.00</w:t>
            </w:r>
          </w:p>
        </w:tc>
        <w:tc>
          <w:tcPr>
            <w:tcW w:w="833" w:type="pct"/>
          </w:tcPr>
          <w:p w14:paraId="789D0ADE" w14:textId="678BAD31" w:rsidR="004B6BAC" w:rsidRPr="007A0D86" w:rsidRDefault="005E3EF1" w:rsidP="00A1246A">
            <w:pPr>
              <w:pStyle w:val="TableText"/>
              <w:jc w:val="right"/>
            </w:pPr>
            <w:r>
              <w:t>$81,774.00</w:t>
            </w:r>
          </w:p>
        </w:tc>
        <w:tc>
          <w:tcPr>
            <w:tcW w:w="776" w:type="pct"/>
          </w:tcPr>
          <w:p w14:paraId="3BB6EA86" w14:textId="0BF03A6E" w:rsidR="004B6BAC" w:rsidRPr="007A0D86" w:rsidRDefault="005E3EF1" w:rsidP="00A1246A">
            <w:pPr>
              <w:pStyle w:val="TableText"/>
              <w:jc w:val="right"/>
            </w:pPr>
            <w:r>
              <w:t>$0</w:t>
            </w:r>
          </w:p>
        </w:tc>
      </w:tr>
      <w:tr w:rsidR="004B6BAC" w:rsidRPr="007A0D86" w14:paraId="001972F9" w14:textId="77777777" w:rsidTr="000F174C">
        <w:tc>
          <w:tcPr>
            <w:tcW w:w="1115" w:type="pct"/>
          </w:tcPr>
          <w:p w14:paraId="5AFF04AE" w14:textId="0CFB011A" w:rsidR="004B6BAC" w:rsidRPr="007A0D86" w:rsidRDefault="005C32A6" w:rsidP="004F45DF">
            <w:pPr>
              <w:pStyle w:val="TableText"/>
            </w:pPr>
            <w:proofErr w:type="spellStart"/>
            <w:r>
              <w:t>Biruu</w:t>
            </w:r>
            <w:proofErr w:type="spellEnd"/>
            <w:r>
              <w:t xml:space="preserve"> Pty Ltd</w:t>
            </w:r>
          </w:p>
        </w:tc>
        <w:tc>
          <w:tcPr>
            <w:tcW w:w="1443" w:type="pct"/>
          </w:tcPr>
          <w:p w14:paraId="046367F3" w14:textId="780779C2" w:rsidR="004B6BAC" w:rsidRPr="007A0D86" w:rsidRDefault="005814D9" w:rsidP="004F45DF">
            <w:pPr>
              <w:pStyle w:val="TableText"/>
            </w:pPr>
            <w:r>
              <w:t>Court Services Victoria</w:t>
            </w:r>
            <w:r w:rsidR="005C32A6">
              <w:t xml:space="preserve"> Review of options for Law Library of Victoria</w:t>
            </w:r>
          </w:p>
        </w:tc>
        <w:tc>
          <w:tcPr>
            <w:tcW w:w="833" w:type="pct"/>
          </w:tcPr>
          <w:p w14:paraId="71836705" w14:textId="7768EF74" w:rsidR="004B6BAC" w:rsidRPr="007A0D86" w:rsidRDefault="005C32A6" w:rsidP="00A1246A">
            <w:pPr>
              <w:pStyle w:val="TableText"/>
              <w:jc w:val="right"/>
            </w:pPr>
            <w:r>
              <w:t>$65,395.00</w:t>
            </w:r>
          </w:p>
        </w:tc>
        <w:tc>
          <w:tcPr>
            <w:tcW w:w="833" w:type="pct"/>
          </w:tcPr>
          <w:p w14:paraId="73730B34" w14:textId="51AA8CFF" w:rsidR="004B6BAC" w:rsidRPr="007A0D86" w:rsidRDefault="005C32A6" w:rsidP="00A1246A">
            <w:pPr>
              <w:pStyle w:val="TableText"/>
              <w:jc w:val="right"/>
            </w:pPr>
            <w:r>
              <w:t>$59,450.00</w:t>
            </w:r>
          </w:p>
        </w:tc>
        <w:tc>
          <w:tcPr>
            <w:tcW w:w="776" w:type="pct"/>
          </w:tcPr>
          <w:p w14:paraId="4D2ADAD1" w14:textId="4F62267C" w:rsidR="004B6BAC" w:rsidRPr="007A0D86" w:rsidRDefault="005C32A6" w:rsidP="00A1246A">
            <w:pPr>
              <w:pStyle w:val="TableText"/>
              <w:jc w:val="right"/>
            </w:pPr>
            <w:r>
              <w:t>5,945.00</w:t>
            </w:r>
          </w:p>
        </w:tc>
      </w:tr>
      <w:tr w:rsidR="004B6BAC" w:rsidRPr="007A0D86" w14:paraId="637EA457" w14:textId="77777777" w:rsidTr="000F174C">
        <w:tc>
          <w:tcPr>
            <w:tcW w:w="1115" w:type="pct"/>
          </w:tcPr>
          <w:p w14:paraId="6B5C7546" w14:textId="79D4BEDA" w:rsidR="004B6BAC" w:rsidRPr="007A0D86" w:rsidRDefault="00E8032A" w:rsidP="002C5122">
            <w:pPr>
              <w:pStyle w:val="TableText"/>
            </w:pPr>
            <w:proofErr w:type="spellStart"/>
            <w:r>
              <w:t>Biruu</w:t>
            </w:r>
            <w:proofErr w:type="spellEnd"/>
            <w:r>
              <w:t xml:space="preserve"> Pty Ltd</w:t>
            </w:r>
          </w:p>
        </w:tc>
        <w:tc>
          <w:tcPr>
            <w:tcW w:w="1443" w:type="pct"/>
          </w:tcPr>
          <w:p w14:paraId="550BEED3" w14:textId="6DAD833C" w:rsidR="004B6BAC" w:rsidRPr="007A0D86" w:rsidRDefault="005814D9" w:rsidP="002C5122">
            <w:pPr>
              <w:pStyle w:val="TableText"/>
            </w:pPr>
            <w:r>
              <w:t>Court Services Victoria</w:t>
            </w:r>
            <w:r w:rsidR="00E8032A">
              <w:t xml:space="preserve"> - Operational Plan for </w:t>
            </w:r>
            <w:r>
              <w:t>Victorian Civil and Administrative Tribunal</w:t>
            </w:r>
            <w:r w:rsidR="00E8032A">
              <w:t xml:space="preserve"> &amp; Children’s Court, Dandenong</w:t>
            </w:r>
          </w:p>
        </w:tc>
        <w:tc>
          <w:tcPr>
            <w:tcW w:w="833" w:type="pct"/>
          </w:tcPr>
          <w:p w14:paraId="3A22B558" w14:textId="0D8E5CA4" w:rsidR="004B6BAC" w:rsidRPr="007A0D86" w:rsidRDefault="00170D4E" w:rsidP="00A1246A">
            <w:pPr>
              <w:pStyle w:val="TableText"/>
              <w:jc w:val="right"/>
            </w:pPr>
            <w:r>
              <w:t>$89,665.45</w:t>
            </w:r>
          </w:p>
        </w:tc>
        <w:tc>
          <w:tcPr>
            <w:tcW w:w="833" w:type="pct"/>
          </w:tcPr>
          <w:p w14:paraId="201A8169" w14:textId="2C9FA41B" w:rsidR="004B6BAC" w:rsidRPr="007A0D86" w:rsidRDefault="00170D4E" w:rsidP="00A1246A">
            <w:pPr>
              <w:pStyle w:val="TableText"/>
              <w:jc w:val="right"/>
            </w:pPr>
            <w:r>
              <w:t>$60,927.00</w:t>
            </w:r>
          </w:p>
        </w:tc>
        <w:tc>
          <w:tcPr>
            <w:tcW w:w="776" w:type="pct"/>
          </w:tcPr>
          <w:p w14:paraId="32723C43" w14:textId="339BA803" w:rsidR="004B6BAC" w:rsidRPr="007A0D86" w:rsidRDefault="00170D4E" w:rsidP="00A1246A">
            <w:pPr>
              <w:pStyle w:val="TableText"/>
              <w:jc w:val="right"/>
            </w:pPr>
            <w:r>
              <w:t>$0</w:t>
            </w:r>
          </w:p>
        </w:tc>
      </w:tr>
      <w:tr w:rsidR="004B6BAC" w:rsidRPr="007A0D86" w14:paraId="4C677805" w14:textId="77777777" w:rsidTr="000F174C">
        <w:tc>
          <w:tcPr>
            <w:tcW w:w="1115" w:type="pct"/>
          </w:tcPr>
          <w:p w14:paraId="0C737AD2" w14:textId="1C5D0120" w:rsidR="004B6BAC" w:rsidRPr="007A0D86" w:rsidRDefault="00E8032A" w:rsidP="004F45DF">
            <w:pPr>
              <w:pStyle w:val="TableText"/>
            </w:pPr>
            <w:r>
              <w:t>Clear Horizon Consulting Pty Ltd</w:t>
            </w:r>
          </w:p>
        </w:tc>
        <w:tc>
          <w:tcPr>
            <w:tcW w:w="1443" w:type="pct"/>
          </w:tcPr>
          <w:p w14:paraId="453B7C44" w14:textId="3AF16D4D" w:rsidR="004B6BAC" w:rsidRPr="007A0D86" w:rsidRDefault="00E8032A" w:rsidP="004F45DF">
            <w:pPr>
              <w:pStyle w:val="TableText"/>
            </w:pPr>
            <w:r>
              <w:t>Evaluation of MCV FVIO Breaches Pilot Project</w:t>
            </w:r>
          </w:p>
        </w:tc>
        <w:tc>
          <w:tcPr>
            <w:tcW w:w="833" w:type="pct"/>
          </w:tcPr>
          <w:p w14:paraId="291FB9F4" w14:textId="286EF69F" w:rsidR="004B6BAC" w:rsidRPr="007A0D86" w:rsidRDefault="00E8032A" w:rsidP="00A1246A">
            <w:pPr>
              <w:pStyle w:val="TableText"/>
              <w:jc w:val="right"/>
            </w:pPr>
            <w:r>
              <w:t>$107,759.09</w:t>
            </w:r>
          </w:p>
        </w:tc>
        <w:tc>
          <w:tcPr>
            <w:tcW w:w="833" w:type="pct"/>
          </w:tcPr>
          <w:p w14:paraId="0B6F0456" w14:textId="64CDB42C" w:rsidR="004B6BAC" w:rsidRPr="007A0D86" w:rsidRDefault="00E8032A" w:rsidP="00A1246A">
            <w:pPr>
              <w:pStyle w:val="TableText"/>
              <w:jc w:val="right"/>
            </w:pPr>
            <w:r>
              <w:t>$89,812.00</w:t>
            </w:r>
          </w:p>
        </w:tc>
        <w:tc>
          <w:tcPr>
            <w:tcW w:w="776" w:type="pct"/>
          </w:tcPr>
          <w:p w14:paraId="2E068D4C" w14:textId="50D2F072" w:rsidR="004B6BAC" w:rsidRPr="007A0D86" w:rsidRDefault="00E8032A" w:rsidP="00A1246A">
            <w:pPr>
              <w:pStyle w:val="TableText"/>
              <w:jc w:val="right"/>
            </w:pPr>
            <w:r>
              <w:t>$3,389.87</w:t>
            </w:r>
          </w:p>
        </w:tc>
      </w:tr>
      <w:tr w:rsidR="004B6BAC" w:rsidRPr="007A0D86" w14:paraId="2B26E2B8" w14:textId="77777777" w:rsidTr="000F174C">
        <w:tc>
          <w:tcPr>
            <w:tcW w:w="1115" w:type="pct"/>
          </w:tcPr>
          <w:p w14:paraId="0C2E014A" w14:textId="2E88E627" w:rsidR="004B6BAC" w:rsidRPr="0099282F" w:rsidRDefault="009411CF" w:rsidP="004F45DF">
            <w:pPr>
              <w:pStyle w:val="TableText"/>
            </w:pPr>
            <w:r>
              <w:lastRenderedPageBreak/>
              <w:t>Deloitte Risk Advisory Pty Limited</w:t>
            </w:r>
          </w:p>
        </w:tc>
        <w:tc>
          <w:tcPr>
            <w:tcW w:w="1443" w:type="pct"/>
          </w:tcPr>
          <w:p w14:paraId="5BF419F2" w14:textId="12298502" w:rsidR="004B6BAC" w:rsidRPr="0099282F" w:rsidRDefault="005814D9" w:rsidP="004F45DF">
            <w:pPr>
              <w:pStyle w:val="TableText"/>
            </w:pPr>
            <w:r>
              <w:t>Court Services Victoria</w:t>
            </w:r>
            <w:r w:rsidR="009411CF">
              <w:t xml:space="preserve"> Financial Advisory – BMRS tender advisory services</w:t>
            </w:r>
          </w:p>
        </w:tc>
        <w:tc>
          <w:tcPr>
            <w:tcW w:w="833" w:type="pct"/>
          </w:tcPr>
          <w:p w14:paraId="57FE55AE" w14:textId="1728559F" w:rsidR="004B6BAC" w:rsidRPr="0099282F" w:rsidRDefault="00170D4E" w:rsidP="00A1246A">
            <w:pPr>
              <w:pStyle w:val="TableText"/>
              <w:jc w:val="right"/>
            </w:pPr>
            <w:r>
              <w:t>$50,850.00</w:t>
            </w:r>
          </w:p>
        </w:tc>
        <w:tc>
          <w:tcPr>
            <w:tcW w:w="833" w:type="pct"/>
          </w:tcPr>
          <w:p w14:paraId="0587DDC3" w14:textId="7ABFDB8C" w:rsidR="004B6BAC" w:rsidRPr="0099282F" w:rsidRDefault="00170D4E" w:rsidP="00A1246A">
            <w:pPr>
              <w:pStyle w:val="TableText"/>
              <w:jc w:val="right"/>
            </w:pPr>
            <w:r>
              <w:t>$50,850.00</w:t>
            </w:r>
          </w:p>
        </w:tc>
        <w:tc>
          <w:tcPr>
            <w:tcW w:w="776" w:type="pct"/>
          </w:tcPr>
          <w:p w14:paraId="39EF4495" w14:textId="67C81575" w:rsidR="004B6BAC" w:rsidRPr="007A0D86" w:rsidRDefault="00170D4E" w:rsidP="00A1246A">
            <w:pPr>
              <w:pStyle w:val="TableText"/>
              <w:jc w:val="right"/>
            </w:pPr>
            <w:r>
              <w:t>$0</w:t>
            </w:r>
          </w:p>
        </w:tc>
      </w:tr>
      <w:tr w:rsidR="004B6BAC" w:rsidRPr="007A0D86" w14:paraId="2483E787" w14:textId="77777777" w:rsidTr="000F174C">
        <w:tc>
          <w:tcPr>
            <w:tcW w:w="1115" w:type="pct"/>
          </w:tcPr>
          <w:p w14:paraId="0DD4777A" w14:textId="6D4DDB0D" w:rsidR="004B6BAC" w:rsidRPr="007A0D86" w:rsidRDefault="009411CF" w:rsidP="004F45DF">
            <w:pPr>
              <w:pStyle w:val="TableText"/>
            </w:pPr>
            <w:r>
              <w:t xml:space="preserve">Deloitte </w:t>
            </w:r>
            <w:proofErr w:type="spellStart"/>
            <w:r>
              <w:t>Touche</w:t>
            </w:r>
            <w:proofErr w:type="spellEnd"/>
            <w:r>
              <w:t xml:space="preserve"> Tohmatsu</w:t>
            </w:r>
          </w:p>
        </w:tc>
        <w:tc>
          <w:tcPr>
            <w:tcW w:w="1443" w:type="pct"/>
          </w:tcPr>
          <w:p w14:paraId="2AF83380" w14:textId="394483E2" w:rsidR="004B6BAC" w:rsidRPr="007A0D86" w:rsidRDefault="009411CF" w:rsidP="004F45DF">
            <w:pPr>
              <w:pStyle w:val="TableText"/>
            </w:pPr>
            <w:r>
              <w:t>CCV PPP Future Accommodation &amp; Service Needs</w:t>
            </w:r>
          </w:p>
        </w:tc>
        <w:tc>
          <w:tcPr>
            <w:tcW w:w="833" w:type="pct"/>
          </w:tcPr>
          <w:p w14:paraId="3D45FBDB" w14:textId="3A980CFA" w:rsidR="004B6BAC" w:rsidRPr="007A0D86" w:rsidRDefault="00170D4E" w:rsidP="00A1246A">
            <w:pPr>
              <w:pStyle w:val="TableText"/>
              <w:jc w:val="right"/>
            </w:pPr>
            <w:r>
              <w:t>$1,336,569.09</w:t>
            </w:r>
          </w:p>
        </w:tc>
        <w:tc>
          <w:tcPr>
            <w:tcW w:w="833" w:type="pct"/>
          </w:tcPr>
          <w:p w14:paraId="4EE01B02" w14:textId="26508FB5" w:rsidR="004B6BAC" w:rsidRPr="007A0D86" w:rsidRDefault="00170D4E" w:rsidP="00A1246A">
            <w:pPr>
              <w:pStyle w:val="TableText"/>
              <w:jc w:val="right"/>
            </w:pPr>
            <w:r>
              <w:t>$147,228.17</w:t>
            </w:r>
          </w:p>
        </w:tc>
        <w:tc>
          <w:tcPr>
            <w:tcW w:w="776" w:type="pct"/>
          </w:tcPr>
          <w:p w14:paraId="6B011B5E" w14:textId="58E01D62" w:rsidR="004B6BAC" w:rsidRPr="007A0D86" w:rsidRDefault="00170D4E" w:rsidP="00A1246A">
            <w:pPr>
              <w:pStyle w:val="TableText"/>
              <w:jc w:val="right"/>
            </w:pPr>
            <w:r>
              <w:t>$203,383.07</w:t>
            </w:r>
          </w:p>
        </w:tc>
      </w:tr>
      <w:tr w:rsidR="004B6BAC" w:rsidRPr="007A0D86" w14:paraId="3EC1F2EB" w14:textId="77777777" w:rsidTr="000F174C">
        <w:tc>
          <w:tcPr>
            <w:tcW w:w="1115" w:type="pct"/>
          </w:tcPr>
          <w:p w14:paraId="7355DB9D" w14:textId="1420A83A" w:rsidR="004B6BAC" w:rsidRPr="007A0D86" w:rsidRDefault="009411CF" w:rsidP="004F45DF">
            <w:pPr>
              <w:pStyle w:val="TableText"/>
            </w:pPr>
            <w:r>
              <w:t xml:space="preserve">Deloitte </w:t>
            </w:r>
            <w:proofErr w:type="spellStart"/>
            <w:r>
              <w:t>Touche</w:t>
            </w:r>
            <w:proofErr w:type="spellEnd"/>
            <w:r>
              <w:t xml:space="preserve"> Tohmatsu</w:t>
            </w:r>
          </w:p>
        </w:tc>
        <w:tc>
          <w:tcPr>
            <w:tcW w:w="1443" w:type="pct"/>
          </w:tcPr>
          <w:p w14:paraId="3FD7115E" w14:textId="6BEA007F" w:rsidR="004B6BAC" w:rsidRPr="007A0D86" w:rsidRDefault="009411CF" w:rsidP="004F45DF">
            <w:pPr>
              <w:pStyle w:val="TableText"/>
            </w:pPr>
            <w:r>
              <w:t>Specialist Children's Court - Formative Evaluation and Cost Benefit Analysis</w:t>
            </w:r>
          </w:p>
        </w:tc>
        <w:tc>
          <w:tcPr>
            <w:tcW w:w="833" w:type="pct"/>
          </w:tcPr>
          <w:p w14:paraId="38C21C64" w14:textId="22BF50C7" w:rsidR="004B6BAC" w:rsidRPr="007A0D86" w:rsidRDefault="00170D4E" w:rsidP="00A1246A">
            <w:pPr>
              <w:pStyle w:val="TableText"/>
              <w:jc w:val="right"/>
            </w:pPr>
            <w:r>
              <w:t>$226,792.73</w:t>
            </w:r>
          </w:p>
        </w:tc>
        <w:tc>
          <w:tcPr>
            <w:tcW w:w="833" w:type="pct"/>
          </w:tcPr>
          <w:p w14:paraId="09C7E89F" w14:textId="6E59C89E" w:rsidR="004B6BAC" w:rsidRPr="007A0D86" w:rsidRDefault="00170D4E" w:rsidP="00A1246A">
            <w:pPr>
              <w:pStyle w:val="TableText"/>
              <w:jc w:val="right"/>
            </w:pPr>
            <w:r>
              <w:t>$109,920.00</w:t>
            </w:r>
          </w:p>
        </w:tc>
        <w:tc>
          <w:tcPr>
            <w:tcW w:w="776" w:type="pct"/>
          </w:tcPr>
          <w:p w14:paraId="5533C964" w14:textId="403938D6" w:rsidR="004B6BAC" w:rsidRPr="007A0D86" w:rsidRDefault="00170D4E" w:rsidP="00A1246A">
            <w:pPr>
              <w:pStyle w:val="TableText"/>
              <w:jc w:val="right"/>
            </w:pPr>
            <w:r>
              <w:t>$116,872.73</w:t>
            </w:r>
          </w:p>
        </w:tc>
      </w:tr>
      <w:tr w:rsidR="004B6BAC" w:rsidRPr="007A0D86" w14:paraId="322D1361" w14:textId="77777777" w:rsidTr="000F174C">
        <w:tc>
          <w:tcPr>
            <w:tcW w:w="1115" w:type="pct"/>
          </w:tcPr>
          <w:p w14:paraId="3191094C" w14:textId="3F2A5AE8" w:rsidR="004B6BAC" w:rsidRPr="007A0D86" w:rsidRDefault="009411CF" w:rsidP="004F45DF">
            <w:pPr>
              <w:pStyle w:val="TableText"/>
            </w:pPr>
            <w:r>
              <w:t>Elizabeth Grainger</w:t>
            </w:r>
          </w:p>
        </w:tc>
        <w:tc>
          <w:tcPr>
            <w:tcW w:w="1443" w:type="pct"/>
          </w:tcPr>
          <w:p w14:paraId="241E7FFA" w14:textId="00367979" w:rsidR="004B6BAC" w:rsidRPr="007A0D86" w:rsidRDefault="005814D9" w:rsidP="004F45DF">
            <w:pPr>
              <w:pStyle w:val="TableText"/>
            </w:pPr>
            <w:r>
              <w:t>Court Services Victoria</w:t>
            </w:r>
            <w:r w:rsidR="009411CF">
              <w:t xml:space="preserve"> Business Case Development</w:t>
            </w:r>
          </w:p>
        </w:tc>
        <w:tc>
          <w:tcPr>
            <w:tcW w:w="833" w:type="pct"/>
          </w:tcPr>
          <w:p w14:paraId="13D139C7" w14:textId="0746CECF" w:rsidR="004B6BAC" w:rsidRPr="007A0D86" w:rsidRDefault="00170D4E" w:rsidP="00A1246A">
            <w:pPr>
              <w:pStyle w:val="TableText"/>
              <w:jc w:val="right"/>
            </w:pPr>
            <w:r>
              <w:t>$119,100.00</w:t>
            </w:r>
          </w:p>
        </w:tc>
        <w:tc>
          <w:tcPr>
            <w:tcW w:w="833" w:type="pct"/>
          </w:tcPr>
          <w:p w14:paraId="58DD5068" w14:textId="2FD77FF8" w:rsidR="004B6BAC" w:rsidRPr="007A0D86" w:rsidRDefault="00170D4E" w:rsidP="00A1246A">
            <w:pPr>
              <w:pStyle w:val="TableText"/>
              <w:jc w:val="right"/>
            </w:pPr>
            <w:r>
              <w:t>$82,500.00</w:t>
            </w:r>
          </w:p>
        </w:tc>
        <w:tc>
          <w:tcPr>
            <w:tcW w:w="776" w:type="pct"/>
          </w:tcPr>
          <w:p w14:paraId="08DD7062" w14:textId="0D055ECB" w:rsidR="004B6BAC" w:rsidRPr="007A0D86" w:rsidRDefault="00170D4E" w:rsidP="00A1246A">
            <w:pPr>
              <w:pStyle w:val="TableText"/>
              <w:jc w:val="right"/>
            </w:pPr>
            <w:r>
              <w:t>$8,400.00</w:t>
            </w:r>
          </w:p>
        </w:tc>
      </w:tr>
      <w:tr w:rsidR="004136A4" w:rsidRPr="007A0D86" w14:paraId="22637DF0" w14:textId="77777777" w:rsidTr="000F174C">
        <w:tc>
          <w:tcPr>
            <w:tcW w:w="1115" w:type="pct"/>
          </w:tcPr>
          <w:p w14:paraId="2EAB3E75" w14:textId="4DAD63D2" w:rsidR="004136A4" w:rsidRPr="004136A4" w:rsidRDefault="009411CF" w:rsidP="004136A4">
            <w:pPr>
              <w:pStyle w:val="TableText"/>
            </w:pPr>
            <w:r>
              <w:t>Energetics Pty Ltd</w:t>
            </w:r>
          </w:p>
        </w:tc>
        <w:tc>
          <w:tcPr>
            <w:tcW w:w="1443" w:type="pct"/>
          </w:tcPr>
          <w:p w14:paraId="7A87D0E3" w14:textId="3330E8AE" w:rsidR="004136A4" w:rsidRPr="004136A4" w:rsidRDefault="005814D9" w:rsidP="004136A4">
            <w:pPr>
              <w:pStyle w:val="TableText"/>
            </w:pPr>
            <w:r>
              <w:t>Court Services Victoria</w:t>
            </w:r>
            <w:r w:rsidR="009411CF">
              <w:t xml:space="preserve"> Corporate PPA Market Study Consultant Services</w:t>
            </w:r>
          </w:p>
        </w:tc>
        <w:tc>
          <w:tcPr>
            <w:tcW w:w="833" w:type="pct"/>
          </w:tcPr>
          <w:p w14:paraId="4765921F" w14:textId="2E8B532C" w:rsidR="004136A4" w:rsidRPr="004136A4" w:rsidRDefault="00170D4E" w:rsidP="00A1246A">
            <w:pPr>
              <w:pStyle w:val="TableText"/>
              <w:jc w:val="right"/>
            </w:pPr>
            <w:r>
              <w:t>$25,000.00</w:t>
            </w:r>
          </w:p>
        </w:tc>
        <w:tc>
          <w:tcPr>
            <w:tcW w:w="833" w:type="pct"/>
          </w:tcPr>
          <w:p w14:paraId="1EA37A44" w14:textId="6B5481E6" w:rsidR="004136A4" w:rsidRPr="004136A4" w:rsidRDefault="00170D4E" w:rsidP="00A1246A">
            <w:pPr>
              <w:pStyle w:val="TableText"/>
              <w:jc w:val="right"/>
            </w:pPr>
            <w:r>
              <w:t>$25,000.00</w:t>
            </w:r>
          </w:p>
        </w:tc>
        <w:tc>
          <w:tcPr>
            <w:tcW w:w="776" w:type="pct"/>
          </w:tcPr>
          <w:p w14:paraId="009655BA" w14:textId="6AA91643" w:rsidR="004136A4" w:rsidRPr="004136A4" w:rsidRDefault="00170D4E" w:rsidP="00A1246A">
            <w:pPr>
              <w:pStyle w:val="TableText"/>
              <w:jc w:val="right"/>
            </w:pPr>
            <w:r>
              <w:t>$0</w:t>
            </w:r>
          </w:p>
        </w:tc>
      </w:tr>
      <w:tr w:rsidR="004136A4" w:rsidRPr="007A0D86" w14:paraId="4FE81035" w14:textId="77777777" w:rsidTr="000F174C">
        <w:tc>
          <w:tcPr>
            <w:tcW w:w="1115" w:type="pct"/>
          </w:tcPr>
          <w:p w14:paraId="61D97D0C" w14:textId="3077E8F7" w:rsidR="004136A4" w:rsidRPr="004136A4" w:rsidRDefault="009411CF" w:rsidP="004136A4">
            <w:pPr>
              <w:pStyle w:val="TableText"/>
            </w:pPr>
            <w:r>
              <w:t>Equifax Aust Credit Ratings Pty Ltd</w:t>
            </w:r>
          </w:p>
        </w:tc>
        <w:tc>
          <w:tcPr>
            <w:tcW w:w="1443" w:type="pct"/>
          </w:tcPr>
          <w:p w14:paraId="6F9F1A23" w14:textId="200713D3" w:rsidR="004136A4" w:rsidRPr="004136A4" w:rsidRDefault="005814D9" w:rsidP="004136A4">
            <w:pPr>
              <w:pStyle w:val="TableText"/>
            </w:pPr>
            <w:r>
              <w:t>Court Services Victoria</w:t>
            </w:r>
            <w:r w:rsidR="009411CF">
              <w:t xml:space="preserve"> Financial Assessments</w:t>
            </w:r>
          </w:p>
        </w:tc>
        <w:tc>
          <w:tcPr>
            <w:tcW w:w="833" w:type="pct"/>
          </w:tcPr>
          <w:p w14:paraId="45BA9651" w14:textId="44FCB443" w:rsidR="004136A4" w:rsidRPr="004136A4" w:rsidRDefault="00170D4E" w:rsidP="00A1246A">
            <w:pPr>
              <w:pStyle w:val="TableText"/>
              <w:jc w:val="right"/>
            </w:pPr>
            <w:r>
              <w:t>$59,700.00</w:t>
            </w:r>
          </w:p>
        </w:tc>
        <w:tc>
          <w:tcPr>
            <w:tcW w:w="833" w:type="pct"/>
          </w:tcPr>
          <w:p w14:paraId="222586F5" w14:textId="60D8EF95" w:rsidR="004136A4" w:rsidRPr="004136A4" w:rsidRDefault="00170D4E" w:rsidP="00A1246A">
            <w:pPr>
              <w:pStyle w:val="TableText"/>
              <w:jc w:val="right"/>
            </w:pPr>
            <w:r>
              <w:t>$59,700.00</w:t>
            </w:r>
          </w:p>
        </w:tc>
        <w:tc>
          <w:tcPr>
            <w:tcW w:w="776" w:type="pct"/>
          </w:tcPr>
          <w:p w14:paraId="14B71D34" w14:textId="3875C1D4" w:rsidR="004136A4" w:rsidRPr="004136A4" w:rsidRDefault="00170D4E" w:rsidP="00A1246A">
            <w:pPr>
              <w:pStyle w:val="TableText"/>
              <w:jc w:val="right"/>
            </w:pPr>
            <w:r>
              <w:t>$0</w:t>
            </w:r>
          </w:p>
        </w:tc>
      </w:tr>
      <w:tr w:rsidR="004136A4" w:rsidRPr="007A0D86" w14:paraId="2F8420F3" w14:textId="77777777" w:rsidTr="000F174C">
        <w:tc>
          <w:tcPr>
            <w:tcW w:w="1115" w:type="pct"/>
          </w:tcPr>
          <w:p w14:paraId="76DEB2A6" w14:textId="37297156" w:rsidR="004136A4" w:rsidRPr="004136A4" w:rsidRDefault="009411CF" w:rsidP="004136A4">
            <w:pPr>
              <w:pStyle w:val="TableText"/>
            </w:pPr>
            <w:r>
              <w:t>FBG Group Pty Ltd</w:t>
            </w:r>
          </w:p>
        </w:tc>
        <w:tc>
          <w:tcPr>
            <w:tcW w:w="1443" w:type="pct"/>
          </w:tcPr>
          <w:p w14:paraId="58787F1E" w14:textId="6FD36BDB" w:rsidR="004136A4" w:rsidRPr="004136A4" w:rsidRDefault="009411CF" w:rsidP="004136A4">
            <w:pPr>
              <w:pStyle w:val="TableText"/>
            </w:pPr>
            <w:r>
              <w:t>Coroners Court Supervision Program Development</w:t>
            </w:r>
          </w:p>
        </w:tc>
        <w:tc>
          <w:tcPr>
            <w:tcW w:w="833" w:type="pct"/>
          </w:tcPr>
          <w:p w14:paraId="21B182A2" w14:textId="2BFFC648" w:rsidR="004136A4" w:rsidRPr="004136A4" w:rsidRDefault="00170D4E" w:rsidP="00A1246A">
            <w:pPr>
              <w:pStyle w:val="TableText"/>
              <w:jc w:val="right"/>
            </w:pPr>
            <w:r>
              <w:t>$31,500.00</w:t>
            </w:r>
          </w:p>
        </w:tc>
        <w:tc>
          <w:tcPr>
            <w:tcW w:w="833" w:type="pct"/>
          </w:tcPr>
          <w:p w14:paraId="31ED476F" w14:textId="2B326CC5" w:rsidR="004136A4" w:rsidRPr="004136A4" w:rsidRDefault="00170D4E" w:rsidP="00A1246A">
            <w:pPr>
              <w:pStyle w:val="TableText"/>
              <w:jc w:val="right"/>
            </w:pPr>
            <w:r>
              <w:t>$15,850.00</w:t>
            </w:r>
          </w:p>
        </w:tc>
        <w:tc>
          <w:tcPr>
            <w:tcW w:w="776" w:type="pct"/>
          </w:tcPr>
          <w:p w14:paraId="76DA4B35" w14:textId="7C18D483" w:rsidR="004136A4" w:rsidRPr="004136A4" w:rsidRDefault="00170D4E" w:rsidP="00A1246A">
            <w:pPr>
              <w:pStyle w:val="TableText"/>
              <w:jc w:val="right"/>
            </w:pPr>
            <w:r>
              <w:t>$0</w:t>
            </w:r>
          </w:p>
        </w:tc>
      </w:tr>
      <w:tr w:rsidR="004136A4" w:rsidRPr="007A0D86" w14:paraId="6CF4ED99" w14:textId="77777777" w:rsidTr="000F174C">
        <w:tc>
          <w:tcPr>
            <w:tcW w:w="1115" w:type="pct"/>
          </w:tcPr>
          <w:p w14:paraId="24278C67" w14:textId="7EA91D9D" w:rsidR="004136A4" w:rsidRPr="004136A4" w:rsidRDefault="009411CF" w:rsidP="004136A4">
            <w:pPr>
              <w:pStyle w:val="TableText"/>
            </w:pPr>
            <w:r>
              <w:t>Fenton Strategic Communications Pty Ltd</w:t>
            </w:r>
          </w:p>
        </w:tc>
        <w:tc>
          <w:tcPr>
            <w:tcW w:w="1443" w:type="pct"/>
          </w:tcPr>
          <w:p w14:paraId="1C421A18" w14:textId="736CBA7A" w:rsidR="004136A4" w:rsidRPr="004136A4" w:rsidRDefault="009411CF" w:rsidP="004136A4">
            <w:pPr>
              <w:pStyle w:val="TableText"/>
            </w:pPr>
            <w:r>
              <w:t>Neighbourhood Justice Centre Communication and Stakeholder Engagement Strategy Development</w:t>
            </w:r>
          </w:p>
        </w:tc>
        <w:tc>
          <w:tcPr>
            <w:tcW w:w="833" w:type="pct"/>
          </w:tcPr>
          <w:p w14:paraId="2EEFD9EB" w14:textId="330F0193" w:rsidR="004136A4" w:rsidRPr="004136A4" w:rsidRDefault="00170D4E" w:rsidP="00A1246A">
            <w:pPr>
              <w:pStyle w:val="TableText"/>
              <w:jc w:val="right"/>
            </w:pPr>
            <w:r>
              <w:t>$25,950.00</w:t>
            </w:r>
          </w:p>
        </w:tc>
        <w:tc>
          <w:tcPr>
            <w:tcW w:w="833" w:type="pct"/>
          </w:tcPr>
          <w:p w14:paraId="4287E5FC" w14:textId="3D5FAA4D" w:rsidR="004136A4" w:rsidRPr="004136A4" w:rsidRDefault="00170D4E" w:rsidP="00A1246A">
            <w:pPr>
              <w:pStyle w:val="TableText"/>
              <w:jc w:val="right"/>
            </w:pPr>
            <w:r>
              <w:t>$20,950.00</w:t>
            </w:r>
          </w:p>
        </w:tc>
        <w:tc>
          <w:tcPr>
            <w:tcW w:w="776" w:type="pct"/>
          </w:tcPr>
          <w:p w14:paraId="728ED7AD" w14:textId="3F46B79C" w:rsidR="004136A4" w:rsidRPr="004136A4" w:rsidRDefault="00170D4E" w:rsidP="00A1246A">
            <w:pPr>
              <w:pStyle w:val="TableText"/>
              <w:jc w:val="right"/>
            </w:pPr>
            <w:r>
              <w:t>$5,000.00</w:t>
            </w:r>
          </w:p>
        </w:tc>
      </w:tr>
      <w:tr w:rsidR="00190696" w:rsidRPr="007A0D86" w14:paraId="36DF6683" w14:textId="77777777" w:rsidTr="000F174C">
        <w:tc>
          <w:tcPr>
            <w:tcW w:w="1115" w:type="pct"/>
          </w:tcPr>
          <w:p w14:paraId="5EC2F6ED" w14:textId="48ECFA4A" w:rsidR="00190696" w:rsidRDefault="009411CF" w:rsidP="004136A4">
            <w:pPr>
              <w:pStyle w:val="TableText"/>
            </w:pPr>
            <w:r>
              <w:t>Geraldine Ann Maher</w:t>
            </w:r>
          </w:p>
        </w:tc>
        <w:tc>
          <w:tcPr>
            <w:tcW w:w="1443" w:type="pct"/>
          </w:tcPr>
          <w:p w14:paraId="7887C0CE" w14:textId="1D1CD3EF" w:rsidR="00190696" w:rsidRDefault="009411CF" w:rsidP="004136A4">
            <w:pPr>
              <w:pStyle w:val="TableText"/>
            </w:pPr>
            <w:r>
              <w:t xml:space="preserve">Professional Design Services for </w:t>
            </w:r>
            <w:r w:rsidR="005814D9">
              <w:t>Court Services Victoria</w:t>
            </w:r>
            <w:r>
              <w:t xml:space="preserve"> Specialist Family Violence Courts Peer Design Review</w:t>
            </w:r>
          </w:p>
        </w:tc>
        <w:tc>
          <w:tcPr>
            <w:tcW w:w="833" w:type="pct"/>
          </w:tcPr>
          <w:p w14:paraId="0AFC8F75" w14:textId="1D697A4C" w:rsidR="00190696" w:rsidRDefault="00170D4E" w:rsidP="00A1246A">
            <w:pPr>
              <w:pStyle w:val="TableText"/>
              <w:jc w:val="right"/>
            </w:pPr>
            <w:r>
              <w:t>$14,500.00</w:t>
            </w:r>
          </w:p>
        </w:tc>
        <w:tc>
          <w:tcPr>
            <w:tcW w:w="833" w:type="pct"/>
          </w:tcPr>
          <w:p w14:paraId="16182F48" w14:textId="42063F30" w:rsidR="00190696" w:rsidRDefault="00170D4E" w:rsidP="00A1246A">
            <w:pPr>
              <w:pStyle w:val="TableText"/>
              <w:jc w:val="right"/>
            </w:pPr>
            <w:r>
              <w:t>$11,600.00</w:t>
            </w:r>
          </w:p>
        </w:tc>
        <w:tc>
          <w:tcPr>
            <w:tcW w:w="776" w:type="pct"/>
          </w:tcPr>
          <w:p w14:paraId="38DAA457" w14:textId="5D6C427C" w:rsidR="00190696" w:rsidRDefault="00170D4E" w:rsidP="00A1246A">
            <w:pPr>
              <w:pStyle w:val="TableText"/>
              <w:jc w:val="right"/>
            </w:pPr>
            <w:r>
              <w:t>$0</w:t>
            </w:r>
          </w:p>
        </w:tc>
      </w:tr>
      <w:tr w:rsidR="00190696" w:rsidRPr="007A0D86" w14:paraId="1077FA7F" w14:textId="77777777" w:rsidTr="000F174C">
        <w:tc>
          <w:tcPr>
            <w:tcW w:w="1115" w:type="pct"/>
          </w:tcPr>
          <w:p w14:paraId="569AAF78" w14:textId="3A28603A" w:rsidR="00190696" w:rsidRDefault="009411CF" w:rsidP="004136A4">
            <w:pPr>
              <w:pStyle w:val="TableText"/>
            </w:pPr>
            <w:r>
              <w:t xml:space="preserve">Gerard </w:t>
            </w:r>
            <w:proofErr w:type="spellStart"/>
            <w:r>
              <w:t>Brandrick</w:t>
            </w:r>
            <w:proofErr w:type="spellEnd"/>
            <w:r>
              <w:t xml:space="preserve"> Architects</w:t>
            </w:r>
          </w:p>
        </w:tc>
        <w:tc>
          <w:tcPr>
            <w:tcW w:w="1443" w:type="pct"/>
          </w:tcPr>
          <w:p w14:paraId="074A7F37" w14:textId="528DC718" w:rsidR="00190696" w:rsidRDefault="009411CF" w:rsidP="004136A4">
            <w:pPr>
              <w:pStyle w:val="TableText"/>
            </w:pPr>
            <w:r>
              <w:t>Echuca Court Upgrade - Feasibility Design</w:t>
            </w:r>
          </w:p>
        </w:tc>
        <w:tc>
          <w:tcPr>
            <w:tcW w:w="833" w:type="pct"/>
          </w:tcPr>
          <w:p w14:paraId="4FFF14AE" w14:textId="2B710E24" w:rsidR="00190696" w:rsidRDefault="00170D4E" w:rsidP="00A1246A">
            <w:pPr>
              <w:pStyle w:val="TableText"/>
              <w:jc w:val="right"/>
            </w:pPr>
            <w:r>
              <w:t>$26,717.23</w:t>
            </w:r>
          </w:p>
        </w:tc>
        <w:tc>
          <w:tcPr>
            <w:tcW w:w="833" w:type="pct"/>
          </w:tcPr>
          <w:p w14:paraId="07C93DCB" w14:textId="423D94AD" w:rsidR="00190696" w:rsidRDefault="00170D4E" w:rsidP="00A1246A">
            <w:pPr>
              <w:pStyle w:val="TableText"/>
              <w:jc w:val="right"/>
            </w:pPr>
            <w:r>
              <w:t>$26,717.23</w:t>
            </w:r>
          </w:p>
        </w:tc>
        <w:tc>
          <w:tcPr>
            <w:tcW w:w="776" w:type="pct"/>
          </w:tcPr>
          <w:p w14:paraId="4E543B69" w14:textId="20607B0A" w:rsidR="00190696" w:rsidRDefault="00170D4E" w:rsidP="00A1246A">
            <w:pPr>
              <w:pStyle w:val="TableText"/>
              <w:jc w:val="right"/>
            </w:pPr>
            <w:r>
              <w:t>$0</w:t>
            </w:r>
          </w:p>
        </w:tc>
      </w:tr>
      <w:tr w:rsidR="009411CF" w:rsidRPr="007A0D86" w14:paraId="1D6133EF" w14:textId="77777777" w:rsidTr="000F174C">
        <w:tc>
          <w:tcPr>
            <w:tcW w:w="1115" w:type="pct"/>
          </w:tcPr>
          <w:p w14:paraId="00BEC476" w14:textId="5C5D4EB2" w:rsidR="009411CF" w:rsidRDefault="009411CF" w:rsidP="004136A4">
            <w:pPr>
              <w:pStyle w:val="TableText"/>
            </w:pPr>
            <w:r>
              <w:t>Grosvenor Management Consulting Pty Ltd</w:t>
            </w:r>
          </w:p>
        </w:tc>
        <w:tc>
          <w:tcPr>
            <w:tcW w:w="1443" w:type="pct"/>
          </w:tcPr>
          <w:p w14:paraId="3183972B" w14:textId="427C1AD5" w:rsidR="009411CF" w:rsidRDefault="009411CF" w:rsidP="004136A4">
            <w:pPr>
              <w:pStyle w:val="TableText"/>
            </w:pPr>
            <w:r>
              <w:t xml:space="preserve">Developing </w:t>
            </w:r>
            <w:r w:rsidR="005814D9">
              <w:t>Court Services Victoria</w:t>
            </w:r>
            <w:r>
              <w:t xml:space="preserve"> Future Directions and Strategic Plan</w:t>
            </w:r>
          </w:p>
        </w:tc>
        <w:tc>
          <w:tcPr>
            <w:tcW w:w="833" w:type="pct"/>
          </w:tcPr>
          <w:p w14:paraId="204B1E39" w14:textId="2EB19CF4" w:rsidR="009411CF" w:rsidRDefault="00170D4E" w:rsidP="00A1246A">
            <w:pPr>
              <w:pStyle w:val="TableText"/>
              <w:jc w:val="right"/>
            </w:pPr>
            <w:r>
              <w:t>$120,000.00</w:t>
            </w:r>
          </w:p>
        </w:tc>
        <w:tc>
          <w:tcPr>
            <w:tcW w:w="833" w:type="pct"/>
          </w:tcPr>
          <w:p w14:paraId="7CD32843" w14:textId="50266350" w:rsidR="009411CF" w:rsidRDefault="00170D4E" w:rsidP="00A1246A">
            <w:pPr>
              <w:pStyle w:val="TableText"/>
              <w:jc w:val="right"/>
            </w:pPr>
            <w:r>
              <w:t>$42,500.00</w:t>
            </w:r>
          </w:p>
        </w:tc>
        <w:tc>
          <w:tcPr>
            <w:tcW w:w="776" w:type="pct"/>
          </w:tcPr>
          <w:p w14:paraId="4BBC99B3" w14:textId="2D9EB1B1" w:rsidR="009411CF" w:rsidRDefault="00170D4E" w:rsidP="00A1246A">
            <w:pPr>
              <w:pStyle w:val="TableText"/>
              <w:jc w:val="right"/>
            </w:pPr>
            <w:r>
              <w:t>$35,000.00</w:t>
            </w:r>
          </w:p>
        </w:tc>
      </w:tr>
      <w:tr w:rsidR="009411CF" w:rsidRPr="007A0D86" w14:paraId="29AF5D6D" w14:textId="77777777" w:rsidTr="000F174C">
        <w:tc>
          <w:tcPr>
            <w:tcW w:w="1115" w:type="pct"/>
          </w:tcPr>
          <w:p w14:paraId="43193A32" w14:textId="0114A418" w:rsidR="009411CF" w:rsidRDefault="002C5122" w:rsidP="004136A4">
            <w:pPr>
              <w:pStyle w:val="TableText"/>
            </w:pPr>
            <w:proofErr w:type="spellStart"/>
            <w:r>
              <w:t>Guymer</w:t>
            </w:r>
            <w:proofErr w:type="spellEnd"/>
            <w:r>
              <w:t xml:space="preserve"> Bailey Architects Pty Ltd</w:t>
            </w:r>
          </w:p>
        </w:tc>
        <w:tc>
          <w:tcPr>
            <w:tcW w:w="1443" w:type="pct"/>
          </w:tcPr>
          <w:p w14:paraId="39DA72EC" w14:textId="0FB7ED61" w:rsidR="009411CF" w:rsidRDefault="002C5122" w:rsidP="004136A4">
            <w:pPr>
              <w:pStyle w:val="TableText"/>
            </w:pPr>
            <w:r>
              <w:t>CCV PPP Future Accommodation &amp; Service Needs</w:t>
            </w:r>
          </w:p>
        </w:tc>
        <w:tc>
          <w:tcPr>
            <w:tcW w:w="833" w:type="pct"/>
          </w:tcPr>
          <w:p w14:paraId="0C778AA6" w14:textId="3B735E1F" w:rsidR="009411CF" w:rsidRDefault="00170D4E" w:rsidP="00A1246A">
            <w:pPr>
              <w:pStyle w:val="TableText"/>
              <w:jc w:val="right"/>
            </w:pPr>
            <w:r>
              <w:t>$159,116.36</w:t>
            </w:r>
          </w:p>
        </w:tc>
        <w:tc>
          <w:tcPr>
            <w:tcW w:w="833" w:type="pct"/>
          </w:tcPr>
          <w:p w14:paraId="610EBDA5" w14:textId="2B3A49DE" w:rsidR="009411CF" w:rsidRDefault="00170D4E" w:rsidP="00A1246A">
            <w:pPr>
              <w:pStyle w:val="TableText"/>
              <w:jc w:val="right"/>
            </w:pPr>
            <w:r>
              <w:t>$159,116.36</w:t>
            </w:r>
          </w:p>
        </w:tc>
        <w:tc>
          <w:tcPr>
            <w:tcW w:w="776" w:type="pct"/>
          </w:tcPr>
          <w:p w14:paraId="0D8E5DC1" w14:textId="3F620D99" w:rsidR="009411CF" w:rsidRDefault="00170D4E" w:rsidP="00A1246A">
            <w:pPr>
              <w:pStyle w:val="TableText"/>
              <w:jc w:val="right"/>
            </w:pPr>
            <w:r>
              <w:t>$0</w:t>
            </w:r>
          </w:p>
        </w:tc>
      </w:tr>
      <w:tr w:rsidR="009411CF" w:rsidRPr="007A0D86" w14:paraId="6A1721E6" w14:textId="77777777" w:rsidTr="000F174C">
        <w:tc>
          <w:tcPr>
            <w:tcW w:w="1115" w:type="pct"/>
          </w:tcPr>
          <w:p w14:paraId="4A4E17FA" w14:textId="154FAD86" w:rsidR="009411CF" w:rsidRDefault="002C5122" w:rsidP="004136A4">
            <w:pPr>
              <w:pStyle w:val="TableText"/>
            </w:pPr>
            <w:r>
              <w:t>Hassell Ltd</w:t>
            </w:r>
          </w:p>
        </w:tc>
        <w:tc>
          <w:tcPr>
            <w:tcW w:w="1443" w:type="pct"/>
          </w:tcPr>
          <w:p w14:paraId="30FAB540" w14:textId="257DE31E" w:rsidR="009411CF" w:rsidRDefault="005814D9" w:rsidP="004136A4">
            <w:pPr>
              <w:pStyle w:val="TableText"/>
            </w:pPr>
            <w:r>
              <w:t>Victorian Civil and Administrative Tribunal</w:t>
            </w:r>
            <w:r w:rsidR="002C5122">
              <w:t xml:space="preserve"> Accommodation Design for market approach</w:t>
            </w:r>
          </w:p>
        </w:tc>
        <w:tc>
          <w:tcPr>
            <w:tcW w:w="833" w:type="pct"/>
          </w:tcPr>
          <w:p w14:paraId="1D083384" w14:textId="4E3F7E66" w:rsidR="009411CF" w:rsidRDefault="00170D4E" w:rsidP="00A1246A">
            <w:pPr>
              <w:pStyle w:val="TableText"/>
              <w:jc w:val="right"/>
            </w:pPr>
            <w:r>
              <w:t>$383,100.00</w:t>
            </w:r>
          </w:p>
        </w:tc>
        <w:tc>
          <w:tcPr>
            <w:tcW w:w="833" w:type="pct"/>
          </w:tcPr>
          <w:p w14:paraId="5EAD0B92" w14:textId="158E6438" w:rsidR="009411CF" w:rsidRDefault="00170D4E" w:rsidP="00A1246A">
            <w:pPr>
              <w:pStyle w:val="TableText"/>
              <w:jc w:val="right"/>
            </w:pPr>
            <w:r>
              <w:t>$250,100.00</w:t>
            </w:r>
          </w:p>
        </w:tc>
        <w:tc>
          <w:tcPr>
            <w:tcW w:w="776" w:type="pct"/>
          </w:tcPr>
          <w:p w14:paraId="2FA1B7DB" w14:textId="0A281C38" w:rsidR="009411CF" w:rsidRDefault="00170D4E" w:rsidP="00A1246A">
            <w:pPr>
              <w:pStyle w:val="TableText"/>
              <w:jc w:val="right"/>
            </w:pPr>
            <w:r>
              <w:t>$75,296.55</w:t>
            </w:r>
          </w:p>
        </w:tc>
      </w:tr>
      <w:tr w:rsidR="009411CF" w:rsidRPr="007A0D86" w14:paraId="2D448322" w14:textId="77777777" w:rsidTr="000F174C">
        <w:tc>
          <w:tcPr>
            <w:tcW w:w="1115" w:type="pct"/>
          </w:tcPr>
          <w:p w14:paraId="39699EF1" w14:textId="71AAAA21" w:rsidR="009411CF" w:rsidRDefault="002C5122" w:rsidP="004136A4">
            <w:pPr>
              <w:pStyle w:val="TableText"/>
            </w:pPr>
            <w:r>
              <w:t>Infrastructure Advisory Group Pty Ltd</w:t>
            </w:r>
          </w:p>
        </w:tc>
        <w:tc>
          <w:tcPr>
            <w:tcW w:w="1443" w:type="pct"/>
          </w:tcPr>
          <w:p w14:paraId="24034664" w14:textId="3D0DCB2B" w:rsidR="009411CF" w:rsidRDefault="002C5122" w:rsidP="004136A4">
            <w:pPr>
              <w:pStyle w:val="TableText"/>
            </w:pPr>
            <w:r>
              <w:t>CCV PPP Commercial Strategy and Contract Negotiation Services</w:t>
            </w:r>
          </w:p>
        </w:tc>
        <w:tc>
          <w:tcPr>
            <w:tcW w:w="833" w:type="pct"/>
          </w:tcPr>
          <w:p w14:paraId="2CB01EB4" w14:textId="1063EA5E" w:rsidR="009411CF" w:rsidRDefault="00170D4E" w:rsidP="00A1246A">
            <w:pPr>
              <w:pStyle w:val="TableText"/>
              <w:jc w:val="right"/>
            </w:pPr>
            <w:r>
              <w:t>$4,294.243.79</w:t>
            </w:r>
          </w:p>
        </w:tc>
        <w:tc>
          <w:tcPr>
            <w:tcW w:w="833" w:type="pct"/>
          </w:tcPr>
          <w:p w14:paraId="7B96B7F4" w14:textId="48F9A66E" w:rsidR="009411CF" w:rsidRDefault="00170D4E" w:rsidP="00A1246A">
            <w:pPr>
              <w:pStyle w:val="TableText"/>
              <w:jc w:val="right"/>
            </w:pPr>
            <w:r>
              <w:t>$1,48</w:t>
            </w:r>
            <w:r w:rsidR="00CA502B">
              <w:t>6</w:t>
            </w:r>
            <w:r>
              <w:t>,532.50</w:t>
            </w:r>
          </w:p>
        </w:tc>
        <w:tc>
          <w:tcPr>
            <w:tcW w:w="776" w:type="pct"/>
          </w:tcPr>
          <w:p w14:paraId="601C004D" w14:textId="62E1250C" w:rsidR="009411CF" w:rsidRDefault="00170D4E" w:rsidP="00A1246A">
            <w:pPr>
              <w:pStyle w:val="TableText"/>
              <w:jc w:val="right"/>
            </w:pPr>
            <w:r>
              <w:t>$618,370.45</w:t>
            </w:r>
          </w:p>
        </w:tc>
      </w:tr>
      <w:tr w:rsidR="00170D4E" w:rsidRPr="007A0D86" w14:paraId="562DC425" w14:textId="77777777" w:rsidTr="000F174C">
        <w:tc>
          <w:tcPr>
            <w:tcW w:w="1115" w:type="pct"/>
          </w:tcPr>
          <w:p w14:paraId="6F183A9A" w14:textId="26CF88E7" w:rsidR="00170D4E" w:rsidRDefault="00170D4E" w:rsidP="00170D4E">
            <w:pPr>
              <w:pStyle w:val="TableText"/>
            </w:pPr>
            <w:r>
              <w:lastRenderedPageBreak/>
              <w:t>Jacobs Group Aust Pty Ltd</w:t>
            </w:r>
          </w:p>
        </w:tc>
        <w:tc>
          <w:tcPr>
            <w:tcW w:w="1443" w:type="pct"/>
          </w:tcPr>
          <w:p w14:paraId="0F8D1A03" w14:textId="0ECE0D08" w:rsidR="00170D4E" w:rsidRDefault="007702A3" w:rsidP="004136A4">
            <w:pPr>
              <w:pStyle w:val="TableText"/>
            </w:pPr>
            <w:r>
              <w:t>Asset Management Consultancy</w:t>
            </w:r>
          </w:p>
        </w:tc>
        <w:tc>
          <w:tcPr>
            <w:tcW w:w="833" w:type="pct"/>
          </w:tcPr>
          <w:p w14:paraId="332BA681" w14:textId="500551D9" w:rsidR="00170D4E" w:rsidRDefault="00EC50F0" w:rsidP="00A1246A">
            <w:pPr>
              <w:pStyle w:val="TableText"/>
              <w:jc w:val="right"/>
            </w:pPr>
            <w:r>
              <w:t>$67,516.00</w:t>
            </w:r>
          </w:p>
        </w:tc>
        <w:tc>
          <w:tcPr>
            <w:tcW w:w="833" w:type="pct"/>
          </w:tcPr>
          <w:p w14:paraId="2C9F6C4B" w14:textId="79A1B8EE" w:rsidR="00170D4E" w:rsidRDefault="00EC50F0" w:rsidP="00A1246A">
            <w:pPr>
              <w:pStyle w:val="TableText"/>
              <w:jc w:val="right"/>
            </w:pPr>
            <w:r>
              <w:t>$67,516.00</w:t>
            </w:r>
          </w:p>
        </w:tc>
        <w:tc>
          <w:tcPr>
            <w:tcW w:w="776" w:type="pct"/>
          </w:tcPr>
          <w:p w14:paraId="7B0A5362" w14:textId="5E9FEB02" w:rsidR="00170D4E" w:rsidRDefault="00EC50F0" w:rsidP="00A1246A">
            <w:pPr>
              <w:pStyle w:val="TableText"/>
              <w:jc w:val="right"/>
            </w:pPr>
            <w:r>
              <w:t>$0</w:t>
            </w:r>
          </w:p>
        </w:tc>
      </w:tr>
      <w:tr w:rsidR="00170D4E" w:rsidRPr="007A0D86" w14:paraId="6B0BF369" w14:textId="77777777" w:rsidTr="000F174C">
        <w:tc>
          <w:tcPr>
            <w:tcW w:w="1115" w:type="pct"/>
          </w:tcPr>
          <w:p w14:paraId="6F7801B7" w14:textId="3D0FCA17" w:rsidR="00170D4E" w:rsidRDefault="00170D4E" w:rsidP="004136A4">
            <w:pPr>
              <w:pStyle w:val="TableText"/>
            </w:pPr>
            <w:r>
              <w:t>Juliet Frizzell Consulting</w:t>
            </w:r>
          </w:p>
        </w:tc>
        <w:tc>
          <w:tcPr>
            <w:tcW w:w="1443" w:type="pct"/>
          </w:tcPr>
          <w:p w14:paraId="69E6ACC2" w14:textId="5C445393" w:rsidR="00170D4E" w:rsidRDefault="007702A3" w:rsidP="004136A4">
            <w:pPr>
              <w:pStyle w:val="TableText"/>
            </w:pPr>
            <w:r>
              <w:t>Koori Strategic Plan Development</w:t>
            </w:r>
          </w:p>
        </w:tc>
        <w:tc>
          <w:tcPr>
            <w:tcW w:w="833" w:type="pct"/>
          </w:tcPr>
          <w:p w14:paraId="517E823D" w14:textId="192A7192" w:rsidR="00170D4E" w:rsidRDefault="00EC50F0" w:rsidP="00A1246A">
            <w:pPr>
              <w:pStyle w:val="TableText"/>
              <w:jc w:val="right"/>
            </w:pPr>
            <w:r>
              <w:t>$72,272.73</w:t>
            </w:r>
          </w:p>
        </w:tc>
        <w:tc>
          <w:tcPr>
            <w:tcW w:w="833" w:type="pct"/>
          </w:tcPr>
          <w:p w14:paraId="7D575059" w14:textId="48B468A1" w:rsidR="00170D4E" w:rsidRDefault="00EC50F0" w:rsidP="00A1246A">
            <w:pPr>
              <w:pStyle w:val="TableText"/>
              <w:jc w:val="right"/>
            </w:pPr>
            <w:r>
              <w:t>$58,636.37</w:t>
            </w:r>
          </w:p>
        </w:tc>
        <w:tc>
          <w:tcPr>
            <w:tcW w:w="776" w:type="pct"/>
          </w:tcPr>
          <w:p w14:paraId="19B25FA5" w14:textId="5744C65B" w:rsidR="00170D4E" w:rsidRDefault="00EC50F0" w:rsidP="00A1246A">
            <w:pPr>
              <w:pStyle w:val="TableText"/>
              <w:jc w:val="right"/>
            </w:pPr>
            <w:r>
              <w:t>$13,636.36</w:t>
            </w:r>
          </w:p>
        </w:tc>
      </w:tr>
      <w:tr w:rsidR="00170D4E" w:rsidRPr="007A0D86" w14:paraId="2DD6E19D" w14:textId="77777777" w:rsidTr="000F174C">
        <w:tc>
          <w:tcPr>
            <w:tcW w:w="1115" w:type="pct"/>
          </w:tcPr>
          <w:p w14:paraId="476E077B" w14:textId="35775A7B" w:rsidR="00170D4E" w:rsidRDefault="00170D4E" w:rsidP="004136A4">
            <w:pPr>
              <w:pStyle w:val="TableText"/>
            </w:pPr>
            <w:r>
              <w:t>Kerstin Thompson Architects Pty Ltd</w:t>
            </w:r>
          </w:p>
        </w:tc>
        <w:tc>
          <w:tcPr>
            <w:tcW w:w="1443" w:type="pct"/>
          </w:tcPr>
          <w:p w14:paraId="6321DFCF" w14:textId="2E06A56B" w:rsidR="00170D4E" w:rsidRDefault="007702A3" w:rsidP="004136A4">
            <w:pPr>
              <w:pStyle w:val="TableText"/>
            </w:pPr>
            <w:r>
              <w:t>Design framework for the Supreme Court of Victoria heritage sites</w:t>
            </w:r>
          </w:p>
        </w:tc>
        <w:tc>
          <w:tcPr>
            <w:tcW w:w="833" w:type="pct"/>
          </w:tcPr>
          <w:p w14:paraId="2593F825" w14:textId="44187F55" w:rsidR="00170D4E" w:rsidRDefault="00EC50F0" w:rsidP="00A1246A">
            <w:pPr>
              <w:pStyle w:val="TableText"/>
              <w:jc w:val="right"/>
            </w:pPr>
            <w:r>
              <w:t>$362,926.00</w:t>
            </w:r>
          </w:p>
        </w:tc>
        <w:tc>
          <w:tcPr>
            <w:tcW w:w="833" w:type="pct"/>
          </w:tcPr>
          <w:p w14:paraId="38A36527" w14:textId="423D6D75" w:rsidR="00170D4E" w:rsidRDefault="00EC50F0" w:rsidP="00A1246A">
            <w:pPr>
              <w:pStyle w:val="TableText"/>
              <w:jc w:val="right"/>
            </w:pPr>
            <w:r>
              <w:t>$135,624.26</w:t>
            </w:r>
          </w:p>
        </w:tc>
        <w:tc>
          <w:tcPr>
            <w:tcW w:w="776" w:type="pct"/>
          </w:tcPr>
          <w:p w14:paraId="6F6C6E78" w14:textId="3C406FD1" w:rsidR="00170D4E" w:rsidRDefault="00EC50F0" w:rsidP="00A1246A">
            <w:pPr>
              <w:pStyle w:val="TableText"/>
              <w:jc w:val="right"/>
            </w:pPr>
            <w:r>
              <w:t>$52,119.38</w:t>
            </w:r>
          </w:p>
        </w:tc>
      </w:tr>
      <w:tr w:rsidR="00170D4E" w:rsidRPr="007A0D86" w14:paraId="5879E64F" w14:textId="77777777" w:rsidTr="000F174C">
        <w:tc>
          <w:tcPr>
            <w:tcW w:w="1115" w:type="pct"/>
          </w:tcPr>
          <w:p w14:paraId="682686B6" w14:textId="11A8EA26" w:rsidR="00170D4E" w:rsidRDefault="00170D4E" w:rsidP="004136A4">
            <w:pPr>
              <w:pStyle w:val="TableText"/>
            </w:pPr>
            <w:r>
              <w:t>KPMG</w:t>
            </w:r>
          </w:p>
        </w:tc>
        <w:tc>
          <w:tcPr>
            <w:tcW w:w="1443" w:type="pct"/>
          </w:tcPr>
          <w:p w14:paraId="290ACFE8" w14:textId="3D3162A8" w:rsidR="00170D4E" w:rsidRDefault="005814D9" w:rsidP="004136A4">
            <w:pPr>
              <w:pStyle w:val="TableText"/>
            </w:pPr>
            <w:r>
              <w:t>Victorian Civil and Administrative Tribunal</w:t>
            </w:r>
            <w:r w:rsidR="002E3515">
              <w:t xml:space="preserve"> Member Resourcing Forecast Model</w:t>
            </w:r>
          </w:p>
        </w:tc>
        <w:tc>
          <w:tcPr>
            <w:tcW w:w="833" w:type="pct"/>
          </w:tcPr>
          <w:p w14:paraId="1ED6BE51" w14:textId="393F3218" w:rsidR="00170D4E" w:rsidRDefault="00EC50F0" w:rsidP="00A1246A">
            <w:pPr>
              <w:pStyle w:val="TableText"/>
              <w:jc w:val="right"/>
            </w:pPr>
            <w:r>
              <w:t>$120,000.00</w:t>
            </w:r>
          </w:p>
        </w:tc>
        <w:tc>
          <w:tcPr>
            <w:tcW w:w="833" w:type="pct"/>
          </w:tcPr>
          <w:p w14:paraId="2F4FE465" w14:textId="60B5FF23" w:rsidR="00170D4E" w:rsidRDefault="00EC50F0" w:rsidP="00A1246A">
            <w:pPr>
              <w:pStyle w:val="TableText"/>
              <w:jc w:val="right"/>
            </w:pPr>
            <w:r>
              <w:t>$120,000.00</w:t>
            </w:r>
          </w:p>
        </w:tc>
        <w:tc>
          <w:tcPr>
            <w:tcW w:w="776" w:type="pct"/>
          </w:tcPr>
          <w:p w14:paraId="26F9CEA9" w14:textId="2DA3A5CD" w:rsidR="00170D4E" w:rsidRDefault="00EC50F0" w:rsidP="00A1246A">
            <w:pPr>
              <w:pStyle w:val="TableText"/>
              <w:jc w:val="right"/>
            </w:pPr>
            <w:r>
              <w:t>$0</w:t>
            </w:r>
          </w:p>
        </w:tc>
      </w:tr>
      <w:tr w:rsidR="00170D4E" w:rsidRPr="007A0D86" w14:paraId="58C9E28E" w14:textId="77777777" w:rsidTr="000F174C">
        <w:tc>
          <w:tcPr>
            <w:tcW w:w="1115" w:type="pct"/>
          </w:tcPr>
          <w:p w14:paraId="5B405D7C" w14:textId="74379439" w:rsidR="00170D4E" w:rsidRDefault="00170D4E" w:rsidP="004136A4">
            <w:pPr>
              <w:pStyle w:val="TableText"/>
            </w:pPr>
            <w:r>
              <w:t>KPMG</w:t>
            </w:r>
          </w:p>
        </w:tc>
        <w:tc>
          <w:tcPr>
            <w:tcW w:w="1443" w:type="pct"/>
          </w:tcPr>
          <w:p w14:paraId="4F4F3902" w14:textId="3722BC28" w:rsidR="00170D4E" w:rsidRDefault="002E3515" w:rsidP="004136A4">
            <w:pPr>
              <w:pStyle w:val="TableText"/>
            </w:pPr>
            <w:r>
              <w:t>MCV Lifecycle Replacement Cost Planning</w:t>
            </w:r>
          </w:p>
        </w:tc>
        <w:tc>
          <w:tcPr>
            <w:tcW w:w="833" w:type="pct"/>
          </w:tcPr>
          <w:p w14:paraId="2D4AEF33" w14:textId="206CA4C9" w:rsidR="00170D4E" w:rsidRDefault="00EC50F0" w:rsidP="00A1246A">
            <w:pPr>
              <w:pStyle w:val="TableText"/>
              <w:jc w:val="right"/>
            </w:pPr>
            <w:r>
              <w:t>$103,318.88</w:t>
            </w:r>
          </w:p>
        </w:tc>
        <w:tc>
          <w:tcPr>
            <w:tcW w:w="833" w:type="pct"/>
          </w:tcPr>
          <w:p w14:paraId="2EC73977" w14:textId="06398E20" w:rsidR="00170D4E" w:rsidRDefault="00EC50F0" w:rsidP="00A1246A">
            <w:pPr>
              <w:pStyle w:val="TableText"/>
              <w:jc w:val="right"/>
            </w:pPr>
            <w:r>
              <w:t>$103,318.88</w:t>
            </w:r>
          </w:p>
        </w:tc>
        <w:tc>
          <w:tcPr>
            <w:tcW w:w="776" w:type="pct"/>
          </w:tcPr>
          <w:p w14:paraId="2BF45E14" w14:textId="5CDC11A6" w:rsidR="00170D4E" w:rsidRDefault="00EC50F0" w:rsidP="00A1246A">
            <w:pPr>
              <w:pStyle w:val="TableText"/>
              <w:jc w:val="right"/>
            </w:pPr>
            <w:r>
              <w:t>$0</w:t>
            </w:r>
          </w:p>
        </w:tc>
      </w:tr>
      <w:tr w:rsidR="00170D4E" w:rsidRPr="007A0D86" w14:paraId="743E8114" w14:textId="77777777" w:rsidTr="000F174C">
        <w:tc>
          <w:tcPr>
            <w:tcW w:w="1115" w:type="pct"/>
          </w:tcPr>
          <w:p w14:paraId="443E5EB6" w14:textId="48D24D3B" w:rsidR="00170D4E" w:rsidRDefault="00170D4E" w:rsidP="004136A4">
            <w:pPr>
              <w:pStyle w:val="TableText"/>
            </w:pPr>
            <w:r>
              <w:t>Lydia Phillips</w:t>
            </w:r>
          </w:p>
        </w:tc>
        <w:tc>
          <w:tcPr>
            <w:tcW w:w="1443" w:type="pct"/>
          </w:tcPr>
          <w:p w14:paraId="27C44C54" w14:textId="0468A4B5" w:rsidR="00170D4E" w:rsidRDefault="002E3515" w:rsidP="004136A4">
            <w:pPr>
              <w:pStyle w:val="TableText"/>
            </w:pPr>
            <w:r>
              <w:t>MCV Policy Design</w:t>
            </w:r>
          </w:p>
        </w:tc>
        <w:tc>
          <w:tcPr>
            <w:tcW w:w="833" w:type="pct"/>
          </w:tcPr>
          <w:p w14:paraId="30B0EEAF" w14:textId="7541E922" w:rsidR="00170D4E" w:rsidRDefault="00EC50F0" w:rsidP="00A1246A">
            <w:pPr>
              <w:pStyle w:val="TableText"/>
              <w:jc w:val="right"/>
            </w:pPr>
            <w:r>
              <w:t>$48,400.00</w:t>
            </w:r>
          </w:p>
        </w:tc>
        <w:tc>
          <w:tcPr>
            <w:tcW w:w="833" w:type="pct"/>
          </w:tcPr>
          <w:p w14:paraId="0EC183F2" w14:textId="13BAC68E" w:rsidR="00170D4E" w:rsidRDefault="00EC50F0" w:rsidP="00A1246A">
            <w:pPr>
              <w:pStyle w:val="TableText"/>
              <w:jc w:val="right"/>
            </w:pPr>
            <w:r>
              <w:t>$43,615.00</w:t>
            </w:r>
          </w:p>
        </w:tc>
        <w:tc>
          <w:tcPr>
            <w:tcW w:w="776" w:type="pct"/>
          </w:tcPr>
          <w:p w14:paraId="30EFA29F" w14:textId="14F4C947" w:rsidR="00170D4E" w:rsidRDefault="00EC50F0" w:rsidP="00A1246A">
            <w:pPr>
              <w:pStyle w:val="TableText"/>
              <w:jc w:val="right"/>
            </w:pPr>
            <w:r>
              <w:t>$4,785.00</w:t>
            </w:r>
          </w:p>
        </w:tc>
      </w:tr>
      <w:tr w:rsidR="00170D4E" w:rsidRPr="007A0D86" w14:paraId="46246838" w14:textId="77777777" w:rsidTr="000F174C">
        <w:tc>
          <w:tcPr>
            <w:tcW w:w="1115" w:type="pct"/>
          </w:tcPr>
          <w:p w14:paraId="0E3DC400" w14:textId="46E9A4CE" w:rsidR="00170D4E" w:rsidRDefault="00170D4E" w:rsidP="00170D4E">
            <w:pPr>
              <w:pStyle w:val="TableText"/>
            </w:pPr>
            <w:r>
              <w:t>M21 Advisory Pty Ltd</w:t>
            </w:r>
          </w:p>
        </w:tc>
        <w:tc>
          <w:tcPr>
            <w:tcW w:w="1443" w:type="pct"/>
          </w:tcPr>
          <w:p w14:paraId="7294F20A" w14:textId="55B54DFC" w:rsidR="00170D4E" w:rsidRDefault="005814D9" w:rsidP="004136A4">
            <w:pPr>
              <w:pStyle w:val="TableText"/>
            </w:pPr>
            <w:r>
              <w:t>Court Services Victoria</w:t>
            </w:r>
            <w:r w:rsidR="002E3515">
              <w:t xml:space="preserve"> Strategic Asset Plan Implementation Strategy</w:t>
            </w:r>
          </w:p>
        </w:tc>
        <w:tc>
          <w:tcPr>
            <w:tcW w:w="833" w:type="pct"/>
          </w:tcPr>
          <w:p w14:paraId="571652C2" w14:textId="4A41F119" w:rsidR="00170D4E" w:rsidRDefault="00EC50F0" w:rsidP="00A1246A">
            <w:pPr>
              <w:pStyle w:val="TableText"/>
              <w:jc w:val="right"/>
            </w:pPr>
            <w:r>
              <w:t>$85,075.00</w:t>
            </w:r>
          </w:p>
        </w:tc>
        <w:tc>
          <w:tcPr>
            <w:tcW w:w="833" w:type="pct"/>
          </w:tcPr>
          <w:p w14:paraId="0E71B053" w14:textId="6069AF13" w:rsidR="00170D4E" w:rsidRDefault="00EC50F0" w:rsidP="00A1246A">
            <w:pPr>
              <w:pStyle w:val="TableText"/>
              <w:jc w:val="right"/>
            </w:pPr>
            <w:r>
              <w:t>$58,307.50</w:t>
            </w:r>
          </w:p>
        </w:tc>
        <w:tc>
          <w:tcPr>
            <w:tcW w:w="776" w:type="pct"/>
          </w:tcPr>
          <w:p w14:paraId="3A861D72" w14:textId="01F225E2" w:rsidR="00170D4E" w:rsidRDefault="00EC50F0" w:rsidP="00A1246A">
            <w:pPr>
              <w:pStyle w:val="TableText"/>
              <w:jc w:val="right"/>
            </w:pPr>
            <w:r>
              <w:t>$26,767.50</w:t>
            </w:r>
          </w:p>
        </w:tc>
      </w:tr>
      <w:tr w:rsidR="00170D4E" w:rsidRPr="007A0D86" w14:paraId="0A8063A7" w14:textId="77777777" w:rsidTr="000F174C">
        <w:tc>
          <w:tcPr>
            <w:tcW w:w="1115" w:type="pct"/>
          </w:tcPr>
          <w:p w14:paraId="0CD045BF" w14:textId="18B8A836" w:rsidR="00170D4E" w:rsidRDefault="00170D4E" w:rsidP="004136A4">
            <w:pPr>
              <w:pStyle w:val="TableText"/>
            </w:pPr>
            <w:r>
              <w:t>Mercer Consulting Australia Pty Ltd</w:t>
            </w:r>
          </w:p>
        </w:tc>
        <w:tc>
          <w:tcPr>
            <w:tcW w:w="1443" w:type="pct"/>
          </w:tcPr>
          <w:p w14:paraId="2D106390" w14:textId="1849E247" w:rsidR="00170D4E" w:rsidRDefault="005814D9" w:rsidP="004136A4">
            <w:pPr>
              <w:pStyle w:val="TableText"/>
            </w:pPr>
            <w:r>
              <w:t>Court Services Victoria</w:t>
            </w:r>
            <w:r w:rsidR="002E3515">
              <w:t xml:space="preserve"> Advice on the Victorian Disability Insurance Scheme</w:t>
            </w:r>
          </w:p>
        </w:tc>
        <w:tc>
          <w:tcPr>
            <w:tcW w:w="833" w:type="pct"/>
          </w:tcPr>
          <w:p w14:paraId="68C86779" w14:textId="3C6F62B6" w:rsidR="00170D4E" w:rsidRDefault="00EC50F0" w:rsidP="00A1246A">
            <w:pPr>
              <w:pStyle w:val="TableText"/>
              <w:jc w:val="right"/>
            </w:pPr>
            <w:r>
              <w:t>$63,636.36</w:t>
            </w:r>
          </w:p>
        </w:tc>
        <w:tc>
          <w:tcPr>
            <w:tcW w:w="833" w:type="pct"/>
          </w:tcPr>
          <w:p w14:paraId="6B3676D4" w14:textId="0E5A7E73" w:rsidR="00170D4E" w:rsidRDefault="00EC50F0" w:rsidP="00A1246A">
            <w:pPr>
              <w:pStyle w:val="TableText"/>
              <w:jc w:val="right"/>
            </w:pPr>
            <w:r>
              <w:t>$54,360.00</w:t>
            </w:r>
          </w:p>
        </w:tc>
        <w:tc>
          <w:tcPr>
            <w:tcW w:w="776" w:type="pct"/>
          </w:tcPr>
          <w:p w14:paraId="2379961C" w14:textId="3F12B2D1" w:rsidR="00170D4E" w:rsidRDefault="00EC50F0" w:rsidP="00A1246A">
            <w:pPr>
              <w:pStyle w:val="TableText"/>
              <w:jc w:val="right"/>
            </w:pPr>
            <w:r>
              <w:t>$9,276.36</w:t>
            </w:r>
          </w:p>
        </w:tc>
      </w:tr>
      <w:tr w:rsidR="00170D4E" w:rsidRPr="007A0D86" w14:paraId="147DBB80" w14:textId="77777777" w:rsidTr="000F174C">
        <w:tc>
          <w:tcPr>
            <w:tcW w:w="1115" w:type="pct"/>
          </w:tcPr>
          <w:p w14:paraId="02245D8E" w14:textId="7F19D5A3" w:rsidR="00170D4E" w:rsidRDefault="00170D4E" w:rsidP="004136A4">
            <w:pPr>
              <w:pStyle w:val="TableText"/>
            </w:pPr>
            <w:r>
              <w:t>NS Projects Pty Ltd</w:t>
            </w:r>
          </w:p>
        </w:tc>
        <w:tc>
          <w:tcPr>
            <w:tcW w:w="1443" w:type="pct"/>
          </w:tcPr>
          <w:p w14:paraId="4825BB98" w14:textId="2677A8CF" w:rsidR="00170D4E" w:rsidRDefault="005814D9" w:rsidP="004136A4">
            <w:pPr>
              <w:pStyle w:val="TableText"/>
            </w:pPr>
            <w:r>
              <w:t>Court Services Victoria</w:t>
            </w:r>
            <w:r w:rsidR="002E3515">
              <w:t xml:space="preserve"> DDA Program Review</w:t>
            </w:r>
          </w:p>
        </w:tc>
        <w:tc>
          <w:tcPr>
            <w:tcW w:w="833" w:type="pct"/>
          </w:tcPr>
          <w:p w14:paraId="6A9A9A19" w14:textId="4B111B76" w:rsidR="00170D4E" w:rsidRDefault="00EC50F0" w:rsidP="00A1246A">
            <w:pPr>
              <w:pStyle w:val="TableText"/>
              <w:jc w:val="right"/>
            </w:pPr>
            <w:r>
              <w:t>$30,000.00</w:t>
            </w:r>
          </w:p>
        </w:tc>
        <w:tc>
          <w:tcPr>
            <w:tcW w:w="833" w:type="pct"/>
          </w:tcPr>
          <w:p w14:paraId="4816A6CB" w14:textId="41A9D2D9" w:rsidR="00170D4E" w:rsidRDefault="00EC50F0" w:rsidP="00A1246A">
            <w:pPr>
              <w:pStyle w:val="TableText"/>
              <w:jc w:val="right"/>
            </w:pPr>
            <w:r>
              <w:t>$30,000.00</w:t>
            </w:r>
          </w:p>
        </w:tc>
        <w:tc>
          <w:tcPr>
            <w:tcW w:w="776" w:type="pct"/>
          </w:tcPr>
          <w:p w14:paraId="2809A14C" w14:textId="4FF622B0" w:rsidR="00170D4E" w:rsidRDefault="00EC50F0" w:rsidP="00A1246A">
            <w:pPr>
              <w:pStyle w:val="TableText"/>
              <w:jc w:val="right"/>
            </w:pPr>
            <w:r>
              <w:t>$0</w:t>
            </w:r>
          </w:p>
        </w:tc>
      </w:tr>
      <w:tr w:rsidR="00170D4E" w:rsidRPr="007A0D86" w14:paraId="78EA1169" w14:textId="77777777" w:rsidTr="000F174C">
        <w:tc>
          <w:tcPr>
            <w:tcW w:w="1115" w:type="pct"/>
          </w:tcPr>
          <w:p w14:paraId="10792FA4" w14:textId="2777399E" w:rsidR="00170D4E" w:rsidRDefault="002E3515" w:rsidP="002E3515">
            <w:pPr>
              <w:pStyle w:val="TableText"/>
            </w:pPr>
            <w:r>
              <w:t>Peddle Thorp Interiors Pty Ltd</w:t>
            </w:r>
          </w:p>
        </w:tc>
        <w:tc>
          <w:tcPr>
            <w:tcW w:w="1443" w:type="pct"/>
          </w:tcPr>
          <w:p w14:paraId="14256AC4" w14:textId="5BBDAE39" w:rsidR="00170D4E" w:rsidRDefault="005814D9" w:rsidP="004136A4">
            <w:pPr>
              <w:pStyle w:val="TableText"/>
            </w:pPr>
            <w:r>
              <w:t>Court Services Victoria</w:t>
            </w:r>
            <w:r w:rsidR="002E3515">
              <w:t xml:space="preserve"> - Courts Family Violence Reform – Client Experience Feasibility Study</w:t>
            </w:r>
          </w:p>
        </w:tc>
        <w:tc>
          <w:tcPr>
            <w:tcW w:w="833" w:type="pct"/>
          </w:tcPr>
          <w:p w14:paraId="7A7D9FEA" w14:textId="7ECD0A6B" w:rsidR="00170D4E" w:rsidRDefault="00EC50F0" w:rsidP="00A1246A">
            <w:pPr>
              <w:pStyle w:val="TableText"/>
              <w:jc w:val="right"/>
            </w:pPr>
            <w:r>
              <w:t>$196,135.00</w:t>
            </w:r>
          </w:p>
        </w:tc>
        <w:tc>
          <w:tcPr>
            <w:tcW w:w="833" w:type="pct"/>
          </w:tcPr>
          <w:p w14:paraId="406CD57C" w14:textId="696E01D5" w:rsidR="00170D4E" w:rsidRDefault="00EC50F0" w:rsidP="00A1246A">
            <w:pPr>
              <w:pStyle w:val="TableText"/>
              <w:jc w:val="right"/>
            </w:pPr>
            <w:r>
              <w:t>$95,800.00</w:t>
            </w:r>
          </w:p>
        </w:tc>
        <w:tc>
          <w:tcPr>
            <w:tcW w:w="776" w:type="pct"/>
          </w:tcPr>
          <w:p w14:paraId="2A46CB18" w14:textId="0E902E64" w:rsidR="00170D4E" w:rsidRDefault="00EC50F0" w:rsidP="00A1246A">
            <w:pPr>
              <w:pStyle w:val="TableText"/>
              <w:jc w:val="right"/>
            </w:pPr>
            <w:r>
              <w:t>$534.73</w:t>
            </w:r>
          </w:p>
        </w:tc>
      </w:tr>
      <w:tr w:rsidR="00170D4E" w:rsidRPr="007A0D86" w14:paraId="3286C8C2" w14:textId="77777777" w:rsidTr="000F174C">
        <w:tc>
          <w:tcPr>
            <w:tcW w:w="1115" w:type="pct"/>
          </w:tcPr>
          <w:p w14:paraId="3B1BE451" w14:textId="67F9B12A" w:rsidR="00170D4E" w:rsidRDefault="002E3515" w:rsidP="004136A4">
            <w:pPr>
              <w:pStyle w:val="TableText"/>
            </w:pPr>
            <w:r>
              <w:t>Peddle Thorp Interiors Pty Ltd</w:t>
            </w:r>
          </w:p>
        </w:tc>
        <w:tc>
          <w:tcPr>
            <w:tcW w:w="1443" w:type="pct"/>
          </w:tcPr>
          <w:p w14:paraId="3812DA1B" w14:textId="04BDA088" w:rsidR="00170D4E" w:rsidRDefault="005814D9" w:rsidP="004136A4">
            <w:pPr>
              <w:pStyle w:val="TableText"/>
            </w:pPr>
            <w:r>
              <w:t>Court Services Victoria</w:t>
            </w:r>
            <w:r w:rsidR="002E3515">
              <w:t xml:space="preserve"> - Online Pop-Up Courts Project - PTID</w:t>
            </w:r>
          </w:p>
        </w:tc>
        <w:tc>
          <w:tcPr>
            <w:tcW w:w="833" w:type="pct"/>
          </w:tcPr>
          <w:p w14:paraId="4646201D" w14:textId="65097B23" w:rsidR="00170D4E" w:rsidRDefault="00EC50F0" w:rsidP="00A1246A">
            <w:pPr>
              <w:pStyle w:val="TableText"/>
              <w:jc w:val="right"/>
            </w:pPr>
            <w:r>
              <w:t>$146,445.00</w:t>
            </w:r>
          </w:p>
        </w:tc>
        <w:tc>
          <w:tcPr>
            <w:tcW w:w="833" w:type="pct"/>
          </w:tcPr>
          <w:p w14:paraId="0B4ADE5E" w14:textId="25DC08D5" w:rsidR="00170D4E" w:rsidRDefault="00EC50F0" w:rsidP="00A1246A">
            <w:pPr>
              <w:pStyle w:val="TableText"/>
              <w:jc w:val="right"/>
            </w:pPr>
            <w:r>
              <w:t>$88,735.00</w:t>
            </w:r>
          </w:p>
        </w:tc>
        <w:tc>
          <w:tcPr>
            <w:tcW w:w="776" w:type="pct"/>
          </w:tcPr>
          <w:p w14:paraId="524169DB" w14:textId="19D1D3D3" w:rsidR="00170D4E" w:rsidRDefault="00EC50F0" w:rsidP="00A1246A">
            <w:pPr>
              <w:pStyle w:val="TableText"/>
              <w:jc w:val="right"/>
            </w:pPr>
            <w:r>
              <w:t>$57,710.00</w:t>
            </w:r>
          </w:p>
        </w:tc>
      </w:tr>
      <w:tr w:rsidR="00170D4E" w:rsidRPr="007A0D86" w14:paraId="04692389" w14:textId="77777777" w:rsidTr="000F174C">
        <w:tc>
          <w:tcPr>
            <w:tcW w:w="1115" w:type="pct"/>
          </w:tcPr>
          <w:p w14:paraId="2A5602A8" w14:textId="141CB1E0" w:rsidR="00170D4E" w:rsidRDefault="002E3515" w:rsidP="002E3515">
            <w:pPr>
              <w:pStyle w:val="TableText"/>
            </w:pPr>
            <w:r>
              <w:t>Price Waterhouse Coopers</w:t>
            </w:r>
          </w:p>
        </w:tc>
        <w:tc>
          <w:tcPr>
            <w:tcW w:w="1443" w:type="pct"/>
          </w:tcPr>
          <w:p w14:paraId="40B0B0FC" w14:textId="778F4F60" w:rsidR="00170D4E" w:rsidRDefault="005814D9" w:rsidP="004136A4">
            <w:pPr>
              <w:pStyle w:val="TableText"/>
            </w:pPr>
            <w:r>
              <w:t>Court Services Victoria</w:t>
            </w:r>
            <w:r w:rsidR="002E3515">
              <w:t xml:space="preserve"> - Strategic Asset Plan- Stage 2</w:t>
            </w:r>
          </w:p>
        </w:tc>
        <w:tc>
          <w:tcPr>
            <w:tcW w:w="833" w:type="pct"/>
          </w:tcPr>
          <w:p w14:paraId="5582981A" w14:textId="701D56B6" w:rsidR="00170D4E" w:rsidRDefault="00EC50F0" w:rsidP="00A1246A">
            <w:pPr>
              <w:pStyle w:val="TableText"/>
              <w:jc w:val="right"/>
            </w:pPr>
            <w:r>
              <w:t>$1,786,981.80</w:t>
            </w:r>
          </w:p>
        </w:tc>
        <w:tc>
          <w:tcPr>
            <w:tcW w:w="833" w:type="pct"/>
          </w:tcPr>
          <w:p w14:paraId="0E11EE25" w14:textId="7DAEC4C2" w:rsidR="00170D4E" w:rsidRDefault="00EC50F0" w:rsidP="00A1246A">
            <w:pPr>
              <w:pStyle w:val="TableText"/>
              <w:jc w:val="right"/>
            </w:pPr>
            <w:r>
              <w:t>$837,395.50</w:t>
            </w:r>
          </w:p>
        </w:tc>
        <w:tc>
          <w:tcPr>
            <w:tcW w:w="776" w:type="pct"/>
          </w:tcPr>
          <w:p w14:paraId="60E9CCF8" w14:textId="6BF13387" w:rsidR="00170D4E" w:rsidRDefault="00EC50F0" w:rsidP="00A1246A">
            <w:pPr>
              <w:pStyle w:val="TableText"/>
              <w:jc w:val="right"/>
            </w:pPr>
            <w:r>
              <w:t>$318,806.30</w:t>
            </w:r>
          </w:p>
        </w:tc>
      </w:tr>
      <w:tr w:rsidR="002E3515" w:rsidRPr="007A0D86" w14:paraId="240BE704" w14:textId="77777777" w:rsidTr="000F174C">
        <w:tc>
          <w:tcPr>
            <w:tcW w:w="1115" w:type="pct"/>
          </w:tcPr>
          <w:p w14:paraId="23185E00" w14:textId="0B7BADB6" w:rsidR="002E3515" w:rsidRDefault="002E3515" w:rsidP="002E3515">
            <w:pPr>
              <w:pStyle w:val="TableText"/>
            </w:pPr>
            <w:r w:rsidRPr="003D7B3E">
              <w:t>Price Waterhouse Coopers</w:t>
            </w:r>
          </w:p>
        </w:tc>
        <w:tc>
          <w:tcPr>
            <w:tcW w:w="1443" w:type="pct"/>
          </w:tcPr>
          <w:p w14:paraId="78DAF951" w14:textId="3BDCFE5E" w:rsidR="002E3515" w:rsidRDefault="005814D9" w:rsidP="002E3515">
            <w:pPr>
              <w:pStyle w:val="TableText"/>
            </w:pPr>
            <w:r>
              <w:t>Victorian Civil and Administrative Tribunal</w:t>
            </w:r>
            <w:r w:rsidR="002E3515">
              <w:t xml:space="preserve"> Long Term CBD Legal Precinct Accommodation Market Approach</w:t>
            </w:r>
          </w:p>
        </w:tc>
        <w:tc>
          <w:tcPr>
            <w:tcW w:w="833" w:type="pct"/>
          </w:tcPr>
          <w:p w14:paraId="039B9808" w14:textId="674B1378" w:rsidR="002E3515" w:rsidRDefault="00EC50F0" w:rsidP="002E3515">
            <w:pPr>
              <w:pStyle w:val="TableText"/>
              <w:jc w:val="right"/>
            </w:pPr>
            <w:r>
              <w:t>$204,545.45</w:t>
            </w:r>
          </w:p>
        </w:tc>
        <w:tc>
          <w:tcPr>
            <w:tcW w:w="833" w:type="pct"/>
          </w:tcPr>
          <w:p w14:paraId="03242B46" w14:textId="6DD71D4A" w:rsidR="002E3515" w:rsidRDefault="00EC50F0" w:rsidP="002E3515">
            <w:pPr>
              <w:pStyle w:val="TableText"/>
              <w:jc w:val="right"/>
            </w:pPr>
            <w:r>
              <w:t>$136,419.00</w:t>
            </w:r>
          </w:p>
        </w:tc>
        <w:tc>
          <w:tcPr>
            <w:tcW w:w="776" w:type="pct"/>
          </w:tcPr>
          <w:p w14:paraId="1D9CD108" w14:textId="040E152D" w:rsidR="002E3515" w:rsidRDefault="00EC50F0" w:rsidP="002E3515">
            <w:pPr>
              <w:pStyle w:val="TableText"/>
              <w:jc w:val="right"/>
            </w:pPr>
            <w:r>
              <w:t>$68,126.45</w:t>
            </w:r>
          </w:p>
        </w:tc>
      </w:tr>
      <w:tr w:rsidR="002E3515" w:rsidRPr="007A0D86" w14:paraId="1CE1A7FE" w14:textId="77777777" w:rsidTr="000F174C">
        <w:tc>
          <w:tcPr>
            <w:tcW w:w="1115" w:type="pct"/>
          </w:tcPr>
          <w:p w14:paraId="071BD1F8" w14:textId="22C3C82E" w:rsidR="002E3515" w:rsidRDefault="002E3515" w:rsidP="002E3515">
            <w:pPr>
              <w:pStyle w:val="TableText"/>
            </w:pPr>
            <w:r w:rsidRPr="003D7B3E">
              <w:t>Price Waterhouse Coopers</w:t>
            </w:r>
          </w:p>
        </w:tc>
        <w:tc>
          <w:tcPr>
            <w:tcW w:w="1443" w:type="pct"/>
          </w:tcPr>
          <w:p w14:paraId="5152DA74" w14:textId="515DF240" w:rsidR="002E3515" w:rsidRDefault="002E3515" w:rsidP="002E3515">
            <w:pPr>
              <w:pStyle w:val="TableText"/>
            </w:pPr>
            <w:r>
              <w:t>Drug Court Commercial Advisory Services in CBD &amp; Dandenong</w:t>
            </w:r>
          </w:p>
        </w:tc>
        <w:tc>
          <w:tcPr>
            <w:tcW w:w="833" w:type="pct"/>
          </w:tcPr>
          <w:p w14:paraId="7293794B" w14:textId="44E7CAE4" w:rsidR="002E3515" w:rsidRDefault="00EC50F0" w:rsidP="002E3515">
            <w:pPr>
              <w:pStyle w:val="TableText"/>
              <w:jc w:val="right"/>
            </w:pPr>
            <w:r>
              <w:t>$116,980.00</w:t>
            </w:r>
          </w:p>
        </w:tc>
        <w:tc>
          <w:tcPr>
            <w:tcW w:w="833" w:type="pct"/>
          </w:tcPr>
          <w:p w14:paraId="1EA11454" w14:textId="7EDC8783" w:rsidR="002E3515" w:rsidRDefault="00EC50F0" w:rsidP="002E3515">
            <w:pPr>
              <w:pStyle w:val="TableText"/>
              <w:jc w:val="right"/>
            </w:pPr>
            <w:r>
              <w:t>$43,227.20</w:t>
            </w:r>
          </w:p>
        </w:tc>
        <w:tc>
          <w:tcPr>
            <w:tcW w:w="776" w:type="pct"/>
          </w:tcPr>
          <w:p w14:paraId="2495AB84" w14:textId="7BF1194C" w:rsidR="002E3515" w:rsidRDefault="00EC50F0" w:rsidP="002E3515">
            <w:pPr>
              <w:pStyle w:val="TableText"/>
              <w:jc w:val="right"/>
            </w:pPr>
            <w:r>
              <w:t>$34,105.60</w:t>
            </w:r>
          </w:p>
        </w:tc>
      </w:tr>
      <w:tr w:rsidR="002E3515" w:rsidRPr="007A0D86" w14:paraId="766F7094" w14:textId="77777777" w:rsidTr="000F174C">
        <w:tc>
          <w:tcPr>
            <w:tcW w:w="1115" w:type="pct"/>
          </w:tcPr>
          <w:p w14:paraId="34265905" w14:textId="4BE354DE" w:rsidR="002E3515" w:rsidRDefault="002E3515" w:rsidP="002E3515">
            <w:pPr>
              <w:pStyle w:val="TableText"/>
            </w:pPr>
            <w:r w:rsidRPr="003D7B3E">
              <w:t>Price Waterhouse Coopers</w:t>
            </w:r>
          </w:p>
        </w:tc>
        <w:tc>
          <w:tcPr>
            <w:tcW w:w="1443" w:type="pct"/>
          </w:tcPr>
          <w:p w14:paraId="3E31ED62" w14:textId="1EBB7AFC" w:rsidR="002E3515" w:rsidRDefault="005814D9" w:rsidP="002E3515">
            <w:pPr>
              <w:pStyle w:val="TableText"/>
            </w:pPr>
            <w:r>
              <w:t>Court Services Victoria</w:t>
            </w:r>
            <w:r w:rsidR="002E3515">
              <w:t xml:space="preserve"> – Accelerated Temporary </w:t>
            </w:r>
            <w:r w:rsidR="002E3515">
              <w:lastRenderedPageBreak/>
              <w:t>Courts - Accommodation Search</w:t>
            </w:r>
          </w:p>
        </w:tc>
        <w:tc>
          <w:tcPr>
            <w:tcW w:w="833" w:type="pct"/>
          </w:tcPr>
          <w:p w14:paraId="1C6C96E7" w14:textId="24880B78" w:rsidR="002E3515" w:rsidRDefault="00EC50F0" w:rsidP="002E3515">
            <w:pPr>
              <w:pStyle w:val="TableText"/>
              <w:jc w:val="right"/>
            </w:pPr>
            <w:r>
              <w:lastRenderedPageBreak/>
              <w:t>$154,545.45</w:t>
            </w:r>
          </w:p>
        </w:tc>
        <w:tc>
          <w:tcPr>
            <w:tcW w:w="833" w:type="pct"/>
          </w:tcPr>
          <w:p w14:paraId="0CE5EEA4" w14:textId="6D523312" w:rsidR="002E3515" w:rsidRDefault="00EC50F0" w:rsidP="002E3515">
            <w:pPr>
              <w:pStyle w:val="TableText"/>
              <w:jc w:val="right"/>
            </w:pPr>
            <w:r>
              <w:t>$51,225.00</w:t>
            </w:r>
          </w:p>
        </w:tc>
        <w:tc>
          <w:tcPr>
            <w:tcW w:w="776" w:type="pct"/>
          </w:tcPr>
          <w:p w14:paraId="6C00D16F" w14:textId="68AB7453" w:rsidR="002E3515" w:rsidRDefault="00EC50F0" w:rsidP="002E3515">
            <w:pPr>
              <w:pStyle w:val="TableText"/>
              <w:jc w:val="right"/>
            </w:pPr>
            <w:r>
              <w:t>$89,970.45</w:t>
            </w:r>
          </w:p>
        </w:tc>
      </w:tr>
      <w:tr w:rsidR="002E3515" w:rsidRPr="007A0D86" w14:paraId="774C5159" w14:textId="77777777" w:rsidTr="000F174C">
        <w:tc>
          <w:tcPr>
            <w:tcW w:w="1115" w:type="pct"/>
          </w:tcPr>
          <w:p w14:paraId="712F2645" w14:textId="6B3B9F6A" w:rsidR="002E3515" w:rsidRDefault="002E3515" w:rsidP="002E3515">
            <w:pPr>
              <w:pStyle w:val="TableText"/>
            </w:pPr>
            <w:r w:rsidRPr="003D7B3E">
              <w:t>Price Waterhouse Coopers</w:t>
            </w:r>
          </w:p>
        </w:tc>
        <w:tc>
          <w:tcPr>
            <w:tcW w:w="1443" w:type="pct"/>
          </w:tcPr>
          <w:p w14:paraId="38DC26EB" w14:textId="0E4E2EF2" w:rsidR="002E3515" w:rsidRDefault="005814D9" w:rsidP="002E3515">
            <w:pPr>
              <w:pStyle w:val="TableText"/>
            </w:pPr>
            <w:r>
              <w:t>Court Services Victoria</w:t>
            </w:r>
            <w:r w:rsidR="002E3515">
              <w:t xml:space="preserve"> FY22 Budget Analysis - Phase 1</w:t>
            </w:r>
          </w:p>
        </w:tc>
        <w:tc>
          <w:tcPr>
            <w:tcW w:w="833" w:type="pct"/>
          </w:tcPr>
          <w:p w14:paraId="70CDD6F7" w14:textId="1DD7A218" w:rsidR="002E3515" w:rsidRDefault="00EC50F0" w:rsidP="002E3515">
            <w:pPr>
              <w:pStyle w:val="TableText"/>
              <w:jc w:val="right"/>
            </w:pPr>
            <w:r>
              <w:t>$25,000.00</w:t>
            </w:r>
          </w:p>
        </w:tc>
        <w:tc>
          <w:tcPr>
            <w:tcW w:w="833" w:type="pct"/>
          </w:tcPr>
          <w:p w14:paraId="23BCBA84" w14:textId="7BDE9F02" w:rsidR="002E3515" w:rsidRDefault="00EC50F0" w:rsidP="002E3515">
            <w:pPr>
              <w:pStyle w:val="TableText"/>
              <w:jc w:val="right"/>
            </w:pPr>
            <w:r>
              <w:t>$24,078.00</w:t>
            </w:r>
          </w:p>
        </w:tc>
        <w:tc>
          <w:tcPr>
            <w:tcW w:w="776" w:type="pct"/>
          </w:tcPr>
          <w:p w14:paraId="1A4C2C4D" w14:textId="62650595" w:rsidR="002E3515" w:rsidRDefault="00EC50F0" w:rsidP="002E3515">
            <w:pPr>
              <w:pStyle w:val="TableText"/>
              <w:jc w:val="right"/>
            </w:pPr>
            <w:r>
              <w:t>$922</w:t>
            </w:r>
          </w:p>
        </w:tc>
      </w:tr>
      <w:tr w:rsidR="002E3515" w:rsidRPr="007A0D86" w14:paraId="421571A9" w14:textId="77777777" w:rsidTr="000F174C">
        <w:tc>
          <w:tcPr>
            <w:tcW w:w="1115" w:type="pct"/>
          </w:tcPr>
          <w:p w14:paraId="232D5D1E" w14:textId="32FA6FDB" w:rsidR="002E3515" w:rsidRDefault="002E3515" w:rsidP="002E3515">
            <w:pPr>
              <w:pStyle w:val="TableText"/>
            </w:pPr>
            <w:r w:rsidRPr="00492074">
              <w:t>Price Waterhouse Coopers Consulting Aust Pty Ltd</w:t>
            </w:r>
          </w:p>
        </w:tc>
        <w:tc>
          <w:tcPr>
            <w:tcW w:w="1443" w:type="pct"/>
          </w:tcPr>
          <w:p w14:paraId="1E5A1E38" w14:textId="19F58553" w:rsidR="002E3515" w:rsidRDefault="005814D9" w:rsidP="002E3515">
            <w:pPr>
              <w:pStyle w:val="TableText"/>
            </w:pPr>
            <w:r>
              <w:t>Victorian Civil and Administrative Tribunal</w:t>
            </w:r>
            <w:r w:rsidR="002E3515">
              <w:t xml:space="preserve"> </w:t>
            </w:r>
            <w:r>
              <w:t>COVID</w:t>
            </w:r>
            <w:r>
              <w:noBreakHyphen/>
              <w:t>19</w:t>
            </w:r>
            <w:r w:rsidR="002E3515">
              <w:t xml:space="preserve"> PEL Digital Response – Casework decommissioning project</w:t>
            </w:r>
          </w:p>
        </w:tc>
        <w:tc>
          <w:tcPr>
            <w:tcW w:w="833" w:type="pct"/>
          </w:tcPr>
          <w:p w14:paraId="0246076A" w14:textId="055293CF" w:rsidR="002E3515" w:rsidRDefault="00EC50F0" w:rsidP="002E3515">
            <w:pPr>
              <w:pStyle w:val="TableText"/>
              <w:jc w:val="right"/>
            </w:pPr>
            <w:r>
              <w:t>$4,956,023.19</w:t>
            </w:r>
          </w:p>
        </w:tc>
        <w:tc>
          <w:tcPr>
            <w:tcW w:w="833" w:type="pct"/>
          </w:tcPr>
          <w:p w14:paraId="53972268" w14:textId="1EB79AF3" w:rsidR="002E3515" w:rsidRDefault="00EC50F0" w:rsidP="002E3515">
            <w:pPr>
              <w:pStyle w:val="TableText"/>
              <w:jc w:val="right"/>
            </w:pPr>
            <w:r>
              <w:t>$4,700.021.84</w:t>
            </w:r>
          </w:p>
        </w:tc>
        <w:tc>
          <w:tcPr>
            <w:tcW w:w="776" w:type="pct"/>
          </w:tcPr>
          <w:p w14:paraId="680FD2C3" w14:textId="43989171" w:rsidR="002E3515" w:rsidRDefault="00CA502B" w:rsidP="002E3515">
            <w:pPr>
              <w:pStyle w:val="TableText"/>
              <w:jc w:val="right"/>
            </w:pPr>
            <w:r>
              <w:t>$</w:t>
            </w:r>
            <w:r w:rsidR="00EC50F0">
              <w:t>255,881.35</w:t>
            </w:r>
          </w:p>
        </w:tc>
      </w:tr>
      <w:tr w:rsidR="002E3515" w:rsidRPr="007A0D86" w14:paraId="1F11D35D" w14:textId="77777777" w:rsidTr="000F174C">
        <w:tc>
          <w:tcPr>
            <w:tcW w:w="1115" w:type="pct"/>
          </w:tcPr>
          <w:p w14:paraId="6851805B" w14:textId="4CA1F482" w:rsidR="002E3515" w:rsidRDefault="002E3515" w:rsidP="002E3515">
            <w:pPr>
              <w:pStyle w:val="TableText"/>
            </w:pPr>
            <w:r w:rsidRPr="00492074">
              <w:t>Price Waterhouse Coopers Consulting Aust Pty Ltd</w:t>
            </w:r>
          </w:p>
        </w:tc>
        <w:tc>
          <w:tcPr>
            <w:tcW w:w="1443" w:type="pct"/>
          </w:tcPr>
          <w:p w14:paraId="19B6060B" w14:textId="051010B4" w:rsidR="002E3515" w:rsidRDefault="005814D9" w:rsidP="002E3515">
            <w:pPr>
              <w:pStyle w:val="TableText"/>
            </w:pPr>
            <w:r>
              <w:t>Court Services Victoria</w:t>
            </w:r>
            <w:r w:rsidR="002E3515">
              <w:t xml:space="preserve"> - Business Case Development of Temporary Courts - </w:t>
            </w:r>
            <w:r>
              <w:t>COVID</w:t>
            </w:r>
            <w:r>
              <w:noBreakHyphen/>
              <w:t>19</w:t>
            </w:r>
          </w:p>
        </w:tc>
        <w:tc>
          <w:tcPr>
            <w:tcW w:w="833" w:type="pct"/>
          </w:tcPr>
          <w:p w14:paraId="77128572" w14:textId="31E440DB" w:rsidR="002E3515" w:rsidRDefault="00EC50F0" w:rsidP="002E3515">
            <w:pPr>
              <w:pStyle w:val="TableText"/>
              <w:jc w:val="right"/>
            </w:pPr>
            <w:r>
              <w:t>$291,860.36</w:t>
            </w:r>
          </w:p>
        </w:tc>
        <w:tc>
          <w:tcPr>
            <w:tcW w:w="833" w:type="pct"/>
          </w:tcPr>
          <w:p w14:paraId="1C966220" w14:textId="43DE4C99" w:rsidR="002E3515" w:rsidRDefault="00EC50F0" w:rsidP="002E3515">
            <w:pPr>
              <w:pStyle w:val="TableText"/>
              <w:jc w:val="right"/>
            </w:pPr>
            <w:r>
              <w:t>$291,860.36</w:t>
            </w:r>
          </w:p>
        </w:tc>
        <w:tc>
          <w:tcPr>
            <w:tcW w:w="776" w:type="pct"/>
          </w:tcPr>
          <w:p w14:paraId="503F14E7" w14:textId="75CC4FFC" w:rsidR="002E3515" w:rsidRDefault="00EC50F0" w:rsidP="002E3515">
            <w:pPr>
              <w:pStyle w:val="TableText"/>
              <w:jc w:val="right"/>
            </w:pPr>
            <w:r>
              <w:t>$0</w:t>
            </w:r>
          </w:p>
        </w:tc>
      </w:tr>
      <w:tr w:rsidR="002E3515" w:rsidRPr="007A0D86" w14:paraId="4FC40B54" w14:textId="77777777" w:rsidTr="000F174C">
        <w:tc>
          <w:tcPr>
            <w:tcW w:w="1115" w:type="pct"/>
          </w:tcPr>
          <w:p w14:paraId="336E6ED9" w14:textId="7C2DF1CB" w:rsidR="002E3515" w:rsidRDefault="002E3515" w:rsidP="002E3515">
            <w:pPr>
              <w:pStyle w:val="TableText"/>
            </w:pPr>
            <w:r w:rsidRPr="00492074">
              <w:t>Price Waterhouse Coopers Consulting Aust Pty Ltd</w:t>
            </w:r>
          </w:p>
        </w:tc>
        <w:tc>
          <w:tcPr>
            <w:tcW w:w="1443" w:type="pct"/>
          </w:tcPr>
          <w:p w14:paraId="2E9F3919" w14:textId="0D6F41AC" w:rsidR="002E3515" w:rsidRDefault="005814D9" w:rsidP="002E3515">
            <w:pPr>
              <w:pStyle w:val="TableText"/>
            </w:pPr>
            <w:r>
              <w:t>Victorian Civil and Administrative Tribunal</w:t>
            </w:r>
            <w:r w:rsidR="002E3515">
              <w:t>- Development of Business Case</w:t>
            </w:r>
          </w:p>
        </w:tc>
        <w:tc>
          <w:tcPr>
            <w:tcW w:w="833" w:type="pct"/>
          </w:tcPr>
          <w:p w14:paraId="2D5E4BC0" w14:textId="43C89FF7" w:rsidR="002E3515" w:rsidRDefault="000C47EF" w:rsidP="002E3515">
            <w:pPr>
              <w:pStyle w:val="TableText"/>
              <w:jc w:val="right"/>
            </w:pPr>
            <w:r>
              <w:t>$450,</w:t>
            </w:r>
            <w:r w:rsidR="00CA502B">
              <w:t>909</w:t>
            </w:r>
            <w:r>
              <w:t>.10</w:t>
            </w:r>
          </w:p>
        </w:tc>
        <w:tc>
          <w:tcPr>
            <w:tcW w:w="833" w:type="pct"/>
          </w:tcPr>
          <w:p w14:paraId="158CCC29" w14:textId="532CEE7F" w:rsidR="002E3515" w:rsidRDefault="000C47EF" w:rsidP="002E3515">
            <w:pPr>
              <w:pStyle w:val="TableText"/>
              <w:jc w:val="right"/>
            </w:pPr>
            <w:r>
              <w:t>$450,625.00</w:t>
            </w:r>
          </w:p>
        </w:tc>
        <w:tc>
          <w:tcPr>
            <w:tcW w:w="776" w:type="pct"/>
          </w:tcPr>
          <w:p w14:paraId="5580F857" w14:textId="506C0536" w:rsidR="002E3515" w:rsidRDefault="000C47EF" w:rsidP="002E3515">
            <w:pPr>
              <w:pStyle w:val="TableText"/>
              <w:jc w:val="right"/>
            </w:pPr>
            <w:r>
              <w:t>$284.10</w:t>
            </w:r>
          </w:p>
        </w:tc>
      </w:tr>
      <w:tr w:rsidR="002E3515" w:rsidRPr="007A0D86" w14:paraId="12EE3546" w14:textId="77777777" w:rsidTr="000F174C">
        <w:tc>
          <w:tcPr>
            <w:tcW w:w="1115" w:type="pct"/>
          </w:tcPr>
          <w:p w14:paraId="19AC5747" w14:textId="4093970B" w:rsidR="002E3515" w:rsidRDefault="00507EF1" w:rsidP="00507EF1">
            <w:pPr>
              <w:pStyle w:val="TableText"/>
            </w:pPr>
            <w:r>
              <w:t>Price Waterhouse Coopers Consulting Aust Pty Ltd</w:t>
            </w:r>
          </w:p>
        </w:tc>
        <w:tc>
          <w:tcPr>
            <w:tcW w:w="1443" w:type="pct"/>
          </w:tcPr>
          <w:p w14:paraId="039CEF47" w14:textId="21CE3F59" w:rsidR="002E3515" w:rsidRDefault="005814D9" w:rsidP="007728D2">
            <w:pPr>
              <w:pStyle w:val="TableText"/>
            </w:pPr>
            <w:r>
              <w:t>Court Services Victoria</w:t>
            </w:r>
            <w:r w:rsidR="00532602">
              <w:t xml:space="preserve"> - </w:t>
            </w:r>
            <w:r>
              <w:t>COVID</w:t>
            </w:r>
            <w:r>
              <w:noBreakHyphen/>
              <w:t>19</w:t>
            </w:r>
            <w:r w:rsidR="00532602">
              <w:t xml:space="preserve"> Response Business Case Development</w:t>
            </w:r>
          </w:p>
        </w:tc>
        <w:tc>
          <w:tcPr>
            <w:tcW w:w="833" w:type="pct"/>
          </w:tcPr>
          <w:p w14:paraId="369417EA" w14:textId="4B58760F" w:rsidR="002E3515" w:rsidRDefault="000F174C" w:rsidP="00A1246A">
            <w:pPr>
              <w:pStyle w:val="TableText"/>
              <w:jc w:val="right"/>
            </w:pPr>
            <w:r>
              <w:t>$296,700.00</w:t>
            </w:r>
          </w:p>
        </w:tc>
        <w:tc>
          <w:tcPr>
            <w:tcW w:w="833" w:type="pct"/>
          </w:tcPr>
          <w:p w14:paraId="6A662A6C" w14:textId="1BC8C018" w:rsidR="002E3515" w:rsidRDefault="000F174C" w:rsidP="00A1246A">
            <w:pPr>
              <w:pStyle w:val="TableText"/>
              <w:jc w:val="right"/>
            </w:pPr>
            <w:r>
              <w:t>$296,700.00</w:t>
            </w:r>
          </w:p>
        </w:tc>
        <w:tc>
          <w:tcPr>
            <w:tcW w:w="776" w:type="pct"/>
          </w:tcPr>
          <w:p w14:paraId="6C7656D6" w14:textId="237E16A1" w:rsidR="002E3515" w:rsidRDefault="000F174C" w:rsidP="00A1246A">
            <w:pPr>
              <w:pStyle w:val="TableText"/>
              <w:jc w:val="right"/>
            </w:pPr>
            <w:r>
              <w:t>$0</w:t>
            </w:r>
          </w:p>
        </w:tc>
      </w:tr>
      <w:tr w:rsidR="00507EF1" w:rsidRPr="007A0D86" w14:paraId="1A1DF9A1" w14:textId="77777777" w:rsidTr="000F174C">
        <w:tc>
          <w:tcPr>
            <w:tcW w:w="1115" w:type="pct"/>
          </w:tcPr>
          <w:p w14:paraId="153089FC" w14:textId="2939A1DC" w:rsidR="00507EF1" w:rsidRDefault="00507EF1" w:rsidP="00507EF1">
            <w:pPr>
              <w:pStyle w:val="TableText"/>
            </w:pPr>
            <w:r w:rsidRPr="00B06A6D">
              <w:t>Price Waterhouse Coopers Consulting Aust Pty Ltd</w:t>
            </w:r>
          </w:p>
        </w:tc>
        <w:tc>
          <w:tcPr>
            <w:tcW w:w="1443" w:type="pct"/>
          </w:tcPr>
          <w:p w14:paraId="022A4684" w14:textId="5FA34891" w:rsidR="00507EF1" w:rsidRDefault="005814D9" w:rsidP="00507EF1">
            <w:pPr>
              <w:pStyle w:val="TableText"/>
            </w:pPr>
            <w:r>
              <w:t>Victorian Civil and Administrative Tribunal</w:t>
            </w:r>
            <w:r w:rsidR="00532602">
              <w:t xml:space="preserve"> Guardianship Design &amp; Analysis Project</w:t>
            </w:r>
          </w:p>
        </w:tc>
        <w:tc>
          <w:tcPr>
            <w:tcW w:w="833" w:type="pct"/>
          </w:tcPr>
          <w:p w14:paraId="2ADFF1BF" w14:textId="30E3EF87" w:rsidR="00507EF1" w:rsidRDefault="000F174C" w:rsidP="00507EF1">
            <w:pPr>
              <w:pStyle w:val="TableText"/>
              <w:jc w:val="right"/>
            </w:pPr>
            <w:r>
              <w:t>$329,305.00</w:t>
            </w:r>
          </w:p>
        </w:tc>
        <w:tc>
          <w:tcPr>
            <w:tcW w:w="833" w:type="pct"/>
          </w:tcPr>
          <w:p w14:paraId="6C4A0447" w14:textId="33F9EBB5" w:rsidR="00507EF1" w:rsidRDefault="000F174C" w:rsidP="00507EF1">
            <w:pPr>
              <w:pStyle w:val="TableText"/>
              <w:jc w:val="right"/>
            </w:pPr>
            <w:r>
              <w:t>$329,305.00</w:t>
            </w:r>
          </w:p>
        </w:tc>
        <w:tc>
          <w:tcPr>
            <w:tcW w:w="776" w:type="pct"/>
          </w:tcPr>
          <w:p w14:paraId="6E930B1B" w14:textId="0C5AC7C9" w:rsidR="00507EF1" w:rsidRDefault="000F174C" w:rsidP="00507EF1">
            <w:pPr>
              <w:pStyle w:val="TableText"/>
              <w:jc w:val="right"/>
            </w:pPr>
            <w:r>
              <w:t>$0</w:t>
            </w:r>
          </w:p>
        </w:tc>
      </w:tr>
      <w:tr w:rsidR="00507EF1" w:rsidRPr="007A0D86" w14:paraId="7BBD6B62" w14:textId="77777777" w:rsidTr="000F174C">
        <w:tc>
          <w:tcPr>
            <w:tcW w:w="1115" w:type="pct"/>
          </w:tcPr>
          <w:p w14:paraId="7BDBAA9C" w14:textId="23034519" w:rsidR="00507EF1" w:rsidRDefault="00507EF1" w:rsidP="00507EF1">
            <w:pPr>
              <w:pStyle w:val="TableText"/>
            </w:pPr>
            <w:r w:rsidRPr="00B06A6D">
              <w:t>Price Waterhouse Coopers Consulting Aust Pty Ltd</w:t>
            </w:r>
          </w:p>
        </w:tc>
        <w:tc>
          <w:tcPr>
            <w:tcW w:w="1443" w:type="pct"/>
          </w:tcPr>
          <w:p w14:paraId="352D0BA6" w14:textId="2463509A" w:rsidR="00507EF1" w:rsidRDefault="005814D9" w:rsidP="00507EF1">
            <w:pPr>
              <w:pStyle w:val="TableText"/>
            </w:pPr>
            <w:r>
              <w:t>Court Services Victoria</w:t>
            </w:r>
            <w:r w:rsidR="00532602">
              <w:t xml:space="preserve"> Digital Strategy, Operating </w:t>
            </w:r>
            <w:proofErr w:type="gramStart"/>
            <w:r w:rsidR="00532602">
              <w:t>model</w:t>
            </w:r>
            <w:proofErr w:type="gramEnd"/>
            <w:r w:rsidR="00532602">
              <w:t xml:space="preserve"> and roadmap</w:t>
            </w:r>
          </w:p>
        </w:tc>
        <w:tc>
          <w:tcPr>
            <w:tcW w:w="833" w:type="pct"/>
          </w:tcPr>
          <w:p w14:paraId="1C24A537" w14:textId="45260A16" w:rsidR="00507EF1" w:rsidRDefault="000F174C" w:rsidP="00507EF1">
            <w:pPr>
              <w:pStyle w:val="TableText"/>
              <w:jc w:val="right"/>
            </w:pPr>
            <w:r>
              <w:t>$500,000.00</w:t>
            </w:r>
          </w:p>
        </w:tc>
        <w:tc>
          <w:tcPr>
            <w:tcW w:w="833" w:type="pct"/>
          </w:tcPr>
          <w:p w14:paraId="44E2F484" w14:textId="14556008" w:rsidR="00507EF1" w:rsidRDefault="000F174C" w:rsidP="00507EF1">
            <w:pPr>
              <w:pStyle w:val="TableText"/>
              <w:jc w:val="right"/>
            </w:pPr>
            <w:r>
              <w:t>$500,000.00</w:t>
            </w:r>
          </w:p>
        </w:tc>
        <w:tc>
          <w:tcPr>
            <w:tcW w:w="776" w:type="pct"/>
          </w:tcPr>
          <w:p w14:paraId="51CB3502" w14:textId="208A5460" w:rsidR="00507EF1" w:rsidRDefault="000F174C" w:rsidP="00507EF1">
            <w:pPr>
              <w:pStyle w:val="TableText"/>
              <w:jc w:val="right"/>
            </w:pPr>
            <w:r>
              <w:t>$0</w:t>
            </w:r>
          </w:p>
        </w:tc>
      </w:tr>
      <w:tr w:rsidR="00507EF1" w:rsidRPr="007A0D86" w14:paraId="17AFC3DB" w14:textId="77777777" w:rsidTr="000F174C">
        <w:tc>
          <w:tcPr>
            <w:tcW w:w="1115" w:type="pct"/>
          </w:tcPr>
          <w:p w14:paraId="0B9014CE" w14:textId="4F7E9132" w:rsidR="00507EF1" w:rsidRDefault="00507EF1" w:rsidP="00507EF1">
            <w:pPr>
              <w:pStyle w:val="TableText"/>
            </w:pPr>
            <w:r w:rsidRPr="00B06A6D">
              <w:t>Price Waterhouse Coopers Consulting Aust Pty Ltd</w:t>
            </w:r>
          </w:p>
        </w:tc>
        <w:tc>
          <w:tcPr>
            <w:tcW w:w="1443" w:type="pct"/>
          </w:tcPr>
          <w:p w14:paraId="317AE107" w14:textId="780345F8" w:rsidR="00507EF1" w:rsidRDefault="005814D9" w:rsidP="00507EF1">
            <w:pPr>
              <w:pStyle w:val="TableText"/>
            </w:pPr>
            <w:r>
              <w:t>Victorian Civil and Administrative Tribunal</w:t>
            </w:r>
            <w:r w:rsidR="00532602">
              <w:t xml:space="preserve"> IT Operating Model Diagnostic</w:t>
            </w:r>
          </w:p>
        </w:tc>
        <w:tc>
          <w:tcPr>
            <w:tcW w:w="833" w:type="pct"/>
          </w:tcPr>
          <w:p w14:paraId="52179A3D" w14:textId="71102165" w:rsidR="00507EF1" w:rsidRDefault="000F174C" w:rsidP="00507EF1">
            <w:pPr>
              <w:pStyle w:val="TableText"/>
              <w:jc w:val="right"/>
            </w:pPr>
            <w:r>
              <w:t>$50,650.00</w:t>
            </w:r>
          </w:p>
        </w:tc>
        <w:tc>
          <w:tcPr>
            <w:tcW w:w="833" w:type="pct"/>
          </w:tcPr>
          <w:p w14:paraId="6E85080C" w14:textId="0826A320" w:rsidR="00507EF1" w:rsidRDefault="000F174C" w:rsidP="00507EF1">
            <w:pPr>
              <w:pStyle w:val="TableText"/>
              <w:jc w:val="right"/>
            </w:pPr>
            <w:r>
              <w:t>$50,650.00</w:t>
            </w:r>
          </w:p>
        </w:tc>
        <w:tc>
          <w:tcPr>
            <w:tcW w:w="776" w:type="pct"/>
          </w:tcPr>
          <w:p w14:paraId="0092B82A" w14:textId="10D0ADB1" w:rsidR="00507EF1" w:rsidRDefault="000F174C" w:rsidP="00507EF1">
            <w:pPr>
              <w:pStyle w:val="TableText"/>
              <w:jc w:val="right"/>
            </w:pPr>
            <w:r>
              <w:t>$0</w:t>
            </w:r>
          </w:p>
        </w:tc>
      </w:tr>
      <w:tr w:rsidR="00507EF1" w:rsidRPr="007A0D86" w14:paraId="147F9286" w14:textId="77777777" w:rsidTr="000F174C">
        <w:tc>
          <w:tcPr>
            <w:tcW w:w="1115" w:type="pct"/>
          </w:tcPr>
          <w:p w14:paraId="4CCDE4EC" w14:textId="4594FF15" w:rsidR="00507EF1" w:rsidRDefault="00507EF1" w:rsidP="00507EF1">
            <w:pPr>
              <w:pStyle w:val="TableText"/>
            </w:pPr>
            <w:r w:rsidRPr="00B06A6D">
              <w:t>Price Waterhouse Coopers Consulting Aust Pty Ltd</w:t>
            </w:r>
          </w:p>
        </w:tc>
        <w:tc>
          <w:tcPr>
            <w:tcW w:w="1443" w:type="pct"/>
          </w:tcPr>
          <w:p w14:paraId="11D42008" w14:textId="0BE1FD73" w:rsidR="00507EF1" w:rsidRDefault="005814D9" w:rsidP="00507EF1">
            <w:pPr>
              <w:pStyle w:val="TableText"/>
            </w:pPr>
            <w:r>
              <w:t>Victorian Civil and Administrative Tribunal</w:t>
            </w:r>
            <w:r w:rsidR="00532602">
              <w:t xml:space="preserve"> ERC Business Case Development CMS</w:t>
            </w:r>
          </w:p>
        </w:tc>
        <w:tc>
          <w:tcPr>
            <w:tcW w:w="833" w:type="pct"/>
          </w:tcPr>
          <w:p w14:paraId="11DD94C5" w14:textId="69D875A7" w:rsidR="00507EF1" w:rsidRDefault="000F174C" w:rsidP="00507EF1">
            <w:pPr>
              <w:pStyle w:val="TableText"/>
              <w:jc w:val="right"/>
            </w:pPr>
            <w:r>
              <w:t>$30,997.80</w:t>
            </w:r>
          </w:p>
        </w:tc>
        <w:tc>
          <w:tcPr>
            <w:tcW w:w="833" w:type="pct"/>
          </w:tcPr>
          <w:p w14:paraId="7CA11671" w14:textId="569CD79D" w:rsidR="00507EF1" w:rsidRDefault="000F174C" w:rsidP="00507EF1">
            <w:pPr>
              <w:pStyle w:val="TableText"/>
              <w:jc w:val="right"/>
            </w:pPr>
            <w:r>
              <w:t>$30,997.80</w:t>
            </w:r>
          </w:p>
        </w:tc>
        <w:tc>
          <w:tcPr>
            <w:tcW w:w="776" w:type="pct"/>
          </w:tcPr>
          <w:p w14:paraId="4AE6D4D3" w14:textId="11FDF821" w:rsidR="00507EF1" w:rsidRDefault="000F174C" w:rsidP="00507EF1">
            <w:pPr>
              <w:pStyle w:val="TableText"/>
              <w:jc w:val="right"/>
            </w:pPr>
            <w:r>
              <w:t>$0</w:t>
            </w:r>
          </w:p>
        </w:tc>
      </w:tr>
      <w:tr w:rsidR="000C47EF" w:rsidRPr="007A0D86" w14:paraId="76CB14A2" w14:textId="77777777" w:rsidTr="000F174C">
        <w:tc>
          <w:tcPr>
            <w:tcW w:w="1115" w:type="pct"/>
          </w:tcPr>
          <w:p w14:paraId="34038E2A" w14:textId="639F8D77" w:rsidR="000C47EF" w:rsidRDefault="00507EF1" w:rsidP="004136A4">
            <w:pPr>
              <w:pStyle w:val="TableText"/>
            </w:pPr>
            <w:r>
              <w:t>Project Willoughby</w:t>
            </w:r>
          </w:p>
        </w:tc>
        <w:tc>
          <w:tcPr>
            <w:tcW w:w="1443" w:type="pct"/>
          </w:tcPr>
          <w:p w14:paraId="0771B482" w14:textId="5DAFA7C3" w:rsidR="000C47EF" w:rsidRDefault="005814D9" w:rsidP="004136A4">
            <w:pPr>
              <w:pStyle w:val="TableText"/>
            </w:pPr>
            <w:r>
              <w:t>Court Services Victoria</w:t>
            </w:r>
            <w:r w:rsidR="00532602">
              <w:t xml:space="preserve"> Asset Project Management Framework and Maturity Assessment</w:t>
            </w:r>
          </w:p>
        </w:tc>
        <w:tc>
          <w:tcPr>
            <w:tcW w:w="833" w:type="pct"/>
          </w:tcPr>
          <w:p w14:paraId="30268B23" w14:textId="713D8CAF" w:rsidR="000C47EF" w:rsidRDefault="000F174C" w:rsidP="00A1246A">
            <w:pPr>
              <w:pStyle w:val="TableText"/>
              <w:jc w:val="right"/>
            </w:pPr>
            <w:r>
              <w:t>$47,070.00</w:t>
            </w:r>
          </w:p>
        </w:tc>
        <w:tc>
          <w:tcPr>
            <w:tcW w:w="833" w:type="pct"/>
          </w:tcPr>
          <w:p w14:paraId="51B48220" w14:textId="49528F48" w:rsidR="000C47EF" w:rsidRDefault="000F174C" w:rsidP="00A1246A">
            <w:pPr>
              <w:pStyle w:val="TableText"/>
              <w:jc w:val="right"/>
            </w:pPr>
            <w:r>
              <w:t>$32,814.00</w:t>
            </w:r>
          </w:p>
        </w:tc>
        <w:tc>
          <w:tcPr>
            <w:tcW w:w="776" w:type="pct"/>
          </w:tcPr>
          <w:p w14:paraId="14F0D93F" w14:textId="2B01C195" w:rsidR="000C47EF" w:rsidRDefault="000F174C" w:rsidP="00A1246A">
            <w:pPr>
              <w:pStyle w:val="TableText"/>
              <w:jc w:val="right"/>
            </w:pPr>
            <w:r>
              <w:t>$0</w:t>
            </w:r>
          </w:p>
        </w:tc>
      </w:tr>
      <w:tr w:rsidR="000C47EF" w:rsidRPr="007A0D86" w14:paraId="55CCE478" w14:textId="77777777" w:rsidTr="000F174C">
        <w:tc>
          <w:tcPr>
            <w:tcW w:w="1115" w:type="pct"/>
          </w:tcPr>
          <w:p w14:paraId="6854D949" w14:textId="7B02F52E" w:rsidR="000C47EF" w:rsidRDefault="00507EF1" w:rsidP="004136A4">
            <w:pPr>
              <w:pStyle w:val="TableText"/>
            </w:pPr>
            <w:r>
              <w:t>RSM Aust Pty Ltd</w:t>
            </w:r>
          </w:p>
        </w:tc>
        <w:tc>
          <w:tcPr>
            <w:tcW w:w="1443" w:type="pct"/>
          </w:tcPr>
          <w:p w14:paraId="1A20BAEF" w14:textId="183CB35E" w:rsidR="000C47EF" w:rsidRDefault="00532602" w:rsidP="004136A4">
            <w:pPr>
              <w:pStyle w:val="TableText"/>
            </w:pPr>
            <w:r>
              <w:t>Probity Services for the CCV PPP Renewal Project</w:t>
            </w:r>
          </w:p>
        </w:tc>
        <w:tc>
          <w:tcPr>
            <w:tcW w:w="833" w:type="pct"/>
          </w:tcPr>
          <w:p w14:paraId="74B02E80" w14:textId="6B25943F" w:rsidR="000C47EF" w:rsidRDefault="000F174C" w:rsidP="00A1246A">
            <w:pPr>
              <w:pStyle w:val="TableText"/>
              <w:jc w:val="right"/>
            </w:pPr>
            <w:r>
              <w:t>$144,854.97</w:t>
            </w:r>
          </w:p>
        </w:tc>
        <w:tc>
          <w:tcPr>
            <w:tcW w:w="833" w:type="pct"/>
          </w:tcPr>
          <w:p w14:paraId="25F4CFE0" w14:textId="5EB92D10" w:rsidR="000C47EF" w:rsidRDefault="000F174C" w:rsidP="00A1246A">
            <w:pPr>
              <w:pStyle w:val="TableText"/>
              <w:jc w:val="right"/>
            </w:pPr>
            <w:r>
              <w:t>$28,986.50</w:t>
            </w:r>
          </w:p>
        </w:tc>
        <w:tc>
          <w:tcPr>
            <w:tcW w:w="776" w:type="pct"/>
          </w:tcPr>
          <w:p w14:paraId="3BD78317" w14:textId="5996DEA7" w:rsidR="000C47EF" w:rsidRDefault="000F174C" w:rsidP="00A1246A">
            <w:pPr>
              <w:pStyle w:val="TableText"/>
              <w:jc w:val="right"/>
            </w:pPr>
            <w:r>
              <w:t>$54,332.22</w:t>
            </w:r>
          </w:p>
        </w:tc>
      </w:tr>
      <w:tr w:rsidR="00507EF1" w:rsidRPr="007A0D86" w14:paraId="5C3EC5D7" w14:textId="77777777" w:rsidTr="000F174C">
        <w:tc>
          <w:tcPr>
            <w:tcW w:w="1115" w:type="pct"/>
          </w:tcPr>
          <w:p w14:paraId="12C89AC2" w14:textId="35A6AA8E" w:rsidR="00507EF1" w:rsidRDefault="00507EF1" w:rsidP="00507EF1">
            <w:pPr>
              <w:pStyle w:val="TableText"/>
            </w:pPr>
            <w:r w:rsidRPr="00D459E7">
              <w:lastRenderedPageBreak/>
              <w:t>SGS Economics and Planning Pty Ltd</w:t>
            </w:r>
          </w:p>
        </w:tc>
        <w:tc>
          <w:tcPr>
            <w:tcW w:w="1443" w:type="pct"/>
          </w:tcPr>
          <w:p w14:paraId="34E5BA33" w14:textId="55B766A3" w:rsidR="00507EF1" w:rsidRDefault="005814D9" w:rsidP="00507EF1">
            <w:pPr>
              <w:pStyle w:val="TableText"/>
            </w:pPr>
            <w:r>
              <w:t>Victorian Civil and Administrative Tribunal</w:t>
            </w:r>
            <w:r w:rsidR="00532602">
              <w:t xml:space="preserve"> Accommodation Plan Model</w:t>
            </w:r>
          </w:p>
        </w:tc>
        <w:tc>
          <w:tcPr>
            <w:tcW w:w="833" w:type="pct"/>
          </w:tcPr>
          <w:p w14:paraId="6C25196E" w14:textId="42BFA468" w:rsidR="00507EF1" w:rsidRDefault="000F174C" w:rsidP="00507EF1">
            <w:pPr>
              <w:pStyle w:val="TableText"/>
              <w:jc w:val="right"/>
            </w:pPr>
            <w:r>
              <w:t>$20,997.00</w:t>
            </w:r>
          </w:p>
        </w:tc>
        <w:tc>
          <w:tcPr>
            <w:tcW w:w="833" w:type="pct"/>
          </w:tcPr>
          <w:p w14:paraId="664D882B" w14:textId="6DBEDBC9" w:rsidR="00507EF1" w:rsidRDefault="000F174C" w:rsidP="00507EF1">
            <w:pPr>
              <w:pStyle w:val="TableText"/>
              <w:jc w:val="right"/>
            </w:pPr>
            <w:r>
              <w:t>$20,997.00</w:t>
            </w:r>
          </w:p>
        </w:tc>
        <w:tc>
          <w:tcPr>
            <w:tcW w:w="776" w:type="pct"/>
          </w:tcPr>
          <w:p w14:paraId="476DD986" w14:textId="561C66E3" w:rsidR="00507EF1" w:rsidRDefault="000F174C" w:rsidP="00507EF1">
            <w:pPr>
              <w:pStyle w:val="TableText"/>
              <w:jc w:val="right"/>
            </w:pPr>
            <w:r>
              <w:t>$0</w:t>
            </w:r>
          </w:p>
        </w:tc>
      </w:tr>
      <w:tr w:rsidR="00507EF1" w:rsidRPr="007A0D86" w14:paraId="064D8A5C" w14:textId="77777777" w:rsidTr="000F174C">
        <w:tc>
          <w:tcPr>
            <w:tcW w:w="1115" w:type="pct"/>
          </w:tcPr>
          <w:p w14:paraId="12B5BEC9" w14:textId="55E9DF61" w:rsidR="00507EF1" w:rsidRDefault="00507EF1" w:rsidP="00507EF1">
            <w:pPr>
              <w:pStyle w:val="TableText"/>
            </w:pPr>
            <w:r w:rsidRPr="00D459E7">
              <w:t>SGS Economics and Planning Pty Ltd</w:t>
            </w:r>
          </w:p>
        </w:tc>
        <w:tc>
          <w:tcPr>
            <w:tcW w:w="1443" w:type="pct"/>
          </w:tcPr>
          <w:p w14:paraId="6164ED06" w14:textId="0F5BE1DC" w:rsidR="00507EF1" w:rsidRDefault="005814D9" w:rsidP="00507EF1">
            <w:pPr>
              <w:pStyle w:val="TableText"/>
            </w:pPr>
            <w:r>
              <w:t>Court Services Victoria</w:t>
            </w:r>
            <w:r w:rsidR="00532602">
              <w:t xml:space="preserve"> Demand Modelling SAP2</w:t>
            </w:r>
          </w:p>
        </w:tc>
        <w:tc>
          <w:tcPr>
            <w:tcW w:w="833" w:type="pct"/>
          </w:tcPr>
          <w:p w14:paraId="77E5EE5F" w14:textId="5A8E091E" w:rsidR="00507EF1" w:rsidRDefault="000F174C" w:rsidP="00507EF1">
            <w:pPr>
              <w:pStyle w:val="TableText"/>
              <w:jc w:val="right"/>
            </w:pPr>
            <w:r>
              <w:t>$99,029.09</w:t>
            </w:r>
          </w:p>
        </w:tc>
        <w:tc>
          <w:tcPr>
            <w:tcW w:w="833" w:type="pct"/>
          </w:tcPr>
          <w:p w14:paraId="4AF6A1A1" w14:textId="2FF2B818" w:rsidR="00507EF1" w:rsidRDefault="000F174C" w:rsidP="00507EF1">
            <w:pPr>
              <w:pStyle w:val="TableText"/>
              <w:jc w:val="right"/>
            </w:pPr>
            <w:r>
              <w:t>$49,974.00</w:t>
            </w:r>
          </w:p>
        </w:tc>
        <w:tc>
          <w:tcPr>
            <w:tcW w:w="776" w:type="pct"/>
          </w:tcPr>
          <w:p w14:paraId="72A385B6" w14:textId="1E22A593" w:rsidR="00507EF1" w:rsidRDefault="000F174C" w:rsidP="00507EF1">
            <w:pPr>
              <w:pStyle w:val="TableText"/>
              <w:jc w:val="right"/>
            </w:pPr>
            <w:r>
              <w:t>$49,055.09</w:t>
            </w:r>
          </w:p>
        </w:tc>
      </w:tr>
      <w:tr w:rsidR="00507EF1" w:rsidRPr="007A0D86" w14:paraId="4E68D511" w14:textId="77777777" w:rsidTr="000F174C">
        <w:tc>
          <w:tcPr>
            <w:tcW w:w="1115" w:type="pct"/>
          </w:tcPr>
          <w:p w14:paraId="2DBA1A59" w14:textId="082B6542" w:rsidR="00507EF1" w:rsidRDefault="00507EF1" w:rsidP="00507EF1">
            <w:pPr>
              <w:pStyle w:val="TableText"/>
            </w:pPr>
            <w:r w:rsidRPr="00D459E7">
              <w:t>SGS Economics and Planning Pty Ltd</w:t>
            </w:r>
          </w:p>
        </w:tc>
        <w:tc>
          <w:tcPr>
            <w:tcW w:w="1443" w:type="pct"/>
          </w:tcPr>
          <w:p w14:paraId="579189E5" w14:textId="055302DC" w:rsidR="00507EF1" w:rsidRDefault="005814D9" w:rsidP="00507EF1">
            <w:pPr>
              <w:pStyle w:val="TableText"/>
            </w:pPr>
            <w:r>
              <w:t>Court Services Victoria</w:t>
            </w:r>
            <w:r w:rsidR="00532602">
              <w:t xml:space="preserve"> Scenario Analysis SAP2</w:t>
            </w:r>
          </w:p>
        </w:tc>
        <w:tc>
          <w:tcPr>
            <w:tcW w:w="833" w:type="pct"/>
          </w:tcPr>
          <w:p w14:paraId="0563ED90" w14:textId="4B5C9148" w:rsidR="00507EF1" w:rsidRDefault="000F174C" w:rsidP="00507EF1">
            <w:pPr>
              <w:pStyle w:val="TableText"/>
              <w:jc w:val="right"/>
            </w:pPr>
            <w:r>
              <w:t>$82,568.18</w:t>
            </w:r>
          </w:p>
        </w:tc>
        <w:tc>
          <w:tcPr>
            <w:tcW w:w="833" w:type="pct"/>
          </w:tcPr>
          <w:p w14:paraId="659D58D8" w14:textId="293A9984" w:rsidR="00507EF1" w:rsidRDefault="000F174C" w:rsidP="00507EF1">
            <w:pPr>
              <w:pStyle w:val="TableText"/>
              <w:jc w:val="right"/>
            </w:pPr>
            <w:r>
              <w:t>$23,612.90</w:t>
            </w:r>
          </w:p>
        </w:tc>
        <w:tc>
          <w:tcPr>
            <w:tcW w:w="776" w:type="pct"/>
          </w:tcPr>
          <w:p w14:paraId="606644C3" w14:textId="16981EC9" w:rsidR="00507EF1" w:rsidRDefault="000F174C" w:rsidP="00507EF1">
            <w:pPr>
              <w:pStyle w:val="TableText"/>
              <w:jc w:val="right"/>
            </w:pPr>
            <w:r>
              <w:t>$0</w:t>
            </w:r>
          </w:p>
        </w:tc>
      </w:tr>
      <w:tr w:rsidR="000C47EF" w:rsidRPr="007A0D86" w14:paraId="34BD68C9" w14:textId="77777777" w:rsidTr="000F174C">
        <w:tc>
          <w:tcPr>
            <w:tcW w:w="1115" w:type="pct"/>
          </w:tcPr>
          <w:p w14:paraId="2571ECE5" w14:textId="210051F9" w:rsidR="000C47EF" w:rsidRDefault="00507EF1" w:rsidP="00507EF1">
            <w:pPr>
              <w:pStyle w:val="TableText"/>
            </w:pPr>
            <w:r>
              <w:t xml:space="preserve">Strategic Project Partners </w:t>
            </w:r>
          </w:p>
        </w:tc>
        <w:tc>
          <w:tcPr>
            <w:tcW w:w="1443" w:type="pct"/>
          </w:tcPr>
          <w:p w14:paraId="1E99DCFE" w14:textId="500BADC1" w:rsidR="000C47EF" w:rsidRDefault="007728D2" w:rsidP="004136A4">
            <w:pPr>
              <w:pStyle w:val="TableText"/>
            </w:pPr>
            <w:r>
              <w:t xml:space="preserve">Development of </w:t>
            </w:r>
            <w:r w:rsidR="005814D9">
              <w:t>Victorian Civil and Administrative Tribunal</w:t>
            </w:r>
            <w:r>
              <w:t xml:space="preserve"> Registry Operating model</w:t>
            </w:r>
          </w:p>
        </w:tc>
        <w:tc>
          <w:tcPr>
            <w:tcW w:w="833" w:type="pct"/>
          </w:tcPr>
          <w:p w14:paraId="0FBFC0E9" w14:textId="47B2C755" w:rsidR="000C47EF" w:rsidRDefault="000F174C" w:rsidP="00A1246A">
            <w:pPr>
              <w:pStyle w:val="TableText"/>
              <w:jc w:val="right"/>
            </w:pPr>
            <w:r>
              <w:t>$45,454.55</w:t>
            </w:r>
          </w:p>
        </w:tc>
        <w:tc>
          <w:tcPr>
            <w:tcW w:w="833" w:type="pct"/>
          </w:tcPr>
          <w:p w14:paraId="4A586CCE" w14:textId="78FADCE8" w:rsidR="000C47EF" w:rsidRDefault="000F174C" w:rsidP="00A1246A">
            <w:pPr>
              <w:pStyle w:val="TableText"/>
              <w:jc w:val="right"/>
            </w:pPr>
            <w:r>
              <w:t>$45,454.55</w:t>
            </w:r>
          </w:p>
        </w:tc>
        <w:tc>
          <w:tcPr>
            <w:tcW w:w="776" w:type="pct"/>
          </w:tcPr>
          <w:p w14:paraId="3D530396" w14:textId="64FD78EF" w:rsidR="000C47EF" w:rsidRDefault="000F174C" w:rsidP="00A1246A">
            <w:pPr>
              <w:pStyle w:val="TableText"/>
              <w:jc w:val="right"/>
            </w:pPr>
            <w:r>
              <w:t>$0</w:t>
            </w:r>
          </w:p>
        </w:tc>
      </w:tr>
      <w:tr w:rsidR="000C47EF" w:rsidRPr="007A0D86" w14:paraId="6F1072BD" w14:textId="77777777" w:rsidTr="000F174C">
        <w:tc>
          <w:tcPr>
            <w:tcW w:w="1115" w:type="pct"/>
          </w:tcPr>
          <w:p w14:paraId="5FEF0E4B" w14:textId="4B554336" w:rsidR="000C47EF" w:rsidRDefault="00507EF1" w:rsidP="004136A4">
            <w:pPr>
              <w:pStyle w:val="TableText"/>
            </w:pPr>
            <w:r>
              <w:t>Swinburne University of Technology</w:t>
            </w:r>
          </w:p>
        </w:tc>
        <w:tc>
          <w:tcPr>
            <w:tcW w:w="1443" w:type="pct"/>
          </w:tcPr>
          <w:p w14:paraId="71043EFE" w14:textId="477DA1CF" w:rsidR="000C47EF" w:rsidRDefault="007728D2" w:rsidP="004136A4">
            <w:pPr>
              <w:pStyle w:val="TableText"/>
            </w:pPr>
            <w:r>
              <w:t>Evaluation of MCV Family Violence Reforms</w:t>
            </w:r>
          </w:p>
        </w:tc>
        <w:tc>
          <w:tcPr>
            <w:tcW w:w="833" w:type="pct"/>
          </w:tcPr>
          <w:p w14:paraId="4AF177C1" w14:textId="71B161EE" w:rsidR="000C47EF" w:rsidRDefault="000F174C" w:rsidP="00A1246A">
            <w:pPr>
              <w:pStyle w:val="TableText"/>
              <w:jc w:val="right"/>
            </w:pPr>
            <w:r>
              <w:t>$801,194.55</w:t>
            </w:r>
          </w:p>
        </w:tc>
        <w:tc>
          <w:tcPr>
            <w:tcW w:w="833" w:type="pct"/>
          </w:tcPr>
          <w:p w14:paraId="2C8C0D18" w14:textId="08E6C072" w:rsidR="000C47EF" w:rsidRDefault="000F174C" w:rsidP="00A1246A">
            <w:pPr>
              <w:pStyle w:val="TableText"/>
              <w:jc w:val="right"/>
            </w:pPr>
            <w:r>
              <w:t>$247,549.10</w:t>
            </w:r>
          </w:p>
        </w:tc>
        <w:tc>
          <w:tcPr>
            <w:tcW w:w="776" w:type="pct"/>
          </w:tcPr>
          <w:p w14:paraId="13DF0D5D" w14:textId="1BDA2092" w:rsidR="000C47EF" w:rsidRDefault="000F174C" w:rsidP="00A1246A">
            <w:pPr>
              <w:pStyle w:val="TableText"/>
              <w:jc w:val="right"/>
            </w:pPr>
            <w:r>
              <w:t>$492,235.45</w:t>
            </w:r>
          </w:p>
        </w:tc>
      </w:tr>
      <w:tr w:rsidR="000C47EF" w:rsidRPr="007A0D86" w14:paraId="47131FB7" w14:textId="77777777" w:rsidTr="000F174C">
        <w:tc>
          <w:tcPr>
            <w:tcW w:w="1115" w:type="pct"/>
          </w:tcPr>
          <w:p w14:paraId="48512BCB" w14:textId="5130955B" w:rsidR="000C47EF" w:rsidRDefault="00507EF1" w:rsidP="004136A4">
            <w:pPr>
              <w:pStyle w:val="TableText"/>
            </w:pPr>
            <w:r>
              <w:t>Tarina Fanning Aboriginal Consultancy Training Services</w:t>
            </w:r>
          </w:p>
        </w:tc>
        <w:tc>
          <w:tcPr>
            <w:tcW w:w="1443" w:type="pct"/>
          </w:tcPr>
          <w:p w14:paraId="6D09F6CA" w14:textId="594A9B5A" w:rsidR="000C47EF" w:rsidRDefault="007728D2" w:rsidP="004136A4">
            <w:pPr>
              <w:pStyle w:val="TableText"/>
            </w:pPr>
            <w:r>
              <w:t>Koori Cultural Intensive Support Program Position Review</w:t>
            </w:r>
          </w:p>
        </w:tc>
        <w:tc>
          <w:tcPr>
            <w:tcW w:w="833" w:type="pct"/>
          </w:tcPr>
          <w:p w14:paraId="324DA0BD" w14:textId="40E66D69" w:rsidR="000C47EF" w:rsidRDefault="000F174C" w:rsidP="00A1246A">
            <w:pPr>
              <w:pStyle w:val="TableText"/>
              <w:jc w:val="right"/>
            </w:pPr>
            <w:r>
              <w:t>$48,504.60</w:t>
            </w:r>
          </w:p>
        </w:tc>
        <w:tc>
          <w:tcPr>
            <w:tcW w:w="833" w:type="pct"/>
          </w:tcPr>
          <w:p w14:paraId="671C4827" w14:textId="62663937" w:rsidR="000C47EF" w:rsidRDefault="000F174C" w:rsidP="00A1246A">
            <w:pPr>
              <w:pStyle w:val="TableText"/>
              <w:jc w:val="right"/>
            </w:pPr>
            <w:r>
              <w:t>$44,540.00</w:t>
            </w:r>
          </w:p>
        </w:tc>
        <w:tc>
          <w:tcPr>
            <w:tcW w:w="776" w:type="pct"/>
          </w:tcPr>
          <w:p w14:paraId="4308E3AC" w14:textId="750B9C56" w:rsidR="000C47EF" w:rsidRDefault="000F174C" w:rsidP="00A1246A">
            <w:pPr>
              <w:pStyle w:val="TableText"/>
              <w:jc w:val="right"/>
            </w:pPr>
            <w:r>
              <w:t>$3,964.60</w:t>
            </w:r>
          </w:p>
        </w:tc>
      </w:tr>
      <w:tr w:rsidR="000C47EF" w:rsidRPr="007A0D86" w14:paraId="27B0CC2B" w14:textId="77777777" w:rsidTr="000F174C">
        <w:tc>
          <w:tcPr>
            <w:tcW w:w="1115" w:type="pct"/>
          </w:tcPr>
          <w:p w14:paraId="3C900CCD" w14:textId="7E647083" w:rsidR="000C47EF" w:rsidRDefault="00507EF1" w:rsidP="004136A4">
            <w:pPr>
              <w:pStyle w:val="TableText"/>
            </w:pPr>
            <w:r>
              <w:t>Versa Agency</w:t>
            </w:r>
          </w:p>
        </w:tc>
        <w:tc>
          <w:tcPr>
            <w:tcW w:w="1443" w:type="pct"/>
          </w:tcPr>
          <w:p w14:paraId="7D47D9DA" w14:textId="0B7451CE" w:rsidR="000C47EF" w:rsidRDefault="007728D2" w:rsidP="004136A4">
            <w:pPr>
              <w:pStyle w:val="TableText"/>
            </w:pPr>
            <w:r>
              <w:t>Consultancy work for Stage 2 build of Children’s Court website development project</w:t>
            </w:r>
          </w:p>
        </w:tc>
        <w:tc>
          <w:tcPr>
            <w:tcW w:w="833" w:type="pct"/>
          </w:tcPr>
          <w:p w14:paraId="487D880A" w14:textId="03683E21" w:rsidR="000C47EF" w:rsidRDefault="000F174C" w:rsidP="00A1246A">
            <w:pPr>
              <w:pStyle w:val="TableText"/>
              <w:jc w:val="right"/>
            </w:pPr>
            <w:r>
              <w:t>$175,612.80</w:t>
            </w:r>
          </w:p>
        </w:tc>
        <w:tc>
          <w:tcPr>
            <w:tcW w:w="833" w:type="pct"/>
          </w:tcPr>
          <w:p w14:paraId="12D8CD9D" w14:textId="6498EA2A" w:rsidR="000C47EF" w:rsidRDefault="000F174C" w:rsidP="00A1246A">
            <w:pPr>
              <w:pStyle w:val="TableText"/>
              <w:jc w:val="right"/>
            </w:pPr>
            <w:r>
              <w:t>$36,329.60</w:t>
            </w:r>
          </w:p>
        </w:tc>
        <w:tc>
          <w:tcPr>
            <w:tcW w:w="776" w:type="pct"/>
          </w:tcPr>
          <w:p w14:paraId="2254BBAE" w14:textId="7BEDED05" w:rsidR="000C47EF" w:rsidRDefault="000F174C" w:rsidP="00A1246A">
            <w:pPr>
              <w:pStyle w:val="TableText"/>
              <w:jc w:val="right"/>
            </w:pPr>
            <w:r>
              <w:t>$11,564.80</w:t>
            </w:r>
          </w:p>
        </w:tc>
      </w:tr>
      <w:tr w:rsidR="000C47EF" w:rsidRPr="007A0D86" w14:paraId="46300510" w14:textId="77777777" w:rsidTr="000F174C">
        <w:tc>
          <w:tcPr>
            <w:tcW w:w="1115" w:type="pct"/>
          </w:tcPr>
          <w:p w14:paraId="0074F4ED" w14:textId="791655A9" w:rsidR="000C47EF" w:rsidRDefault="00507EF1" w:rsidP="004136A4">
            <w:pPr>
              <w:pStyle w:val="TableText"/>
            </w:pPr>
            <w:r>
              <w:t>Watermark Search International Pty Ltd</w:t>
            </w:r>
          </w:p>
        </w:tc>
        <w:tc>
          <w:tcPr>
            <w:tcW w:w="1443" w:type="pct"/>
          </w:tcPr>
          <w:p w14:paraId="21E4C985" w14:textId="3748A564" w:rsidR="000C47EF" w:rsidRDefault="007728D2" w:rsidP="004136A4">
            <w:pPr>
              <w:pStyle w:val="TableText"/>
            </w:pPr>
            <w:r>
              <w:t xml:space="preserve">Development of </w:t>
            </w:r>
            <w:r w:rsidR="005814D9">
              <w:t>Court Services Victoria</w:t>
            </w:r>
            <w:r>
              <w:t xml:space="preserve"> Strategic Asset Plan</w:t>
            </w:r>
          </w:p>
        </w:tc>
        <w:tc>
          <w:tcPr>
            <w:tcW w:w="833" w:type="pct"/>
          </w:tcPr>
          <w:p w14:paraId="6113A73E" w14:textId="7BB53C60" w:rsidR="000C47EF" w:rsidRDefault="000F174C" w:rsidP="00A1246A">
            <w:pPr>
              <w:pStyle w:val="TableText"/>
              <w:jc w:val="right"/>
            </w:pPr>
            <w:r>
              <w:t>$231,750.00</w:t>
            </w:r>
          </w:p>
        </w:tc>
        <w:tc>
          <w:tcPr>
            <w:tcW w:w="833" w:type="pct"/>
          </w:tcPr>
          <w:p w14:paraId="4A03D625" w14:textId="5024BBD6" w:rsidR="000C47EF" w:rsidRDefault="000F174C" w:rsidP="00A1246A">
            <w:pPr>
              <w:pStyle w:val="TableText"/>
              <w:jc w:val="right"/>
            </w:pPr>
            <w:r>
              <w:t>$231,750.00</w:t>
            </w:r>
          </w:p>
        </w:tc>
        <w:tc>
          <w:tcPr>
            <w:tcW w:w="776" w:type="pct"/>
          </w:tcPr>
          <w:p w14:paraId="103B18B8" w14:textId="379ADC84" w:rsidR="000C47EF" w:rsidRDefault="000F174C" w:rsidP="00A1246A">
            <w:pPr>
              <w:pStyle w:val="TableText"/>
              <w:jc w:val="right"/>
            </w:pPr>
            <w:r>
              <w:t>$0</w:t>
            </w:r>
          </w:p>
        </w:tc>
      </w:tr>
      <w:tr w:rsidR="004136A4" w:rsidRPr="004136A4" w14:paraId="5AF85BB9" w14:textId="77777777" w:rsidTr="000F174C">
        <w:tc>
          <w:tcPr>
            <w:tcW w:w="1115" w:type="pct"/>
          </w:tcPr>
          <w:p w14:paraId="2D6C7BD4" w14:textId="3B2C7156" w:rsidR="004136A4" w:rsidRPr="004136A4" w:rsidRDefault="000F174C" w:rsidP="004136A4">
            <w:pPr>
              <w:pStyle w:val="TableText"/>
              <w:rPr>
                <w:rStyle w:val="Bold"/>
              </w:rPr>
            </w:pPr>
            <w:r>
              <w:rPr>
                <w:rStyle w:val="Bold"/>
              </w:rPr>
              <w:t xml:space="preserve">Total </w:t>
            </w:r>
            <w:r w:rsidR="004136A4" w:rsidRPr="004136A4">
              <w:rPr>
                <w:rStyle w:val="Bold"/>
              </w:rPr>
              <w:t>Consultancy above $10,000</w:t>
            </w:r>
          </w:p>
        </w:tc>
        <w:tc>
          <w:tcPr>
            <w:tcW w:w="1443" w:type="pct"/>
          </w:tcPr>
          <w:p w14:paraId="35D73521" w14:textId="70DEBCE2" w:rsidR="004136A4" w:rsidRPr="00D46E6D" w:rsidRDefault="004136A4" w:rsidP="00D46E6D">
            <w:r w:rsidRPr="00D46E6D">
              <w:t>N/A</w:t>
            </w:r>
          </w:p>
        </w:tc>
        <w:tc>
          <w:tcPr>
            <w:tcW w:w="833" w:type="pct"/>
          </w:tcPr>
          <w:p w14:paraId="1C1E06E9" w14:textId="54693018" w:rsidR="004136A4" w:rsidRPr="004136A4" w:rsidRDefault="000F174C" w:rsidP="00A1246A">
            <w:pPr>
              <w:pStyle w:val="TableText"/>
              <w:jc w:val="right"/>
              <w:rPr>
                <w:rStyle w:val="Bold"/>
              </w:rPr>
            </w:pPr>
            <w:r>
              <w:rPr>
                <w:rStyle w:val="Bold"/>
              </w:rPr>
              <w:t>$28,938,086.51</w:t>
            </w:r>
          </w:p>
        </w:tc>
        <w:tc>
          <w:tcPr>
            <w:tcW w:w="833" w:type="pct"/>
          </w:tcPr>
          <w:p w14:paraId="46FBDCE7" w14:textId="0979C049" w:rsidR="004136A4" w:rsidRPr="004136A4" w:rsidRDefault="000F174C" w:rsidP="00A1246A">
            <w:pPr>
              <w:pStyle w:val="TableText"/>
              <w:jc w:val="right"/>
              <w:rPr>
                <w:rStyle w:val="Bold"/>
              </w:rPr>
            </w:pPr>
            <w:r>
              <w:rPr>
                <w:rStyle w:val="Bold"/>
              </w:rPr>
              <w:t>$16,334,724.44</w:t>
            </w:r>
          </w:p>
        </w:tc>
        <w:tc>
          <w:tcPr>
            <w:tcW w:w="776" w:type="pct"/>
          </w:tcPr>
          <w:p w14:paraId="475675F7" w14:textId="61589364" w:rsidR="004136A4" w:rsidRPr="004136A4" w:rsidRDefault="000F174C" w:rsidP="00A1246A">
            <w:pPr>
              <w:pStyle w:val="TableText"/>
              <w:jc w:val="right"/>
              <w:rPr>
                <w:rStyle w:val="Bold"/>
              </w:rPr>
            </w:pPr>
            <w:r>
              <w:rPr>
                <w:rStyle w:val="Bold"/>
              </w:rPr>
              <w:t>$5,744,674.05</w:t>
            </w:r>
          </w:p>
        </w:tc>
      </w:tr>
    </w:tbl>
    <w:p w14:paraId="2E778226" w14:textId="58C1F340" w:rsidR="004B6BAC" w:rsidRPr="007A0D86" w:rsidRDefault="004B6BAC" w:rsidP="004B6BAC">
      <w:pPr>
        <w:pStyle w:val="Heading3"/>
      </w:pPr>
      <w:bookmarkStart w:id="147" w:name="_Ref22640281"/>
      <w:r w:rsidRPr="00D9306E">
        <w:t xml:space="preserve">Details </w:t>
      </w:r>
      <w:r w:rsidR="008C0C18" w:rsidRPr="00D9306E">
        <w:t>of</w:t>
      </w:r>
      <w:r w:rsidR="00C21B98" w:rsidRPr="00D9306E">
        <w:t xml:space="preserve"> Consultancies Valued u</w:t>
      </w:r>
      <w:r w:rsidRPr="00D9306E">
        <w:t>nder $10,000</w:t>
      </w:r>
      <w:bookmarkEnd w:id="147"/>
    </w:p>
    <w:p w14:paraId="0D9B8A52" w14:textId="3C47E81D" w:rsidR="00036031" w:rsidRDefault="00036031" w:rsidP="00036031">
      <w:pPr>
        <w:pStyle w:val="BodyText"/>
      </w:pPr>
      <w:r>
        <w:t>In 2020-21, five consultancy organisations were engaged where the total fee payable to the individual consultancy engagement was less than $10,000. Consultancies under $10,000 totalled $42,746 (excl. GST).</w:t>
      </w:r>
    </w:p>
    <w:p w14:paraId="2316281C" w14:textId="1DED5473" w:rsidR="00036031" w:rsidRDefault="00167399" w:rsidP="00167399">
      <w:pPr>
        <w:pStyle w:val="Heading3"/>
      </w:pPr>
      <w:bookmarkStart w:id="148" w:name="_Ref87427851"/>
      <w:r>
        <w:t>Disclosure of Major Contracts</w:t>
      </w:r>
      <w:bookmarkEnd w:id="148"/>
    </w:p>
    <w:p w14:paraId="1A24A39B" w14:textId="240D761E" w:rsidR="00036031" w:rsidRDefault="00036031" w:rsidP="00036031">
      <w:pPr>
        <w:pStyle w:val="BodyText"/>
      </w:pPr>
      <w:r>
        <w:t xml:space="preserve">Court Services Victoria </w:t>
      </w:r>
      <w:proofErr w:type="gramStart"/>
      <w:r>
        <w:t>entered into</w:t>
      </w:r>
      <w:proofErr w:type="gramEnd"/>
      <w:r>
        <w:t xml:space="preserve"> three contracts greater than $10 million in the year ended 30 June 2021.</w:t>
      </w:r>
    </w:p>
    <w:p w14:paraId="2E04B089" w14:textId="7F25EFC6" w:rsidR="004B6BAC" w:rsidRDefault="004B6BAC" w:rsidP="001D5E45">
      <w:pPr>
        <w:pStyle w:val="Caption"/>
      </w:pPr>
      <w:r w:rsidRPr="00331A5E">
        <w:t xml:space="preserve">Table </w:t>
      </w:r>
      <w:r w:rsidR="00D42A70" w:rsidRPr="00331A5E">
        <w:rPr>
          <w:noProof/>
        </w:rPr>
        <w:fldChar w:fldCharType="begin"/>
      </w:r>
      <w:r w:rsidR="00D42A70" w:rsidRPr="00331A5E">
        <w:rPr>
          <w:noProof/>
        </w:rPr>
        <w:instrText xml:space="preserve"> SEQ Table \* ARABIC </w:instrText>
      </w:r>
      <w:r w:rsidR="00D42A70" w:rsidRPr="00331A5E">
        <w:rPr>
          <w:noProof/>
        </w:rPr>
        <w:fldChar w:fldCharType="separate"/>
      </w:r>
      <w:r w:rsidR="00922AB3">
        <w:rPr>
          <w:noProof/>
        </w:rPr>
        <w:t>16</w:t>
      </w:r>
      <w:r w:rsidR="00D42A70" w:rsidRPr="00331A5E">
        <w:rPr>
          <w:noProof/>
        </w:rPr>
        <w:fldChar w:fldCharType="end"/>
      </w:r>
      <w:r w:rsidRPr="00331A5E">
        <w:t xml:space="preserve">: </w:t>
      </w:r>
      <w:r w:rsidR="006B18EC" w:rsidRPr="00331A5E">
        <w:t xml:space="preserve">Contracts </w:t>
      </w:r>
      <w:r w:rsidR="0036141C" w:rsidRPr="00331A5E">
        <w:t>G</w:t>
      </w:r>
      <w:r w:rsidR="006B18EC" w:rsidRPr="00331A5E">
        <w:t xml:space="preserve">reater than $10 </w:t>
      </w:r>
      <w:r w:rsidR="0036141C" w:rsidRPr="00331A5E">
        <w:t>M</w:t>
      </w:r>
      <w:r w:rsidR="006B18EC" w:rsidRPr="00331A5E">
        <w:t>illion</w:t>
      </w:r>
    </w:p>
    <w:tbl>
      <w:tblPr>
        <w:tblStyle w:val="TableGrid"/>
        <w:tblW w:w="0" w:type="auto"/>
        <w:tblLook w:val="04A0" w:firstRow="1" w:lastRow="0" w:firstColumn="1" w:lastColumn="0" w:noHBand="0" w:noVBand="1"/>
      </w:tblPr>
      <w:tblGrid>
        <w:gridCol w:w="1923"/>
        <w:gridCol w:w="2750"/>
        <w:gridCol w:w="1564"/>
        <w:gridCol w:w="1479"/>
        <w:gridCol w:w="1926"/>
      </w:tblGrid>
      <w:tr w:rsidR="003776A7" w14:paraId="1B9FE214" w14:textId="77777777" w:rsidTr="004A2A0D">
        <w:trPr>
          <w:cnfStyle w:val="100000000000" w:firstRow="1" w:lastRow="0" w:firstColumn="0" w:lastColumn="0" w:oddVBand="0" w:evenVBand="0" w:oddHBand="0" w:evenHBand="0" w:firstRowFirstColumn="0" w:firstRowLastColumn="0" w:lastRowFirstColumn="0" w:lastRowLastColumn="0"/>
        </w:trPr>
        <w:tc>
          <w:tcPr>
            <w:tcW w:w="1923" w:type="dxa"/>
            <w:vAlign w:val="bottom"/>
          </w:tcPr>
          <w:p w14:paraId="075AA564" w14:textId="5C3CE1EE" w:rsidR="003776A7" w:rsidRDefault="003776A7" w:rsidP="00C631AF">
            <w:pPr>
              <w:pStyle w:val="TableText"/>
            </w:pPr>
            <w:bookmarkStart w:id="149" w:name="ColumnTitle_36117"/>
            <w:r>
              <w:t>Company</w:t>
            </w:r>
          </w:p>
        </w:tc>
        <w:tc>
          <w:tcPr>
            <w:tcW w:w="2750" w:type="dxa"/>
            <w:vAlign w:val="bottom"/>
          </w:tcPr>
          <w:p w14:paraId="3B87981D" w14:textId="798253E4" w:rsidR="003776A7" w:rsidRDefault="003776A7" w:rsidP="00C631AF">
            <w:pPr>
              <w:pStyle w:val="TableText"/>
            </w:pPr>
            <w:r>
              <w:t>Descriptions</w:t>
            </w:r>
          </w:p>
        </w:tc>
        <w:tc>
          <w:tcPr>
            <w:tcW w:w="1564" w:type="dxa"/>
            <w:vAlign w:val="bottom"/>
          </w:tcPr>
          <w:p w14:paraId="5BE35F82" w14:textId="54322108" w:rsidR="003776A7" w:rsidRDefault="00167399" w:rsidP="00C631AF">
            <w:pPr>
              <w:pStyle w:val="TableText"/>
            </w:pPr>
            <w:r>
              <w:t>Start date</w:t>
            </w:r>
          </w:p>
        </w:tc>
        <w:tc>
          <w:tcPr>
            <w:tcW w:w="1479" w:type="dxa"/>
            <w:vAlign w:val="bottom"/>
          </w:tcPr>
          <w:p w14:paraId="3CD3E94D" w14:textId="425F21BA" w:rsidR="003776A7" w:rsidRDefault="00167399" w:rsidP="00C631AF">
            <w:pPr>
              <w:pStyle w:val="TableText"/>
            </w:pPr>
            <w:r>
              <w:t>End date</w:t>
            </w:r>
          </w:p>
        </w:tc>
        <w:tc>
          <w:tcPr>
            <w:tcW w:w="1926" w:type="dxa"/>
            <w:vAlign w:val="bottom"/>
          </w:tcPr>
          <w:p w14:paraId="28A9F81B" w14:textId="569DAF37" w:rsidR="003776A7" w:rsidRDefault="003776A7" w:rsidP="004A2A0D">
            <w:pPr>
              <w:pStyle w:val="TableText"/>
              <w:jc w:val="right"/>
            </w:pPr>
            <w:r>
              <w:t xml:space="preserve">Contract value </w:t>
            </w:r>
            <w:r w:rsidR="00167399">
              <w:br/>
            </w:r>
            <w:r>
              <w:t>$ (excluding GST)</w:t>
            </w:r>
          </w:p>
        </w:tc>
      </w:tr>
      <w:bookmarkEnd w:id="149"/>
      <w:tr w:rsidR="003776A7" w14:paraId="7DF6547C" w14:textId="77777777" w:rsidTr="004A2A0D">
        <w:tc>
          <w:tcPr>
            <w:tcW w:w="1923" w:type="dxa"/>
          </w:tcPr>
          <w:p w14:paraId="5FB0CA91" w14:textId="4BC985D9" w:rsidR="003776A7" w:rsidRDefault="00167399" w:rsidP="00C631AF">
            <w:pPr>
              <w:pStyle w:val="TableText"/>
            </w:pPr>
            <w:r>
              <w:t>St John Ambulance Aust Vic Inc</w:t>
            </w:r>
          </w:p>
        </w:tc>
        <w:tc>
          <w:tcPr>
            <w:tcW w:w="2750" w:type="dxa"/>
          </w:tcPr>
          <w:p w14:paraId="1C580A73" w14:textId="20FDEE1F" w:rsidR="003776A7" w:rsidRDefault="00167399" w:rsidP="00C631AF">
            <w:pPr>
              <w:pStyle w:val="TableText"/>
            </w:pPr>
            <w:r>
              <w:t>Transportation of deceased persons</w:t>
            </w:r>
          </w:p>
        </w:tc>
        <w:tc>
          <w:tcPr>
            <w:tcW w:w="1564" w:type="dxa"/>
          </w:tcPr>
          <w:p w14:paraId="78959539" w14:textId="176F5068" w:rsidR="003776A7" w:rsidRDefault="00167399" w:rsidP="00C631AF">
            <w:pPr>
              <w:pStyle w:val="TableText"/>
            </w:pPr>
            <w:r>
              <w:t>1/7/2020</w:t>
            </w:r>
          </w:p>
        </w:tc>
        <w:tc>
          <w:tcPr>
            <w:tcW w:w="1479" w:type="dxa"/>
          </w:tcPr>
          <w:p w14:paraId="1D8A956F" w14:textId="605B6BB2" w:rsidR="003776A7" w:rsidRDefault="00167399" w:rsidP="00C631AF">
            <w:pPr>
              <w:pStyle w:val="TableText"/>
            </w:pPr>
            <w:r>
              <w:t>30/6/2023</w:t>
            </w:r>
          </w:p>
        </w:tc>
        <w:tc>
          <w:tcPr>
            <w:tcW w:w="1926" w:type="dxa"/>
          </w:tcPr>
          <w:p w14:paraId="68938230" w14:textId="2B2AE7AA" w:rsidR="003776A7" w:rsidRDefault="00167399" w:rsidP="004A2A0D">
            <w:pPr>
              <w:pStyle w:val="TableText"/>
              <w:jc w:val="right"/>
            </w:pPr>
            <w:r>
              <w:t>$21,058,749</w:t>
            </w:r>
          </w:p>
        </w:tc>
      </w:tr>
      <w:tr w:rsidR="003776A7" w14:paraId="366785CE" w14:textId="77777777" w:rsidTr="004A2A0D">
        <w:tc>
          <w:tcPr>
            <w:tcW w:w="1923" w:type="dxa"/>
          </w:tcPr>
          <w:p w14:paraId="78F10A1F" w14:textId="63901D81" w:rsidR="003776A7" w:rsidRDefault="00167399" w:rsidP="00C631AF">
            <w:pPr>
              <w:pStyle w:val="TableText"/>
            </w:pPr>
            <w:r>
              <w:lastRenderedPageBreak/>
              <w:t>Kane Nicholson Joint Venture</w:t>
            </w:r>
          </w:p>
        </w:tc>
        <w:tc>
          <w:tcPr>
            <w:tcW w:w="2750" w:type="dxa"/>
          </w:tcPr>
          <w:p w14:paraId="521E34BB" w14:textId="2DB3550A" w:rsidR="003776A7" w:rsidRDefault="00167399" w:rsidP="00C631AF">
            <w:pPr>
              <w:pStyle w:val="TableText"/>
            </w:pPr>
            <w:r>
              <w:t>Bendigo Law Courts Development – Main Works</w:t>
            </w:r>
          </w:p>
        </w:tc>
        <w:tc>
          <w:tcPr>
            <w:tcW w:w="1564" w:type="dxa"/>
          </w:tcPr>
          <w:p w14:paraId="6BD9D24E" w14:textId="66B0D063" w:rsidR="003776A7" w:rsidRDefault="00167399" w:rsidP="00C631AF">
            <w:pPr>
              <w:pStyle w:val="TableText"/>
            </w:pPr>
            <w:r>
              <w:t>13/4/2021</w:t>
            </w:r>
          </w:p>
        </w:tc>
        <w:tc>
          <w:tcPr>
            <w:tcW w:w="1479" w:type="dxa"/>
          </w:tcPr>
          <w:p w14:paraId="1E65FB84" w14:textId="11351A4A" w:rsidR="003776A7" w:rsidRDefault="00167399" w:rsidP="00C631AF">
            <w:pPr>
              <w:pStyle w:val="TableText"/>
            </w:pPr>
            <w:r>
              <w:t>16/12/2023</w:t>
            </w:r>
          </w:p>
        </w:tc>
        <w:tc>
          <w:tcPr>
            <w:tcW w:w="1926" w:type="dxa"/>
          </w:tcPr>
          <w:p w14:paraId="496EB020" w14:textId="37F8B260" w:rsidR="003776A7" w:rsidRDefault="00167399" w:rsidP="004A2A0D">
            <w:pPr>
              <w:pStyle w:val="TableText"/>
              <w:jc w:val="right"/>
            </w:pPr>
            <w:r>
              <w:t>$103,700,000</w:t>
            </w:r>
          </w:p>
        </w:tc>
      </w:tr>
      <w:tr w:rsidR="003776A7" w14:paraId="471A27AC" w14:textId="77777777" w:rsidTr="004A2A0D">
        <w:tc>
          <w:tcPr>
            <w:tcW w:w="1923" w:type="dxa"/>
          </w:tcPr>
          <w:p w14:paraId="3AAF3F04" w14:textId="3F21849D" w:rsidR="003776A7" w:rsidRDefault="00167399" w:rsidP="00C631AF">
            <w:pPr>
              <w:pStyle w:val="TableText"/>
            </w:pPr>
            <w:proofErr w:type="spellStart"/>
            <w:r>
              <w:t>Newpolis</w:t>
            </w:r>
            <w:proofErr w:type="spellEnd"/>
            <w:r>
              <w:t xml:space="preserve"> Pty Ltd (t/a Lyons Architects)</w:t>
            </w:r>
          </w:p>
        </w:tc>
        <w:tc>
          <w:tcPr>
            <w:tcW w:w="2750" w:type="dxa"/>
          </w:tcPr>
          <w:p w14:paraId="70114A4D" w14:textId="32E17634" w:rsidR="003776A7" w:rsidRDefault="00167399" w:rsidP="00C631AF">
            <w:pPr>
              <w:pStyle w:val="TableText"/>
            </w:pPr>
            <w:r>
              <w:t>Wyndham Law Courts Development – Principal Consultant</w:t>
            </w:r>
          </w:p>
        </w:tc>
        <w:tc>
          <w:tcPr>
            <w:tcW w:w="1564" w:type="dxa"/>
          </w:tcPr>
          <w:p w14:paraId="625C619C" w14:textId="4E56C95A" w:rsidR="003776A7" w:rsidRDefault="00167399" w:rsidP="00C631AF">
            <w:pPr>
              <w:pStyle w:val="TableText"/>
            </w:pPr>
            <w:r>
              <w:t>15/2/2021</w:t>
            </w:r>
          </w:p>
        </w:tc>
        <w:tc>
          <w:tcPr>
            <w:tcW w:w="1479" w:type="dxa"/>
          </w:tcPr>
          <w:p w14:paraId="0D197E68" w14:textId="48EE3209" w:rsidR="003776A7" w:rsidRDefault="00167399" w:rsidP="00C631AF">
            <w:pPr>
              <w:pStyle w:val="TableText"/>
            </w:pPr>
            <w:r>
              <w:t>28/2/2025</w:t>
            </w:r>
          </w:p>
        </w:tc>
        <w:tc>
          <w:tcPr>
            <w:tcW w:w="1926" w:type="dxa"/>
          </w:tcPr>
          <w:p w14:paraId="2613225E" w14:textId="49973DB6" w:rsidR="003776A7" w:rsidRDefault="00167399" w:rsidP="004A2A0D">
            <w:pPr>
              <w:pStyle w:val="TableText"/>
              <w:jc w:val="right"/>
            </w:pPr>
            <w:r>
              <w:t>$12,173,276</w:t>
            </w:r>
          </w:p>
        </w:tc>
      </w:tr>
    </w:tbl>
    <w:p w14:paraId="6E6686F9" w14:textId="17F10C31" w:rsidR="00E811ED" w:rsidRDefault="00E811ED" w:rsidP="00E811ED">
      <w:pPr>
        <w:pStyle w:val="Heading2"/>
      </w:pPr>
      <w:bookmarkStart w:id="150" w:name="_Ref61896170"/>
      <w:bookmarkStart w:id="151" w:name="_Toc88111258"/>
      <w:r>
        <w:t>Information and Communication Technology Expenditure</w:t>
      </w:r>
      <w:bookmarkEnd w:id="150"/>
      <w:bookmarkEnd w:id="151"/>
    </w:p>
    <w:p w14:paraId="486630A6" w14:textId="459A489A" w:rsidR="00D77B8F" w:rsidRDefault="00D77B8F" w:rsidP="00D77B8F">
      <w:pPr>
        <w:pStyle w:val="BodyText"/>
      </w:pPr>
      <w:r>
        <w:t>For the 2020-21 reporting period, Court Services Victoria had a total ICT expenditure of $110.2 million, with the details shown below.</w:t>
      </w:r>
    </w:p>
    <w:p w14:paraId="0910DD75" w14:textId="71B64824" w:rsidR="003776A7" w:rsidRDefault="00E811ED" w:rsidP="00E811ED">
      <w:pPr>
        <w:pStyle w:val="Caption"/>
      </w:pPr>
      <w:r w:rsidRPr="007B03B2">
        <w:t xml:space="preserve">Table </w:t>
      </w:r>
      <w:fldSimple w:instr=" SEQ Table \* ARABIC ">
        <w:r w:rsidR="00922AB3">
          <w:rPr>
            <w:noProof/>
          </w:rPr>
          <w:t>17</w:t>
        </w:r>
      </w:fldSimple>
      <w:r w:rsidRPr="007B03B2">
        <w:t>: Information and Communication Technology Expenditure</w:t>
      </w:r>
    </w:p>
    <w:tbl>
      <w:tblPr>
        <w:tblStyle w:val="AccessibleTableNumerical"/>
        <w:tblW w:w="5000" w:type="pct"/>
        <w:tblLook w:val="06A0" w:firstRow="1" w:lastRow="0" w:firstColumn="1" w:lastColumn="0" w:noHBand="1" w:noVBand="1"/>
      </w:tblPr>
      <w:tblGrid>
        <w:gridCol w:w="2832"/>
        <w:gridCol w:w="2272"/>
        <w:gridCol w:w="2268"/>
        <w:gridCol w:w="2270"/>
      </w:tblGrid>
      <w:tr w:rsidR="001B22E9" w:rsidRPr="001B22E9" w14:paraId="0757019A" w14:textId="77777777" w:rsidTr="005D26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9" w:type="pct"/>
          </w:tcPr>
          <w:p w14:paraId="53DE5285" w14:textId="1310A1AB" w:rsidR="001B22E9" w:rsidRPr="001B22E9" w:rsidRDefault="001B22E9" w:rsidP="00C631AF">
            <w:pPr>
              <w:pStyle w:val="TableText"/>
            </w:pPr>
            <w:bookmarkStart w:id="152" w:name="ColumnTitle_32"/>
            <w:r w:rsidRPr="001B22E9">
              <w:t>All operational ICT expenditure</w:t>
            </w:r>
          </w:p>
          <w:p w14:paraId="780F16ED" w14:textId="567899C4" w:rsidR="001B22E9" w:rsidRPr="001B22E9" w:rsidRDefault="001B22E9" w:rsidP="00C631AF">
            <w:pPr>
              <w:pStyle w:val="TableText"/>
            </w:pPr>
            <w:r w:rsidRPr="001B22E9">
              <w:t>Business-as-usual (BAU)</w:t>
            </w:r>
            <w:r w:rsidRPr="001B22E9">
              <w:br/>
              <w:t xml:space="preserve">ICT expenditure </w:t>
            </w:r>
            <w:r w:rsidRPr="001B22E9">
              <w:br/>
              <w:t>($ thou</w:t>
            </w:r>
            <w:r w:rsidR="0017011F">
              <w:t>s</w:t>
            </w:r>
            <w:r w:rsidRPr="001B22E9">
              <w:t>and)</w:t>
            </w:r>
          </w:p>
        </w:tc>
        <w:tc>
          <w:tcPr>
            <w:tcW w:w="1178" w:type="pct"/>
            <w:vAlign w:val="bottom"/>
          </w:tcPr>
          <w:p w14:paraId="264ACB23" w14:textId="58326FD6" w:rsidR="00E811ED" w:rsidRDefault="00E811ED" w:rsidP="005D26A6">
            <w:pPr>
              <w:pStyle w:val="TableText"/>
              <w:cnfStyle w:val="100000000000" w:firstRow="1" w:lastRow="0" w:firstColumn="0" w:lastColumn="0" w:oddVBand="0" w:evenVBand="0" w:oddHBand="0" w:evenHBand="0" w:firstRowFirstColumn="0" w:firstRowLastColumn="0" w:lastRowFirstColumn="0" w:lastRowLastColumn="0"/>
            </w:pPr>
            <w:r>
              <w:t>ICT expenditure related to projects to create or enhance ICT capabilities</w:t>
            </w:r>
          </w:p>
          <w:p w14:paraId="75EF7BEE" w14:textId="447DD7F5" w:rsidR="001B22E9" w:rsidRPr="001B22E9" w:rsidRDefault="001B22E9" w:rsidP="005D26A6">
            <w:pPr>
              <w:pStyle w:val="TableText"/>
              <w:cnfStyle w:val="100000000000" w:firstRow="1" w:lastRow="0" w:firstColumn="0" w:lastColumn="0" w:oddVBand="0" w:evenVBand="0" w:oddHBand="0" w:evenHBand="0" w:firstRowFirstColumn="0" w:firstRowLastColumn="0" w:lastRowFirstColumn="0" w:lastRowLastColumn="0"/>
            </w:pPr>
            <w:proofErr w:type="gramStart"/>
            <w:r w:rsidRPr="001B22E9">
              <w:t>Non business</w:t>
            </w:r>
            <w:proofErr w:type="gramEnd"/>
            <w:r w:rsidRPr="001B22E9">
              <w:t>-as-usual</w:t>
            </w:r>
            <w:r w:rsidR="0017011F">
              <w:t xml:space="preserve"> </w:t>
            </w:r>
            <w:r w:rsidRPr="001B22E9">
              <w:t>(non-BAU)</w:t>
            </w:r>
            <w:r w:rsidR="0017011F">
              <w:t xml:space="preserve"> </w:t>
            </w:r>
            <w:r w:rsidRPr="001B22E9">
              <w:br/>
              <w:t>ICT expenditure</w:t>
            </w:r>
            <w:r w:rsidR="0017011F">
              <w:t xml:space="preserve"> </w:t>
            </w:r>
            <w:r w:rsidRPr="001B22E9">
              <w:br/>
              <w:t>($ thousand)</w:t>
            </w:r>
          </w:p>
        </w:tc>
        <w:tc>
          <w:tcPr>
            <w:tcW w:w="1176" w:type="pct"/>
            <w:vAlign w:val="bottom"/>
          </w:tcPr>
          <w:p w14:paraId="2A480EFE" w14:textId="77777777" w:rsidR="00E811ED" w:rsidRDefault="00E811ED" w:rsidP="00C631AF">
            <w:pPr>
              <w:pStyle w:val="TableText"/>
              <w:cnfStyle w:val="100000000000" w:firstRow="1" w:lastRow="0" w:firstColumn="0" w:lastColumn="0" w:oddVBand="0" w:evenVBand="0" w:oddHBand="0" w:evenHBand="0" w:firstRowFirstColumn="0" w:firstRowLastColumn="0" w:lastRowFirstColumn="0" w:lastRowLastColumn="0"/>
            </w:pPr>
            <w:r>
              <w:t>ICT expenditure related to projects to create or enhance ICT capabilities</w:t>
            </w:r>
          </w:p>
          <w:p w14:paraId="7F7240C9" w14:textId="283E6E21" w:rsidR="001B22E9" w:rsidRPr="001B22E9" w:rsidRDefault="001B22E9" w:rsidP="00C631AF">
            <w:pPr>
              <w:pStyle w:val="TableText"/>
              <w:cnfStyle w:val="100000000000" w:firstRow="1" w:lastRow="0" w:firstColumn="0" w:lastColumn="0" w:oddVBand="0" w:evenVBand="0" w:oddHBand="0" w:evenHBand="0" w:firstRowFirstColumn="0" w:firstRowLastColumn="0" w:lastRowFirstColumn="0" w:lastRowLastColumn="0"/>
            </w:pPr>
            <w:r w:rsidRPr="001B22E9">
              <w:t>Operational</w:t>
            </w:r>
            <w:r w:rsidR="0017011F">
              <w:t xml:space="preserve"> </w:t>
            </w:r>
            <w:r w:rsidRPr="001B22E9">
              <w:br/>
              <w:t>expenditure</w:t>
            </w:r>
            <w:r w:rsidR="0017011F">
              <w:t xml:space="preserve"> </w:t>
            </w:r>
            <w:r w:rsidR="0017011F">
              <w:br/>
            </w:r>
            <w:r w:rsidRPr="001B22E9">
              <w:t>($ thousand)</w:t>
            </w:r>
          </w:p>
        </w:tc>
        <w:tc>
          <w:tcPr>
            <w:tcW w:w="1178" w:type="pct"/>
            <w:vAlign w:val="bottom"/>
          </w:tcPr>
          <w:p w14:paraId="09E88F12" w14:textId="77777777" w:rsidR="00E811ED" w:rsidRDefault="00E811ED" w:rsidP="00C631AF">
            <w:pPr>
              <w:pStyle w:val="TableText"/>
              <w:cnfStyle w:val="100000000000" w:firstRow="1" w:lastRow="0" w:firstColumn="0" w:lastColumn="0" w:oddVBand="0" w:evenVBand="0" w:oddHBand="0" w:evenHBand="0" w:firstRowFirstColumn="0" w:firstRowLastColumn="0" w:lastRowFirstColumn="0" w:lastRowLastColumn="0"/>
            </w:pPr>
            <w:r>
              <w:t>ICT expenditure related to projects to create or enhance ICT capabilities</w:t>
            </w:r>
          </w:p>
          <w:p w14:paraId="5D2C4B70" w14:textId="2973E30B" w:rsidR="001B22E9" w:rsidRPr="001B22E9" w:rsidRDefault="001B22E9" w:rsidP="00C631AF">
            <w:pPr>
              <w:pStyle w:val="TableText"/>
              <w:cnfStyle w:val="100000000000" w:firstRow="1" w:lastRow="0" w:firstColumn="0" w:lastColumn="0" w:oddVBand="0" w:evenVBand="0" w:oddHBand="0" w:evenHBand="0" w:firstRowFirstColumn="0" w:firstRowLastColumn="0" w:lastRowFirstColumn="0" w:lastRowLastColumn="0"/>
            </w:pPr>
            <w:r w:rsidRPr="001B22E9">
              <w:t>Capital</w:t>
            </w:r>
            <w:r w:rsidRPr="001B22E9">
              <w:br/>
              <w:t>expenditure</w:t>
            </w:r>
            <w:r w:rsidRPr="001B22E9">
              <w:br/>
              <w:t>($ thousand)</w:t>
            </w:r>
          </w:p>
        </w:tc>
      </w:tr>
      <w:bookmarkEnd w:id="152"/>
      <w:tr w:rsidR="001B22E9" w:rsidRPr="001B22E9" w14:paraId="4ABBE20C" w14:textId="77777777" w:rsidTr="00E811ED">
        <w:tc>
          <w:tcPr>
            <w:cnfStyle w:val="001000000000" w:firstRow="0" w:lastRow="0" w:firstColumn="1" w:lastColumn="0" w:oddVBand="0" w:evenVBand="0" w:oddHBand="0" w:evenHBand="0" w:firstRowFirstColumn="0" w:firstRowLastColumn="0" w:lastRowFirstColumn="0" w:lastRowLastColumn="0"/>
            <w:tcW w:w="1469" w:type="pct"/>
          </w:tcPr>
          <w:p w14:paraId="5A45EE60" w14:textId="6970F849" w:rsidR="001B22E9" w:rsidRPr="001B22E9" w:rsidRDefault="00DA12FA" w:rsidP="001B22E9">
            <w:pPr>
              <w:pStyle w:val="TableText"/>
            </w:pPr>
            <w:r>
              <w:t xml:space="preserve">52,068 </w:t>
            </w:r>
            <w:r w:rsidR="001B22E9" w:rsidRPr="001B22E9">
              <w:t>Total</w:t>
            </w:r>
          </w:p>
          <w:p w14:paraId="4447D0D8" w14:textId="5934148D" w:rsidR="001B22E9" w:rsidRPr="001B22E9" w:rsidRDefault="001B22E9" w:rsidP="001B22E9">
            <w:pPr>
              <w:pStyle w:val="TableText"/>
            </w:pPr>
            <w:r w:rsidRPr="001B22E9">
              <w:t>(Total = Operational expenditure and capital expenditure)</w:t>
            </w:r>
          </w:p>
        </w:tc>
        <w:tc>
          <w:tcPr>
            <w:tcW w:w="1178" w:type="pct"/>
          </w:tcPr>
          <w:p w14:paraId="1223D5F3" w14:textId="3E6B666B" w:rsidR="001B22E9" w:rsidRPr="001B22E9" w:rsidRDefault="00DA12FA" w:rsidP="001B22E9">
            <w:pPr>
              <w:pStyle w:val="TableText"/>
              <w:cnfStyle w:val="000000000000" w:firstRow="0" w:lastRow="0" w:firstColumn="0" w:lastColumn="0" w:oddVBand="0" w:evenVBand="0" w:oddHBand="0" w:evenHBand="0" w:firstRowFirstColumn="0" w:firstRowLastColumn="0" w:lastRowFirstColumn="0" w:lastRowLastColumn="0"/>
            </w:pPr>
            <w:r>
              <w:t>58,107</w:t>
            </w:r>
          </w:p>
        </w:tc>
        <w:tc>
          <w:tcPr>
            <w:tcW w:w="1176" w:type="pct"/>
          </w:tcPr>
          <w:p w14:paraId="03D378D6" w14:textId="5E1E7A15" w:rsidR="001B22E9" w:rsidRPr="001B22E9" w:rsidRDefault="00DA12FA" w:rsidP="001B22E9">
            <w:pPr>
              <w:pStyle w:val="TableText"/>
              <w:cnfStyle w:val="000000000000" w:firstRow="0" w:lastRow="0" w:firstColumn="0" w:lastColumn="0" w:oddVBand="0" w:evenVBand="0" w:oddHBand="0" w:evenHBand="0" w:firstRowFirstColumn="0" w:firstRowLastColumn="0" w:lastRowFirstColumn="0" w:lastRowLastColumn="0"/>
            </w:pPr>
            <w:r>
              <w:t>11,001</w:t>
            </w:r>
          </w:p>
        </w:tc>
        <w:tc>
          <w:tcPr>
            <w:tcW w:w="1178" w:type="pct"/>
          </w:tcPr>
          <w:p w14:paraId="62CF6E00" w14:textId="09B74702" w:rsidR="001B22E9" w:rsidRPr="001B22E9" w:rsidRDefault="00DA12FA" w:rsidP="001B22E9">
            <w:pPr>
              <w:pStyle w:val="TableText"/>
              <w:cnfStyle w:val="000000000000" w:firstRow="0" w:lastRow="0" w:firstColumn="0" w:lastColumn="0" w:oddVBand="0" w:evenVBand="0" w:oddHBand="0" w:evenHBand="0" w:firstRowFirstColumn="0" w:firstRowLastColumn="0" w:lastRowFirstColumn="0" w:lastRowLastColumn="0"/>
            </w:pPr>
            <w:r>
              <w:t>47,106</w:t>
            </w:r>
          </w:p>
        </w:tc>
      </w:tr>
    </w:tbl>
    <w:p w14:paraId="7A867A37" w14:textId="77777777" w:rsidR="004B6BAC" w:rsidRPr="007A0D86" w:rsidRDefault="004B6BAC" w:rsidP="004B6BAC">
      <w:pPr>
        <w:pStyle w:val="NotesText"/>
      </w:pPr>
      <w:r w:rsidRPr="007A0D86">
        <w:t>Notes:</w:t>
      </w:r>
    </w:p>
    <w:p w14:paraId="4E42FC13" w14:textId="566E710E" w:rsidR="00DA12FA" w:rsidRDefault="00DA12FA" w:rsidP="00E17601">
      <w:pPr>
        <w:pStyle w:val="NotesNumberedList"/>
        <w:numPr>
          <w:ilvl w:val="0"/>
          <w:numId w:val="16"/>
        </w:numPr>
      </w:pPr>
      <w:r>
        <w:t>ICT expenditure refers to Court Services Victoria’s costs in providing business-enabling ICT services within the current reporting period. It comprises BAU ICT expenditure and non-BAU ICT expenditure.</w:t>
      </w:r>
    </w:p>
    <w:p w14:paraId="30C9FB3A" w14:textId="42975E64" w:rsidR="00DA12FA" w:rsidRDefault="00DA12FA" w:rsidP="00E17601">
      <w:pPr>
        <w:pStyle w:val="NotesNumberedList"/>
        <w:numPr>
          <w:ilvl w:val="0"/>
          <w:numId w:val="16"/>
        </w:numPr>
      </w:pPr>
      <w:r>
        <w:t>Non-BAU ICT expenditure relates to extending or enhancing Court Services Victoria’s current ICT capabilities.</w:t>
      </w:r>
    </w:p>
    <w:p w14:paraId="464D597E" w14:textId="3CFF9030" w:rsidR="00DA12FA" w:rsidRDefault="00DA12FA" w:rsidP="00E17601">
      <w:pPr>
        <w:pStyle w:val="NotesNumberedList"/>
        <w:numPr>
          <w:ilvl w:val="0"/>
          <w:numId w:val="16"/>
        </w:numPr>
      </w:pPr>
      <w:r>
        <w:t>BAU ICT expenditure is all remaining ICT expenditure that primarily relates to ongoing activities to operate and maintain the current ICT capability.</w:t>
      </w:r>
    </w:p>
    <w:p w14:paraId="60BDE120" w14:textId="7DD6451E" w:rsidR="004B6BAC" w:rsidRPr="007A0D86" w:rsidRDefault="004B6BAC" w:rsidP="004B6BAC">
      <w:pPr>
        <w:pStyle w:val="Heading2"/>
      </w:pPr>
      <w:bookmarkStart w:id="153" w:name="_Ref22640064"/>
      <w:bookmarkStart w:id="154" w:name="_Ref22643636"/>
      <w:bookmarkStart w:id="155" w:name="_Toc88111259"/>
      <w:r w:rsidRPr="007A0D86">
        <w:t xml:space="preserve">Freedom </w:t>
      </w:r>
      <w:r w:rsidR="008C0C18">
        <w:t>of</w:t>
      </w:r>
      <w:r w:rsidRPr="007A0D86">
        <w:t xml:space="preserve"> Information</w:t>
      </w:r>
      <w:bookmarkEnd w:id="153"/>
      <w:bookmarkEnd w:id="154"/>
      <w:bookmarkEnd w:id="155"/>
    </w:p>
    <w:p w14:paraId="4EEA55C7" w14:textId="60624C2C" w:rsidR="00DA12FA" w:rsidRDefault="00DA12FA" w:rsidP="00DA12FA">
      <w:pPr>
        <w:pStyle w:val="BodyText"/>
      </w:pPr>
      <w:r>
        <w:t xml:space="preserve">During 2020-21, Court Services Victoria received 47 Freedom of Information (FOI) requests and finalised four </w:t>
      </w:r>
      <w:r w:rsidR="005814D9">
        <w:t>Freedom of Information</w:t>
      </w:r>
      <w:r>
        <w:t xml:space="preserve"> requests which were received in the last financial year.</w:t>
      </w:r>
    </w:p>
    <w:p w14:paraId="1733A7D5" w14:textId="17FBA4A3" w:rsidR="00DA12FA" w:rsidRDefault="00DA12FA" w:rsidP="00DA12FA">
      <w:pPr>
        <w:pStyle w:val="BodyText"/>
      </w:pPr>
      <w:r>
        <w:t>Of the requests received, 26 were requests for personal documents and 18 were non-personal requests.</w:t>
      </w:r>
    </w:p>
    <w:p w14:paraId="6E8BF25B" w14:textId="4AD5A096" w:rsidR="00DA12FA" w:rsidRDefault="00DA12FA" w:rsidP="00DA12FA">
      <w:pPr>
        <w:pStyle w:val="BodyText"/>
      </w:pPr>
      <w:r>
        <w:t xml:space="preserve">Court Services Victoria made nine </w:t>
      </w:r>
      <w:r w:rsidR="005814D9">
        <w:t>Freedom of Information</w:t>
      </w:r>
      <w:r>
        <w:t xml:space="preserve"> decisions during the 12 months ending 30 June 2021. Seven of the decisions were made within the 30-day statutory </w:t>
      </w:r>
      <w:proofErr w:type="gramStart"/>
      <w:r>
        <w:t>time period</w:t>
      </w:r>
      <w:proofErr w:type="gramEnd"/>
      <w:r>
        <w:t>, one decision was made outside the time period, and one decision was made within an extended timeframe as agreed with the applicant.</w:t>
      </w:r>
    </w:p>
    <w:p w14:paraId="13365874" w14:textId="37E743A8" w:rsidR="00DA12FA" w:rsidRDefault="00DA12FA" w:rsidP="00DA12FA">
      <w:pPr>
        <w:pStyle w:val="BodyText"/>
      </w:pPr>
      <w:r>
        <w:t xml:space="preserve">During 2020-21, three requests were subject to review by the Office of the Victorian Information Commissioner (OVIC). OVIC’s decision differed from Court Services Victoria in two matters, and one matter is ongoing. One review from 2019-20 was finalised by OVIC in 2020-21, with OVIC affirming Court Services Victoria’s decision. Five complaints were received by OVIC. Three of these complaints were dismissed by OVIC and two complaints are ongoing. One request was </w:t>
      </w:r>
      <w:r>
        <w:lastRenderedPageBreak/>
        <w:t xml:space="preserve">reviewed by the Victorian Civil and Administrative Tribunal (VCAT), with </w:t>
      </w:r>
      <w:r w:rsidR="005814D9">
        <w:t>Victorian Civil and Administrative Tribunal</w:t>
      </w:r>
      <w:r>
        <w:t xml:space="preserve"> affirming Court </w:t>
      </w:r>
      <w:r w:rsidRPr="00DD54E0">
        <w:t>Services Victoria’s decision.</w:t>
      </w:r>
    </w:p>
    <w:p w14:paraId="6030D88F" w14:textId="61D26107" w:rsidR="005447CB" w:rsidRPr="007A0D86" w:rsidRDefault="005447CB" w:rsidP="001D5E45">
      <w:pPr>
        <w:pStyle w:val="Caption"/>
      </w:pPr>
      <w:r w:rsidRPr="00DD54E0">
        <w:t xml:space="preserve">Table </w:t>
      </w:r>
      <w:r w:rsidR="00D42A70" w:rsidRPr="00DD54E0">
        <w:rPr>
          <w:noProof/>
        </w:rPr>
        <w:fldChar w:fldCharType="begin"/>
      </w:r>
      <w:r w:rsidR="00D42A70" w:rsidRPr="00DD54E0">
        <w:rPr>
          <w:noProof/>
        </w:rPr>
        <w:instrText xml:space="preserve"> SEQ Table \* ARABIC </w:instrText>
      </w:r>
      <w:r w:rsidR="00D42A70" w:rsidRPr="00DD54E0">
        <w:rPr>
          <w:noProof/>
        </w:rPr>
        <w:fldChar w:fldCharType="separate"/>
      </w:r>
      <w:r w:rsidR="00922AB3">
        <w:rPr>
          <w:noProof/>
        </w:rPr>
        <w:t>18</w:t>
      </w:r>
      <w:r w:rsidR="00D42A70" w:rsidRPr="00DD54E0">
        <w:rPr>
          <w:noProof/>
        </w:rPr>
        <w:fldChar w:fldCharType="end"/>
      </w:r>
      <w:r w:rsidRPr="00DD54E0">
        <w:t>: Freedom of Information Outcomes</w:t>
      </w:r>
    </w:p>
    <w:tbl>
      <w:tblPr>
        <w:tblStyle w:val="AccessibleTableNumerical"/>
        <w:tblW w:w="5000" w:type="pct"/>
        <w:tblLook w:val="06A0" w:firstRow="1" w:lastRow="0" w:firstColumn="1" w:lastColumn="0" w:noHBand="1" w:noVBand="1"/>
      </w:tblPr>
      <w:tblGrid>
        <w:gridCol w:w="7600"/>
        <w:gridCol w:w="2042"/>
      </w:tblGrid>
      <w:tr w:rsidR="005447CB" w:rsidRPr="005447CB" w14:paraId="1F6BA703" w14:textId="77777777" w:rsidTr="00C631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41" w:type="pct"/>
          </w:tcPr>
          <w:p w14:paraId="40CA53B7" w14:textId="3A992811" w:rsidR="005447CB" w:rsidRPr="005447CB" w:rsidRDefault="00E57EEE" w:rsidP="005447CB">
            <w:pPr>
              <w:pStyle w:val="TableText"/>
            </w:pPr>
            <w:bookmarkStart w:id="156" w:name="ColumnTitle_33"/>
            <w:r>
              <w:t>Freedom of Information</w:t>
            </w:r>
            <w:r w:rsidR="005447CB" w:rsidRPr="005447CB">
              <w:t xml:space="preserve"> Outcome</w:t>
            </w:r>
          </w:p>
        </w:tc>
        <w:tc>
          <w:tcPr>
            <w:tcW w:w="1059" w:type="pct"/>
            <w:vAlign w:val="bottom"/>
          </w:tcPr>
          <w:p w14:paraId="2CFA751D" w14:textId="77777777" w:rsidR="005447CB" w:rsidRPr="005447CB" w:rsidRDefault="005447CB" w:rsidP="00C631AF">
            <w:pPr>
              <w:pStyle w:val="TableText"/>
              <w:cnfStyle w:val="100000000000" w:firstRow="1" w:lastRow="0" w:firstColumn="0" w:lastColumn="0" w:oddVBand="0" w:evenVBand="0" w:oddHBand="0" w:evenHBand="0" w:firstRowFirstColumn="0" w:firstRowLastColumn="0" w:lastRowFirstColumn="0" w:lastRowLastColumn="0"/>
            </w:pPr>
            <w:r w:rsidRPr="005447CB">
              <w:t>Number of requests</w:t>
            </w:r>
          </w:p>
        </w:tc>
      </w:tr>
      <w:bookmarkEnd w:id="156"/>
      <w:tr w:rsidR="005447CB" w:rsidRPr="005447CB" w14:paraId="4F5B0B05"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7FF2F0E2" w14:textId="7F10B285" w:rsidR="00CC1517" w:rsidRPr="00C631AF" w:rsidRDefault="00CC1517" w:rsidP="00CC1517">
            <w:pPr>
              <w:pStyle w:val="TableText"/>
              <w:spacing w:before="60" w:after="60"/>
            </w:pPr>
            <w:r>
              <w:t>Court documents excluded from the Freedom of Information Act or documents that are publicly available or available to the public for a fee (sections 14(1)(a) and 14(1)(b) of the Freedom of Information Act)</w:t>
            </w:r>
          </w:p>
        </w:tc>
        <w:tc>
          <w:tcPr>
            <w:tcW w:w="1059" w:type="pct"/>
          </w:tcPr>
          <w:p w14:paraId="2610034B" w14:textId="372E795F"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30</w:t>
            </w:r>
          </w:p>
        </w:tc>
      </w:tr>
      <w:tr w:rsidR="0017011F" w:rsidRPr="00C21B98" w14:paraId="4A8DC52F"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2E15B6C7" w14:textId="09E91048" w:rsidR="0017011F" w:rsidRPr="00C631AF" w:rsidRDefault="0017011F" w:rsidP="0004641D">
            <w:pPr>
              <w:pStyle w:val="TableText"/>
              <w:spacing w:before="60" w:after="60"/>
              <w:rPr>
                <w:rStyle w:val="Bold"/>
              </w:rPr>
            </w:pPr>
            <w:r w:rsidRPr="00C631AF">
              <w:rPr>
                <w:rStyle w:val="Bold"/>
              </w:rPr>
              <w:t>Invalid requests – total</w:t>
            </w:r>
          </w:p>
        </w:tc>
        <w:tc>
          <w:tcPr>
            <w:tcW w:w="1059" w:type="pct"/>
          </w:tcPr>
          <w:p w14:paraId="1211A904" w14:textId="600AAFC4" w:rsidR="0017011F" w:rsidRPr="00C21B98"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6</w:t>
            </w:r>
          </w:p>
        </w:tc>
      </w:tr>
      <w:tr w:rsidR="005447CB" w:rsidRPr="00C21B98" w14:paraId="1B95B336"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72C29030" w14:textId="77777777" w:rsidR="005447CB" w:rsidRPr="00C21B98" w:rsidRDefault="005447CB" w:rsidP="0004641D">
            <w:pPr>
              <w:pStyle w:val="TableText"/>
              <w:spacing w:before="60" w:after="60"/>
              <w:rPr>
                <w:rStyle w:val="Bold"/>
              </w:rPr>
            </w:pPr>
            <w:r w:rsidRPr="00C21B98">
              <w:rPr>
                <w:rStyle w:val="Bold"/>
              </w:rPr>
              <w:t>Valid requests (application fee paid or waived) – total</w:t>
            </w:r>
          </w:p>
        </w:tc>
        <w:tc>
          <w:tcPr>
            <w:tcW w:w="1059" w:type="pct"/>
          </w:tcPr>
          <w:p w14:paraId="2D226552" w14:textId="21720106" w:rsidR="005447CB" w:rsidRPr="00C21B98"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16</w:t>
            </w:r>
          </w:p>
        </w:tc>
      </w:tr>
      <w:tr w:rsidR="005447CB" w:rsidRPr="005447CB" w14:paraId="7BF7704F"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5908EFD7" w14:textId="77777777" w:rsidR="005447CB" w:rsidRPr="005447CB" w:rsidRDefault="005447CB" w:rsidP="0004641D">
            <w:pPr>
              <w:pStyle w:val="TableTextBullet1"/>
              <w:spacing w:before="60" w:after="60"/>
            </w:pPr>
            <w:r w:rsidRPr="005447CB">
              <w:t>Access granted in full</w:t>
            </w:r>
          </w:p>
        </w:tc>
        <w:tc>
          <w:tcPr>
            <w:tcW w:w="1059" w:type="pct"/>
          </w:tcPr>
          <w:p w14:paraId="46E5E10C" w14:textId="22FA9AF3"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1</w:t>
            </w:r>
          </w:p>
        </w:tc>
      </w:tr>
      <w:tr w:rsidR="005447CB" w:rsidRPr="005447CB" w14:paraId="6FB8B6F3"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5E9C7691" w14:textId="77777777" w:rsidR="005447CB" w:rsidRPr="005447CB" w:rsidRDefault="005447CB" w:rsidP="0004641D">
            <w:pPr>
              <w:pStyle w:val="TableTextBullet1"/>
              <w:spacing w:before="60" w:after="60"/>
            </w:pPr>
            <w:r w:rsidRPr="005447CB">
              <w:t>Access granted in part</w:t>
            </w:r>
          </w:p>
        </w:tc>
        <w:tc>
          <w:tcPr>
            <w:tcW w:w="1059" w:type="pct"/>
          </w:tcPr>
          <w:p w14:paraId="337D79DC" w14:textId="2C3C11CE"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2</w:t>
            </w:r>
          </w:p>
        </w:tc>
      </w:tr>
      <w:tr w:rsidR="005447CB" w:rsidRPr="005447CB" w14:paraId="1EE73A7F"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1C4F73CD" w14:textId="77777777" w:rsidR="005447CB" w:rsidRPr="005447CB" w:rsidRDefault="005447CB" w:rsidP="0004641D">
            <w:pPr>
              <w:pStyle w:val="TableTextBullet1"/>
              <w:spacing w:before="60" w:after="60"/>
            </w:pPr>
            <w:r w:rsidRPr="005447CB">
              <w:t>Access denied</w:t>
            </w:r>
          </w:p>
        </w:tc>
        <w:tc>
          <w:tcPr>
            <w:tcW w:w="1059" w:type="pct"/>
          </w:tcPr>
          <w:p w14:paraId="2F1A4C20" w14:textId="382EFC1F"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r>
      <w:tr w:rsidR="005447CB" w:rsidRPr="005447CB" w14:paraId="72325810"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27BBEFEE" w14:textId="77777777" w:rsidR="005447CB" w:rsidRPr="005447CB" w:rsidRDefault="005447CB" w:rsidP="0004641D">
            <w:pPr>
              <w:pStyle w:val="TableTextBullet1"/>
              <w:spacing w:before="60" w:after="60"/>
            </w:pPr>
            <w:r w:rsidRPr="005447CB">
              <w:t>No document exists/no document located</w:t>
            </w:r>
          </w:p>
        </w:tc>
        <w:tc>
          <w:tcPr>
            <w:tcW w:w="1059" w:type="pct"/>
          </w:tcPr>
          <w:p w14:paraId="6FF05679" w14:textId="586F8A8D"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1</w:t>
            </w:r>
          </w:p>
        </w:tc>
      </w:tr>
      <w:tr w:rsidR="005447CB" w:rsidRPr="005447CB" w14:paraId="242B9844"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1069649D" w14:textId="77777777" w:rsidR="005447CB" w:rsidRPr="005447CB" w:rsidRDefault="005447CB" w:rsidP="0004641D">
            <w:pPr>
              <w:pStyle w:val="TableTextBullet1"/>
              <w:spacing w:before="60" w:after="60"/>
            </w:pPr>
            <w:r w:rsidRPr="005447CB">
              <w:t>Transferred to another agency</w:t>
            </w:r>
          </w:p>
        </w:tc>
        <w:tc>
          <w:tcPr>
            <w:tcW w:w="1059" w:type="pct"/>
          </w:tcPr>
          <w:p w14:paraId="364585D2" w14:textId="3FE54312"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4</w:t>
            </w:r>
          </w:p>
        </w:tc>
      </w:tr>
      <w:tr w:rsidR="005447CB" w:rsidRPr="005447CB" w14:paraId="4472C5D8"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377D2D6A" w14:textId="77777777" w:rsidR="005447CB" w:rsidRPr="005447CB" w:rsidRDefault="005447CB" w:rsidP="0004641D">
            <w:pPr>
              <w:pStyle w:val="TableTextBullet1"/>
              <w:spacing w:before="60" w:after="60"/>
            </w:pPr>
            <w:r w:rsidRPr="005447CB">
              <w:t>Refused without identifying documents</w:t>
            </w:r>
          </w:p>
        </w:tc>
        <w:tc>
          <w:tcPr>
            <w:tcW w:w="1059" w:type="pct"/>
          </w:tcPr>
          <w:p w14:paraId="584404A3" w14:textId="29CB08DC"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5</w:t>
            </w:r>
          </w:p>
        </w:tc>
      </w:tr>
      <w:tr w:rsidR="005447CB" w:rsidRPr="005447CB" w14:paraId="7E04F012"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021CC724" w14:textId="77777777" w:rsidR="005447CB" w:rsidRPr="005447CB" w:rsidRDefault="005447CB" w:rsidP="0004641D">
            <w:pPr>
              <w:pStyle w:val="TableTextBullet1"/>
              <w:spacing w:before="60" w:after="60"/>
            </w:pPr>
            <w:r w:rsidRPr="005447CB">
              <w:t>Not processed</w:t>
            </w:r>
          </w:p>
        </w:tc>
        <w:tc>
          <w:tcPr>
            <w:tcW w:w="1059" w:type="pct"/>
          </w:tcPr>
          <w:p w14:paraId="25105120" w14:textId="721862B0"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r>
      <w:tr w:rsidR="005447CB" w:rsidRPr="005447CB" w14:paraId="636B7F07"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1E7AE345" w14:textId="77777777" w:rsidR="005447CB" w:rsidRPr="005447CB" w:rsidRDefault="005447CB" w:rsidP="0004641D">
            <w:pPr>
              <w:pStyle w:val="TableTextBullet1"/>
              <w:spacing w:before="60" w:after="60"/>
            </w:pPr>
            <w:r w:rsidRPr="005447CB">
              <w:t>Not proceeded with</w:t>
            </w:r>
          </w:p>
        </w:tc>
        <w:tc>
          <w:tcPr>
            <w:tcW w:w="1059" w:type="pct"/>
          </w:tcPr>
          <w:p w14:paraId="6B6D83F0" w14:textId="7F95BD12"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r>
      <w:tr w:rsidR="005447CB" w:rsidRPr="005447CB" w14:paraId="1361BDC5"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2DF51EAA" w14:textId="77777777" w:rsidR="005447CB" w:rsidRPr="005447CB" w:rsidRDefault="005447CB" w:rsidP="0004641D">
            <w:pPr>
              <w:pStyle w:val="TableTextBullet1"/>
              <w:spacing w:before="60" w:after="60"/>
            </w:pPr>
            <w:r w:rsidRPr="005447CB">
              <w:t>Withdrawn</w:t>
            </w:r>
          </w:p>
        </w:tc>
        <w:tc>
          <w:tcPr>
            <w:tcW w:w="1059" w:type="pct"/>
          </w:tcPr>
          <w:p w14:paraId="2FA6218C" w14:textId="7DE8166C"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r>
      <w:tr w:rsidR="005447CB" w:rsidRPr="005447CB" w14:paraId="7027D628" w14:textId="77777777" w:rsidTr="00D46E6D">
        <w:tc>
          <w:tcPr>
            <w:cnfStyle w:val="001000000000" w:firstRow="0" w:lastRow="0" w:firstColumn="1" w:lastColumn="0" w:oddVBand="0" w:evenVBand="0" w:oddHBand="0" w:evenHBand="0" w:firstRowFirstColumn="0" w:firstRowLastColumn="0" w:lastRowFirstColumn="0" w:lastRowLastColumn="0"/>
            <w:tcW w:w="3941" w:type="pct"/>
            <w:tcBorders>
              <w:bottom w:val="single" w:sz="4" w:space="0" w:color="auto"/>
            </w:tcBorders>
          </w:tcPr>
          <w:p w14:paraId="27B9F41A" w14:textId="77777777" w:rsidR="005447CB" w:rsidRPr="005447CB" w:rsidRDefault="005447CB" w:rsidP="0004641D">
            <w:pPr>
              <w:pStyle w:val="TableTextBullet1"/>
              <w:spacing w:before="60" w:after="60"/>
            </w:pPr>
            <w:r w:rsidRPr="005447CB">
              <w:t>In process</w:t>
            </w:r>
          </w:p>
        </w:tc>
        <w:tc>
          <w:tcPr>
            <w:tcW w:w="1059" w:type="pct"/>
            <w:tcBorders>
              <w:bottom w:val="single" w:sz="4" w:space="0" w:color="auto"/>
            </w:tcBorders>
          </w:tcPr>
          <w:p w14:paraId="23D65281" w14:textId="67B00D6E" w:rsidR="005447CB" w:rsidRPr="005447CB"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pPr>
            <w:r>
              <w:t>3</w:t>
            </w:r>
          </w:p>
        </w:tc>
      </w:tr>
      <w:tr w:rsidR="005447CB" w:rsidRPr="00C21B98" w14:paraId="3D342983" w14:textId="77777777" w:rsidTr="00D46E6D">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auto"/>
              <w:bottom w:val="single" w:sz="4" w:space="0" w:color="auto"/>
            </w:tcBorders>
          </w:tcPr>
          <w:p w14:paraId="434FBEAF" w14:textId="4DEE5B9A" w:rsidR="005447CB" w:rsidRPr="00C21B98" w:rsidRDefault="00CC1517" w:rsidP="0004641D">
            <w:pPr>
              <w:pStyle w:val="TableText"/>
              <w:spacing w:before="60" w:after="60"/>
              <w:rPr>
                <w:rStyle w:val="Bold"/>
              </w:rPr>
            </w:pPr>
            <w:r>
              <w:rPr>
                <w:rStyle w:val="Bold"/>
              </w:rPr>
              <w:t>Total outcomes</w:t>
            </w:r>
          </w:p>
        </w:tc>
        <w:tc>
          <w:tcPr>
            <w:tcW w:w="1059" w:type="pct"/>
            <w:tcBorders>
              <w:top w:val="single" w:sz="4" w:space="0" w:color="auto"/>
              <w:bottom w:val="single" w:sz="4" w:space="0" w:color="auto"/>
            </w:tcBorders>
          </w:tcPr>
          <w:p w14:paraId="655306AE" w14:textId="6A7C4545" w:rsidR="005447CB" w:rsidRPr="00C21B98" w:rsidRDefault="00CC1517" w:rsidP="0004641D">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52</w:t>
            </w:r>
          </w:p>
        </w:tc>
      </w:tr>
    </w:tbl>
    <w:p w14:paraId="066ACD92" w14:textId="77777777" w:rsidR="00E952AB" w:rsidRDefault="004B6BAC" w:rsidP="002C4179">
      <w:pPr>
        <w:pStyle w:val="Heading3"/>
        <w:spacing w:before="120"/>
      </w:pPr>
      <w:r w:rsidRPr="007A0D86">
        <w:t>Court Documents</w:t>
      </w:r>
    </w:p>
    <w:p w14:paraId="3FEBF103" w14:textId="2F3C1074" w:rsidR="00CC1517" w:rsidRDefault="00CC1517" w:rsidP="00CC1517">
      <w:pPr>
        <w:pStyle w:val="BodyText"/>
      </w:pPr>
      <w:r>
        <w:t>The Freedom of Information Act does not apply to documents held by courts in respect of their judicial functions (section 6 of the Freedom of Information Act). Each court or tribunal has its own arrangements for accessing such documents and applicants are encouraged to contact the relevant court or tribunal in the first instance for these types of documents. Contact details can be found on each court or tribunal’s website.</w:t>
      </w:r>
    </w:p>
    <w:p w14:paraId="5989E1B8" w14:textId="60CBD850" w:rsidR="00CC1517" w:rsidRDefault="00CC1517" w:rsidP="00CC1517">
      <w:pPr>
        <w:pStyle w:val="Heading3"/>
      </w:pPr>
      <w:r>
        <w:t>Making a Request</w:t>
      </w:r>
    </w:p>
    <w:p w14:paraId="0D1E8939" w14:textId="5D27010B" w:rsidR="00CC1517" w:rsidRDefault="00CC1517" w:rsidP="00CC1517">
      <w:pPr>
        <w:pStyle w:val="BodyText"/>
      </w:pPr>
      <w:r>
        <w:t>Access to documents available under Freedom of Information may be obtained by making a written request to Court Services Victoria Freedom of Information, in accordance with section 17 of the Freedom of Information Act. Requests for documents in the possession of Court Services Victoria should be made in writing, accompanied by the application fee or request for a fee waiver, and be addressed to:</w:t>
      </w:r>
    </w:p>
    <w:p w14:paraId="6783104B" w14:textId="77777777" w:rsidR="00CC1517" w:rsidRDefault="00CC1517" w:rsidP="00CC1517">
      <w:pPr>
        <w:pStyle w:val="NoSpacing"/>
      </w:pPr>
      <w:r>
        <w:t>Court Services Victoria Freedom of Information</w:t>
      </w:r>
    </w:p>
    <w:p w14:paraId="2A14FD1E" w14:textId="77777777" w:rsidR="00CC1517" w:rsidRDefault="00CC1517" w:rsidP="00CC1517">
      <w:pPr>
        <w:pStyle w:val="NoSpacing"/>
      </w:pPr>
      <w:r>
        <w:t>PO Box 13193</w:t>
      </w:r>
    </w:p>
    <w:p w14:paraId="023F22A5" w14:textId="77777777" w:rsidR="00CC1517" w:rsidRDefault="00CC1517" w:rsidP="00CC1517">
      <w:pPr>
        <w:pStyle w:val="NoSpacing"/>
      </w:pPr>
      <w:r>
        <w:t>Law Courts Vic 8010</w:t>
      </w:r>
    </w:p>
    <w:p w14:paraId="4B20D700" w14:textId="754213BE" w:rsidR="00CC1517" w:rsidRDefault="00CC1517" w:rsidP="00CC1517">
      <w:pPr>
        <w:pStyle w:val="NoSpacing"/>
      </w:pPr>
      <w:r>
        <w:t xml:space="preserve">Email </w:t>
      </w:r>
      <w:hyperlink r:id="rId43" w:history="1">
        <w:r w:rsidRPr="00CA3FAC">
          <w:rPr>
            <w:rStyle w:val="Hyperlink"/>
          </w:rPr>
          <w:t>foi@courts.vic.gov.au</w:t>
        </w:r>
      </w:hyperlink>
    </w:p>
    <w:p w14:paraId="4C232C13" w14:textId="0E77645E" w:rsidR="006E7A98" w:rsidRDefault="00CC1517" w:rsidP="00CC1517">
      <w:pPr>
        <w:pStyle w:val="BodyText"/>
      </w:pPr>
      <w:r w:rsidRPr="00DD54E0">
        <w:t xml:space="preserve">Requests can also be lodged online on at the </w:t>
      </w:r>
      <w:hyperlink r:id="rId44" w:history="1">
        <w:r w:rsidRPr="00DD54E0">
          <w:rPr>
            <w:rStyle w:val="Hyperlink"/>
          </w:rPr>
          <w:t>Office of the Victorian Information Commissioner website</w:t>
        </w:r>
      </w:hyperlink>
      <w:r w:rsidRPr="00DD54E0">
        <w:rPr>
          <w:rStyle w:val="FootnoteReference"/>
        </w:rPr>
        <w:footnoteReference w:id="3"/>
      </w:r>
      <w:r w:rsidRPr="00DD54E0">
        <w:t>.</w:t>
      </w:r>
    </w:p>
    <w:p w14:paraId="64AC21F0" w14:textId="146F0FE2" w:rsidR="00CC1517" w:rsidRDefault="00CC1517" w:rsidP="00CC1517">
      <w:pPr>
        <w:pStyle w:val="BodyText"/>
      </w:pPr>
      <w:r>
        <w:lastRenderedPageBreak/>
        <w:t>Access charges may also apply once documents have been processed and a decision on access is made (</w:t>
      </w:r>
      <w:proofErr w:type="gramStart"/>
      <w:r>
        <w:t>e.g.</w:t>
      </w:r>
      <w:proofErr w:type="gramEnd"/>
      <w:r>
        <w:t xml:space="preserve"> photocopying or search and retrieval charges).</w:t>
      </w:r>
    </w:p>
    <w:p w14:paraId="3BD45535" w14:textId="27823264" w:rsidR="00CC1517" w:rsidRDefault="00CC1517" w:rsidP="00CC1517">
      <w:pPr>
        <w:pStyle w:val="BodyText"/>
      </w:pPr>
      <w:r>
        <w:t>Further information regarding Freedom of Information can be found on the OVIC website - www.ovic.vic.gov.au. Court Services Victoria’s Part 2 Information Statement can be found on our website.</w:t>
      </w:r>
    </w:p>
    <w:p w14:paraId="37D5BEB0" w14:textId="1B8C18B9" w:rsidR="00CC1517" w:rsidRDefault="00CC1517" w:rsidP="00CC1517">
      <w:pPr>
        <w:pStyle w:val="Heading3"/>
      </w:pPr>
      <w:bookmarkStart w:id="157" w:name="_Ref87428278"/>
      <w:bookmarkStart w:id="158" w:name="_Ref87428810"/>
      <w:r>
        <w:t>Court Services Victoria Financial Management Compliance Attestation Statement</w:t>
      </w:r>
      <w:bookmarkEnd w:id="157"/>
      <w:bookmarkEnd w:id="158"/>
    </w:p>
    <w:p w14:paraId="30D5D3C5" w14:textId="0BF9BCE6" w:rsidR="00CC1517" w:rsidRDefault="00CC1517" w:rsidP="00CC1517">
      <w:pPr>
        <w:pStyle w:val="BodyText"/>
      </w:pPr>
      <w:r>
        <w:t>I, the Honourable Chief Justice Mary Anne Ferguson, on behalf of the Responsible Body, certify that Court Services Victoria has complied with the applicable Standing Directions of the Minister for Finance under the Financial Management Act 1994 and Instructions.</w:t>
      </w:r>
    </w:p>
    <w:p w14:paraId="2E9E44E8" w14:textId="77777777" w:rsidR="00CC1517" w:rsidRDefault="00CC1517" w:rsidP="00CC1517">
      <w:pPr>
        <w:pStyle w:val="NoSpacing"/>
      </w:pPr>
      <w:r>
        <w:t>The Honourable Chief Justice</w:t>
      </w:r>
    </w:p>
    <w:p w14:paraId="08C6441D" w14:textId="77777777" w:rsidR="00CC1517" w:rsidRDefault="00CC1517" w:rsidP="00CC1517">
      <w:pPr>
        <w:pStyle w:val="NoSpacing"/>
      </w:pPr>
      <w:r>
        <w:t>Mary Anne Ferguson</w:t>
      </w:r>
    </w:p>
    <w:p w14:paraId="392FB91E" w14:textId="77777777" w:rsidR="00CC1517" w:rsidRDefault="00CC1517" w:rsidP="00CC1517">
      <w:pPr>
        <w:pStyle w:val="NoSpacing"/>
      </w:pPr>
      <w:r>
        <w:t>Chair of the Courts Council</w:t>
      </w:r>
    </w:p>
    <w:p w14:paraId="62817544" w14:textId="76DD90A8" w:rsidR="00CC1517" w:rsidRDefault="00CC1517" w:rsidP="00CC1517">
      <w:pPr>
        <w:pStyle w:val="NoSpacing"/>
      </w:pPr>
      <w:r>
        <w:t>22 October 2021</w:t>
      </w:r>
    </w:p>
    <w:p w14:paraId="2F0E47D0" w14:textId="698FDB4B" w:rsidR="00BC444B" w:rsidRDefault="00BC444B" w:rsidP="00BC444B">
      <w:pPr>
        <w:pStyle w:val="Heading2"/>
      </w:pPr>
      <w:bookmarkStart w:id="159" w:name="_Ref87428598"/>
      <w:bookmarkStart w:id="160" w:name="_Toc88111260"/>
      <w:r w:rsidRPr="00BC444B">
        <w:t>Statement of Availability of Other Information</w:t>
      </w:r>
      <w:bookmarkEnd w:id="159"/>
      <w:bookmarkEnd w:id="160"/>
    </w:p>
    <w:p w14:paraId="2E2E5223" w14:textId="1576FA10" w:rsidR="00BC444B" w:rsidRDefault="00BC444B" w:rsidP="00BC444B">
      <w:pPr>
        <w:pStyle w:val="BodyText"/>
      </w:pPr>
      <w:r>
        <w:t xml:space="preserve">Under Financial Reporting Direction (FRD) 22I Standard Disclosures in the Report </w:t>
      </w:r>
      <w:proofErr w:type="gramStart"/>
      <w:r>
        <w:t>of  Operations</w:t>
      </w:r>
      <w:proofErr w:type="gramEnd"/>
      <w:r>
        <w:t>, Court Services Victoria is required to retain the following information for the 2020-21 financial year and make it available upon request (subject to freedom of information requirements, if applicable).</w:t>
      </w:r>
    </w:p>
    <w:p w14:paraId="55948A2E" w14:textId="0545ECB0" w:rsidR="00BC444B" w:rsidRPr="00680328" w:rsidRDefault="00BC444B" w:rsidP="006B0097">
      <w:pPr>
        <w:pStyle w:val="ListAlpha1"/>
        <w:spacing w:before="0" w:after="0"/>
      </w:pPr>
      <w:r w:rsidRPr="006E7A98">
        <w:t>A statement that declarations of pecuniary interests have been duly completed by all relevant</w:t>
      </w:r>
      <w:r>
        <w:t xml:space="preserve"> </w:t>
      </w:r>
      <w:r w:rsidRPr="00680328">
        <w:t>officers.</w:t>
      </w:r>
    </w:p>
    <w:p w14:paraId="5CCC3498" w14:textId="23F398AD" w:rsidR="00BC444B" w:rsidRDefault="00BC444B" w:rsidP="006B0097">
      <w:pPr>
        <w:pStyle w:val="ListAlpha1"/>
        <w:spacing w:before="0" w:after="0"/>
      </w:pPr>
      <w:r>
        <w:t>Details of shares held by a senior officer as nominee or held beneficially in a statutory authority or subsidiary.</w:t>
      </w:r>
    </w:p>
    <w:p w14:paraId="6F1203AF" w14:textId="48924AB2" w:rsidR="00BC444B" w:rsidRDefault="00BC444B" w:rsidP="006B0097">
      <w:pPr>
        <w:pStyle w:val="ListAlpha1"/>
        <w:spacing w:before="0" w:after="0"/>
      </w:pPr>
      <w:r>
        <w:t>Details of publications produced by Court Services Victoria about itself, and how these can be obtained.</w:t>
      </w:r>
    </w:p>
    <w:p w14:paraId="1DC955F7" w14:textId="789C1B88" w:rsidR="00BC444B" w:rsidRDefault="00BC444B" w:rsidP="006B0097">
      <w:pPr>
        <w:pStyle w:val="ListAlpha1"/>
        <w:spacing w:before="0" w:after="0"/>
      </w:pPr>
      <w:r>
        <w:t xml:space="preserve">Details of changes in prices, fees, charges, </w:t>
      </w:r>
      <w:proofErr w:type="gramStart"/>
      <w:r>
        <w:t>rates</w:t>
      </w:r>
      <w:proofErr w:type="gramEnd"/>
      <w:r>
        <w:t xml:space="preserve"> and levies charged by Court Services Victoria.</w:t>
      </w:r>
    </w:p>
    <w:p w14:paraId="4EFABCBC" w14:textId="7EA0E328" w:rsidR="00BC444B" w:rsidRDefault="00BC444B" w:rsidP="006B0097">
      <w:pPr>
        <w:pStyle w:val="ListAlpha1"/>
        <w:spacing w:before="0" w:after="0"/>
      </w:pPr>
      <w:r>
        <w:t>Details of any major external reviews carried out on Court Services Victoria.</w:t>
      </w:r>
    </w:p>
    <w:p w14:paraId="24C51DCE" w14:textId="19448E23" w:rsidR="00BC444B" w:rsidRDefault="00BC444B" w:rsidP="006B0097">
      <w:pPr>
        <w:pStyle w:val="ListAlpha1"/>
        <w:spacing w:before="0" w:after="0"/>
      </w:pPr>
      <w:r>
        <w:t>Details of major research and development activities undertaken by Court Services Victoria.</w:t>
      </w:r>
    </w:p>
    <w:p w14:paraId="7FCEF9B8" w14:textId="59372319" w:rsidR="00BC444B" w:rsidRDefault="00BC444B" w:rsidP="006B0097">
      <w:pPr>
        <w:pStyle w:val="ListAlpha1"/>
        <w:spacing w:before="0" w:after="0"/>
      </w:pPr>
      <w:r>
        <w:t>Details of overseas visits undertaken including a summary of the objectives and outcomes of each visit.</w:t>
      </w:r>
    </w:p>
    <w:p w14:paraId="4EDCC94D" w14:textId="1353F992" w:rsidR="00BC444B" w:rsidRDefault="00BC444B" w:rsidP="006B0097">
      <w:pPr>
        <w:pStyle w:val="ListAlpha1"/>
        <w:spacing w:before="0" w:after="0"/>
      </w:pPr>
      <w:r>
        <w:t>Details of major promotional, public relations and marketing activities undertaken by Court Services Victoria to develop community awareness of Court Services Victoria and its services</w:t>
      </w:r>
    </w:p>
    <w:p w14:paraId="28EBD14F" w14:textId="360AF271" w:rsidR="00BC444B" w:rsidRDefault="00BC444B" w:rsidP="006B0097">
      <w:pPr>
        <w:pStyle w:val="ListAlpha1"/>
        <w:spacing w:before="0" w:after="0"/>
      </w:pPr>
      <w:r>
        <w:t>Details of assessments and measures undertaken to improve the occupational health and safety of employees.</w:t>
      </w:r>
    </w:p>
    <w:p w14:paraId="45688433" w14:textId="48A0C3D6" w:rsidR="00BC444B" w:rsidRDefault="00BC444B" w:rsidP="006B0097">
      <w:pPr>
        <w:pStyle w:val="ListAlpha1"/>
        <w:spacing w:before="0" w:after="0"/>
      </w:pPr>
      <w:r>
        <w:t>A general statement on industrial relations within Court Services Victoria and details of time lost through industrial accidents and disputes.</w:t>
      </w:r>
    </w:p>
    <w:p w14:paraId="237597FE" w14:textId="0F4F5226" w:rsidR="00BC444B" w:rsidRDefault="00BC444B" w:rsidP="006B0097">
      <w:pPr>
        <w:pStyle w:val="ListAlpha1"/>
        <w:spacing w:before="0" w:after="0"/>
      </w:pPr>
      <w:r>
        <w:t>A list of major committees sponsored by Court Services Victoria, the purposes of each committee and the extent to which the purposes have been achieved.</w:t>
      </w:r>
    </w:p>
    <w:p w14:paraId="5701B5EB" w14:textId="3F48BFAC" w:rsidR="00BC444B" w:rsidRDefault="00BC444B" w:rsidP="006B0097">
      <w:pPr>
        <w:pStyle w:val="ListAlpha1"/>
        <w:spacing w:before="0" w:after="0"/>
      </w:pPr>
      <w:r>
        <w:t>Details of all consultancies and contractors including:</w:t>
      </w:r>
    </w:p>
    <w:p w14:paraId="77ACEF47" w14:textId="0F7BAA79" w:rsidR="00BC444B" w:rsidRDefault="00BC444B" w:rsidP="006B0097">
      <w:pPr>
        <w:pStyle w:val="ListAlpha2"/>
        <w:spacing w:before="0" w:after="0"/>
      </w:pPr>
      <w:r>
        <w:t>consultants/contractors engaged,</w:t>
      </w:r>
    </w:p>
    <w:p w14:paraId="4064811C" w14:textId="50E80ABD" w:rsidR="00BC444B" w:rsidRDefault="00BC444B" w:rsidP="006B0097">
      <w:pPr>
        <w:pStyle w:val="ListAlpha2"/>
        <w:spacing w:before="0" w:after="0"/>
      </w:pPr>
      <w:r>
        <w:t>services provided, and</w:t>
      </w:r>
    </w:p>
    <w:p w14:paraId="7AF8D511" w14:textId="59B0C196" w:rsidR="00BC444B" w:rsidRDefault="00BC444B" w:rsidP="006B0097">
      <w:pPr>
        <w:pStyle w:val="ListAlpha2"/>
        <w:spacing w:before="0" w:after="0"/>
      </w:pPr>
      <w:r>
        <w:t>expenditure committed to for each</w:t>
      </w:r>
      <w:r w:rsidR="00102FFF">
        <w:t xml:space="preserve"> </w:t>
      </w:r>
      <w:r>
        <w:t>engagement.</w:t>
      </w:r>
    </w:p>
    <w:p w14:paraId="3712E5BC" w14:textId="77777777" w:rsidR="00BC444B" w:rsidRDefault="00BC444B" w:rsidP="00102FFF">
      <w:pPr>
        <w:pStyle w:val="BodyText"/>
      </w:pPr>
      <w:r>
        <w:t>The information is available on request from:</w:t>
      </w:r>
    </w:p>
    <w:p w14:paraId="6B04412D" w14:textId="77777777" w:rsidR="00BC444B" w:rsidRDefault="00BC444B" w:rsidP="00102FFF">
      <w:pPr>
        <w:pStyle w:val="NoSpacing"/>
      </w:pPr>
      <w:r>
        <w:t>Court Services Victoria</w:t>
      </w:r>
    </w:p>
    <w:p w14:paraId="1D453A0F" w14:textId="77777777" w:rsidR="00BC444B" w:rsidRDefault="00BC444B" w:rsidP="00102FFF">
      <w:pPr>
        <w:pStyle w:val="NoSpacing"/>
      </w:pPr>
      <w:r>
        <w:t>PO Box 13193</w:t>
      </w:r>
    </w:p>
    <w:p w14:paraId="03D11BB5" w14:textId="77777777" w:rsidR="00BC444B" w:rsidRDefault="00BC444B" w:rsidP="00102FFF">
      <w:pPr>
        <w:pStyle w:val="NoSpacing"/>
      </w:pPr>
      <w:r>
        <w:lastRenderedPageBreak/>
        <w:t>Law Courts Vic 8010</w:t>
      </w:r>
    </w:p>
    <w:p w14:paraId="179A02ED" w14:textId="3A15C2EB" w:rsidR="00BC444B" w:rsidRDefault="00BC444B" w:rsidP="00102FFF">
      <w:pPr>
        <w:pStyle w:val="NoSpacing"/>
      </w:pPr>
      <w:r>
        <w:t xml:space="preserve">Email: </w:t>
      </w:r>
      <w:hyperlink r:id="rId45" w:history="1">
        <w:r w:rsidR="00102FFF" w:rsidRPr="00CA3FAC">
          <w:rPr>
            <w:rStyle w:val="Hyperlink"/>
          </w:rPr>
          <w:t>feedback@courts.vic.gov.au</w:t>
        </w:r>
      </w:hyperlink>
    </w:p>
    <w:p w14:paraId="5B3B810B" w14:textId="77777777" w:rsidR="000F3FCD" w:rsidRDefault="000F3FCD" w:rsidP="000F3FCD">
      <w:pPr>
        <w:pStyle w:val="Heading2"/>
      </w:pPr>
      <w:bookmarkStart w:id="161" w:name="_Ref87427714"/>
      <w:bookmarkStart w:id="162" w:name="_Toc88111261"/>
      <w:r>
        <w:t>Disclosure Index</w:t>
      </w:r>
      <w:bookmarkEnd w:id="161"/>
      <w:bookmarkEnd w:id="162"/>
    </w:p>
    <w:p w14:paraId="27D0A209" w14:textId="4476AFD8" w:rsidR="000F3FCD" w:rsidRDefault="000F3FCD" w:rsidP="000F3FCD">
      <w:pPr>
        <w:pStyle w:val="BodyText"/>
      </w:pPr>
      <w:r>
        <w:t>The Court Services Victoria Annual Report 2020-21 is prepared in accordance with all relevant Victorian legislation and pronouncements. This index has been prepared to facilitate identification of Court Services Victoria’s compliance with statutory disclosures requirements.</w:t>
      </w:r>
    </w:p>
    <w:p w14:paraId="0175AE3F" w14:textId="77777777" w:rsidR="000F3FCD" w:rsidRPr="00AC48D5" w:rsidRDefault="000F3FCD" w:rsidP="000F3FCD">
      <w:pPr>
        <w:pStyle w:val="NoSpacing"/>
        <w:rPr>
          <w:rStyle w:val="Bold"/>
        </w:rPr>
      </w:pPr>
      <w:r w:rsidRPr="00AC48D5">
        <w:rPr>
          <w:rStyle w:val="Bold"/>
        </w:rPr>
        <w:t>Ministerial Directions and Financial Reporting Directions</w:t>
      </w:r>
    </w:p>
    <w:p w14:paraId="2F0A4CD3" w14:textId="2083F5B4" w:rsidR="000F3FCD" w:rsidRPr="000F3FCD" w:rsidRDefault="000F3FCD" w:rsidP="000F3FCD">
      <w:pPr>
        <w:pStyle w:val="NoSpacing"/>
        <w:rPr>
          <w:rStyle w:val="Bold"/>
        </w:rPr>
      </w:pPr>
      <w:r w:rsidRPr="00AC48D5">
        <w:rPr>
          <w:rStyle w:val="Bold"/>
        </w:rPr>
        <w:t>Report of Operations</w:t>
      </w:r>
    </w:p>
    <w:p w14:paraId="19107647" w14:textId="39320E6C" w:rsidR="00102FFF" w:rsidRDefault="000F3FCD" w:rsidP="000F3FCD">
      <w:pPr>
        <w:pStyle w:val="BodyText"/>
      </w:pPr>
      <w:r>
        <w:t>Charter and purpose</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210C7271" w14:textId="77777777" w:rsidTr="00102B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4916A278" w14:textId="77777777" w:rsidR="00FD3644" w:rsidRPr="00FD3644" w:rsidRDefault="00FD3644" w:rsidP="00FD3644">
            <w:pPr>
              <w:pStyle w:val="TableText"/>
            </w:pPr>
            <w:bookmarkStart w:id="163" w:name="ColumnTitle_34"/>
            <w:r w:rsidRPr="00FD3644">
              <w:t>Legislation</w:t>
            </w:r>
          </w:p>
        </w:tc>
        <w:tc>
          <w:tcPr>
            <w:tcW w:w="3288" w:type="pct"/>
            <w:vAlign w:val="bottom"/>
          </w:tcPr>
          <w:p w14:paraId="0463A014" w14:textId="77777777" w:rsidR="00FD3644" w:rsidRPr="00FD3644" w:rsidRDefault="00FD3644" w:rsidP="00102B95">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vAlign w:val="bottom"/>
          </w:tcPr>
          <w:p w14:paraId="7D00C181" w14:textId="77777777" w:rsidR="00FD3644" w:rsidRPr="005B6A29" w:rsidRDefault="00FD3644" w:rsidP="00102B95">
            <w:pPr>
              <w:pStyle w:val="TableText"/>
              <w:cnfStyle w:val="100000000000" w:firstRow="1" w:lastRow="0" w:firstColumn="0" w:lastColumn="0" w:oddVBand="0" w:evenVBand="0" w:oddHBand="0" w:evenHBand="0" w:firstRowFirstColumn="0" w:firstRowLastColumn="0" w:lastRowFirstColumn="0" w:lastRowLastColumn="0"/>
              <w:rPr>
                <w:highlight w:val="yellow"/>
              </w:rPr>
            </w:pPr>
            <w:r w:rsidRPr="00D63B3E">
              <w:t>Page</w:t>
            </w:r>
          </w:p>
        </w:tc>
      </w:tr>
      <w:bookmarkEnd w:id="163"/>
      <w:tr w:rsidR="00FD3644" w:rsidRPr="00453E31" w14:paraId="2D38D728"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212C3A2A" w14:textId="3387C025" w:rsidR="00FD3644" w:rsidRPr="00C32F47" w:rsidRDefault="00FD3644" w:rsidP="00FD3644">
            <w:pPr>
              <w:pStyle w:val="TableText"/>
            </w:pPr>
            <w:r w:rsidRPr="00C32F47">
              <w:t>FRD 22</w:t>
            </w:r>
            <w:r w:rsidR="009D6D07" w:rsidRPr="00C32F47">
              <w:t>I</w:t>
            </w:r>
          </w:p>
        </w:tc>
        <w:tc>
          <w:tcPr>
            <w:tcW w:w="3288" w:type="pct"/>
          </w:tcPr>
          <w:p w14:paraId="38C02D0F" w14:textId="44D88C30" w:rsidR="00FD3644" w:rsidRPr="00C32F47"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rsidRPr="00C32F47">
              <w:t>Manner of establishment and the relevant ministers</w:t>
            </w:r>
          </w:p>
        </w:tc>
        <w:tc>
          <w:tcPr>
            <w:tcW w:w="768" w:type="pct"/>
          </w:tcPr>
          <w:p w14:paraId="3F8D5D15" w14:textId="7B2EB0FB" w:rsidR="00FD3644" w:rsidRPr="00453E31" w:rsidRDefault="00453E31" w:rsidP="00B7700E">
            <w:pPr>
              <w:pStyle w:val="TableText"/>
              <w:cnfStyle w:val="000000000000" w:firstRow="0" w:lastRow="0" w:firstColumn="0" w:lastColumn="0" w:oddVBand="0" w:evenVBand="0" w:oddHBand="0" w:evenHBand="0" w:firstRowFirstColumn="0" w:firstRowLastColumn="0" w:lastRowFirstColumn="0" w:lastRowLastColumn="0"/>
            </w:pPr>
            <w:r w:rsidRPr="00453E31">
              <w:t>8</w:t>
            </w:r>
          </w:p>
        </w:tc>
      </w:tr>
      <w:tr w:rsidR="00FD3644" w:rsidRPr="00C32F47" w14:paraId="353EB020"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5DA8E252" w14:textId="299D5932" w:rsidR="00FD3644" w:rsidRPr="00C32F47" w:rsidRDefault="009D6D07" w:rsidP="00FD3644">
            <w:pPr>
              <w:pStyle w:val="TableText"/>
            </w:pPr>
            <w:r w:rsidRPr="00C32F47">
              <w:t>FRD 22I</w:t>
            </w:r>
          </w:p>
        </w:tc>
        <w:tc>
          <w:tcPr>
            <w:tcW w:w="3288" w:type="pct"/>
          </w:tcPr>
          <w:p w14:paraId="32FF52FC" w14:textId="666AE966" w:rsidR="00FD3644" w:rsidRPr="00C32F47"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rsidRPr="00C32F47">
              <w:t xml:space="preserve">Purpose, functions, </w:t>
            </w:r>
            <w:proofErr w:type="gramStart"/>
            <w:r w:rsidRPr="00C32F47">
              <w:t>powers</w:t>
            </w:r>
            <w:proofErr w:type="gramEnd"/>
            <w:r w:rsidRPr="00C32F47">
              <w:t xml:space="preserve"> and duties</w:t>
            </w:r>
          </w:p>
        </w:tc>
        <w:tc>
          <w:tcPr>
            <w:tcW w:w="768" w:type="pct"/>
          </w:tcPr>
          <w:p w14:paraId="081F564E" w14:textId="1BE8697B" w:rsidR="00FD3644" w:rsidRPr="00C32F47"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8</w:t>
            </w:r>
          </w:p>
        </w:tc>
      </w:tr>
      <w:tr w:rsidR="00FD3644" w:rsidRPr="00C32F47" w14:paraId="4800F80F"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5F91C910" w14:textId="37460E14" w:rsidR="00FD3644" w:rsidRPr="00C32F47" w:rsidRDefault="009D6D07" w:rsidP="00FD3644">
            <w:pPr>
              <w:pStyle w:val="TableText"/>
            </w:pPr>
            <w:r w:rsidRPr="00C32F47">
              <w:t>FRD 8D</w:t>
            </w:r>
          </w:p>
        </w:tc>
        <w:tc>
          <w:tcPr>
            <w:tcW w:w="3288" w:type="pct"/>
          </w:tcPr>
          <w:p w14:paraId="76DB4D91" w14:textId="36960189" w:rsidR="00FD3644" w:rsidRPr="00C32F47"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rsidRPr="00C32F47">
              <w:t xml:space="preserve">Objectives, </w:t>
            </w:r>
            <w:proofErr w:type="gramStart"/>
            <w:r w:rsidRPr="00C32F47">
              <w:t>indicators</w:t>
            </w:r>
            <w:proofErr w:type="gramEnd"/>
            <w:r w:rsidRPr="00C32F47">
              <w:t xml:space="preserve"> and outputs</w:t>
            </w:r>
          </w:p>
        </w:tc>
        <w:tc>
          <w:tcPr>
            <w:tcW w:w="768" w:type="pct"/>
          </w:tcPr>
          <w:p w14:paraId="563B9CF3" w14:textId="51564E2C" w:rsidR="00FD3644" w:rsidRPr="00C32F47"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35</w:t>
            </w:r>
          </w:p>
        </w:tc>
      </w:tr>
      <w:tr w:rsidR="00FD3644" w:rsidRPr="00C32F47" w14:paraId="04391BDE"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B0D9673" w14:textId="334D01D2" w:rsidR="00FD3644" w:rsidRPr="00C32F47" w:rsidRDefault="009D6D07" w:rsidP="00FD3644">
            <w:pPr>
              <w:pStyle w:val="TableText"/>
            </w:pPr>
            <w:r w:rsidRPr="00C32F47">
              <w:t>FRD 22I</w:t>
            </w:r>
          </w:p>
        </w:tc>
        <w:tc>
          <w:tcPr>
            <w:tcW w:w="3288" w:type="pct"/>
          </w:tcPr>
          <w:p w14:paraId="0351BC9B" w14:textId="3235789D" w:rsidR="00FD3644" w:rsidRPr="00C32F47"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rsidRPr="00C32F47">
              <w:t>Key Initiatives and projects</w:t>
            </w:r>
          </w:p>
        </w:tc>
        <w:tc>
          <w:tcPr>
            <w:tcW w:w="768" w:type="pct"/>
          </w:tcPr>
          <w:p w14:paraId="71BD3F7A" w14:textId="207D6656" w:rsidR="00FD3644" w:rsidRPr="00C32F47" w:rsidRDefault="00E17601" w:rsidP="00B7700E">
            <w:pPr>
              <w:pStyle w:val="TableText"/>
              <w:cnfStyle w:val="000000000000" w:firstRow="0" w:lastRow="0" w:firstColumn="0" w:lastColumn="0" w:oddVBand="0" w:evenVBand="0" w:oddHBand="0" w:evenHBand="0" w:firstRowFirstColumn="0" w:firstRowLastColumn="0" w:lastRowFirstColumn="0" w:lastRowLastColumn="0"/>
            </w:pPr>
            <w:r>
              <w:t>19-3</w:t>
            </w:r>
            <w:r w:rsidR="00453E31">
              <w:t>5</w:t>
            </w:r>
          </w:p>
        </w:tc>
      </w:tr>
      <w:tr w:rsidR="00FD3644" w:rsidRPr="00FD3644" w14:paraId="60866C3E"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5C46B80" w14:textId="3DCCCF39" w:rsidR="00FD3644" w:rsidRPr="00C32F47" w:rsidRDefault="009D6D07" w:rsidP="00FD3644">
            <w:pPr>
              <w:pStyle w:val="TableText"/>
            </w:pPr>
            <w:r w:rsidRPr="00C32F47">
              <w:t>FRD 22I</w:t>
            </w:r>
          </w:p>
        </w:tc>
        <w:tc>
          <w:tcPr>
            <w:tcW w:w="3288" w:type="pct"/>
          </w:tcPr>
          <w:p w14:paraId="3B5D0623" w14:textId="4D64E3F1" w:rsidR="00FD3644" w:rsidRPr="00C32F47"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rsidRPr="00C32F47">
              <w:t>Nature and range of services provided</w:t>
            </w:r>
          </w:p>
        </w:tc>
        <w:tc>
          <w:tcPr>
            <w:tcW w:w="768" w:type="pct"/>
          </w:tcPr>
          <w:p w14:paraId="7AC1311F" w14:textId="556DE70A" w:rsidR="00FD3644" w:rsidRPr="00C32F47" w:rsidRDefault="00E17601" w:rsidP="00B7700E">
            <w:pPr>
              <w:pStyle w:val="TableText"/>
              <w:cnfStyle w:val="000000000000" w:firstRow="0" w:lastRow="0" w:firstColumn="0" w:lastColumn="0" w:oddVBand="0" w:evenVBand="0" w:oddHBand="0" w:evenHBand="0" w:firstRowFirstColumn="0" w:firstRowLastColumn="0" w:lastRowFirstColumn="0" w:lastRowLastColumn="0"/>
            </w:pPr>
            <w:r>
              <w:t>19-3</w:t>
            </w:r>
            <w:r w:rsidR="00453E31">
              <w:t>5</w:t>
            </w:r>
          </w:p>
        </w:tc>
      </w:tr>
    </w:tbl>
    <w:p w14:paraId="3AE1F9BB" w14:textId="0C5F4339" w:rsidR="004B6BAC" w:rsidRPr="00C21B98" w:rsidRDefault="00FD3644" w:rsidP="004B6BAC">
      <w:pPr>
        <w:pStyle w:val="BodyText"/>
      </w:pPr>
      <w:r w:rsidRPr="00C21B98">
        <w:t>Management and structure</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65C35D38" w14:textId="77777777" w:rsidTr="00B7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25AB1F69" w14:textId="77777777" w:rsidR="00FD3644" w:rsidRPr="00FD3644" w:rsidRDefault="00FD3644" w:rsidP="00AC0BBF">
            <w:pPr>
              <w:pStyle w:val="TableText"/>
            </w:pPr>
            <w:bookmarkStart w:id="164" w:name="ColumnTitle_35"/>
            <w:r w:rsidRPr="00FD3644">
              <w:t>Legislation</w:t>
            </w:r>
          </w:p>
        </w:tc>
        <w:tc>
          <w:tcPr>
            <w:tcW w:w="3288" w:type="pct"/>
            <w:vAlign w:val="bottom"/>
          </w:tcPr>
          <w:p w14:paraId="30E0BE9C" w14:textId="77777777" w:rsidR="00FD3644" w:rsidRPr="00FD3644" w:rsidRDefault="00FD3644" w:rsidP="00B7700E">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vAlign w:val="bottom"/>
          </w:tcPr>
          <w:p w14:paraId="38FD3ABE" w14:textId="77777777" w:rsidR="00FD3644" w:rsidRPr="00FD3644" w:rsidRDefault="00FD3644" w:rsidP="00B7700E">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64"/>
      <w:tr w:rsidR="00FD3644" w:rsidRPr="00FD3644" w14:paraId="7078C27C"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12DC1127" w14:textId="4935B4FB" w:rsidR="00FD3644" w:rsidRPr="00FD3644" w:rsidRDefault="00FD3644" w:rsidP="00FD3644">
            <w:pPr>
              <w:pStyle w:val="TableText"/>
            </w:pPr>
            <w:r>
              <w:t>FRD 22</w:t>
            </w:r>
            <w:r w:rsidR="009D6D07">
              <w:t>I</w:t>
            </w:r>
          </w:p>
        </w:tc>
        <w:tc>
          <w:tcPr>
            <w:tcW w:w="3288" w:type="pct"/>
          </w:tcPr>
          <w:p w14:paraId="1F8AB68C" w14:textId="641F40C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Organisational structure</w:t>
            </w:r>
          </w:p>
        </w:tc>
        <w:tc>
          <w:tcPr>
            <w:tcW w:w="768" w:type="pct"/>
          </w:tcPr>
          <w:p w14:paraId="2789E73C" w14:textId="1CA4F599" w:rsidR="00FD3644" w:rsidRPr="00FD3644"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9</w:t>
            </w:r>
          </w:p>
        </w:tc>
      </w:tr>
    </w:tbl>
    <w:p w14:paraId="054E2939" w14:textId="1AA31BDC" w:rsidR="00FD3644" w:rsidRPr="00C21B98" w:rsidRDefault="00FD3644" w:rsidP="004B6BAC">
      <w:pPr>
        <w:pStyle w:val="BodyText"/>
      </w:pPr>
      <w:r w:rsidRPr="00C21B98">
        <w:t>Financial and other information</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1E6D4C2B" w14:textId="77777777" w:rsidTr="00B7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51360C3A" w14:textId="77777777" w:rsidR="00FD3644" w:rsidRPr="00FD3644" w:rsidRDefault="00FD3644" w:rsidP="00AC0BBF">
            <w:pPr>
              <w:pStyle w:val="TableText"/>
            </w:pPr>
            <w:bookmarkStart w:id="165" w:name="ColumnTitle_36"/>
            <w:r w:rsidRPr="00FD3644">
              <w:t>Legislation</w:t>
            </w:r>
          </w:p>
        </w:tc>
        <w:tc>
          <w:tcPr>
            <w:tcW w:w="3288" w:type="pct"/>
            <w:vAlign w:val="bottom"/>
          </w:tcPr>
          <w:p w14:paraId="217FF0F4" w14:textId="77777777" w:rsidR="00FD3644" w:rsidRPr="00FD3644" w:rsidRDefault="00FD3644" w:rsidP="00B7700E">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vAlign w:val="bottom"/>
          </w:tcPr>
          <w:p w14:paraId="444B78FD" w14:textId="77777777" w:rsidR="00FD3644" w:rsidRPr="00FD3644" w:rsidRDefault="00FD3644" w:rsidP="00B7700E">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65"/>
      <w:tr w:rsidR="00FD3644" w:rsidRPr="00FD3644" w14:paraId="3B8233E4"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CD779B2" w14:textId="056BB61B" w:rsidR="00FD3644" w:rsidRPr="00FD3644" w:rsidRDefault="00FD3644" w:rsidP="00FD3644">
            <w:pPr>
              <w:pStyle w:val="TableText"/>
            </w:pPr>
            <w:r>
              <w:t>FRD 8</w:t>
            </w:r>
            <w:r w:rsidR="003B5EB7">
              <w:t>D</w:t>
            </w:r>
          </w:p>
        </w:tc>
        <w:tc>
          <w:tcPr>
            <w:tcW w:w="3288" w:type="pct"/>
          </w:tcPr>
          <w:p w14:paraId="21648938" w14:textId="62A4585F"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Performance against output performance measures</w:t>
            </w:r>
          </w:p>
        </w:tc>
        <w:tc>
          <w:tcPr>
            <w:tcW w:w="768" w:type="pct"/>
          </w:tcPr>
          <w:p w14:paraId="28F0DE05" w14:textId="1C80F16B" w:rsidR="00FD3644" w:rsidRPr="00FD3644"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36-42</w:t>
            </w:r>
            <w:r w:rsidR="002534F3">
              <w:t xml:space="preserve"> </w:t>
            </w:r>
          </w:p>
        </w:tc>
      </w:tr>
      <w:tr w:rsidR="00FD3644" w:rsidRPr="00FD3644" w14:paraId="11A71FF3"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4C877246" w14:textId="6D91B230" w:rsidR="00FD3644" w:rsidRPr="00FD3644" w:rsidRDefault="00FD3644" w:rsidP="00FD3644">
            <w:pPr>
              <w:pStyle w:val="TableText"/>
            </w:pPr>
            <w:r>
              <w:t>FRD 8D</w:t>
            </w:r>
          </w:p>
        </w:tc>
        <w:tc>
          <w:tcPr>
            <w:tcW w:w="3288" w:type="pct"/>
          </w:tcPr>
          <w:p w14:paraId="0337C625" w14:textId="096DC11E"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Budget portfolio outcomes</w:t>
            </w:r>
          </w:p>
        </w:tc>
        <w:tc>
          <w:tcPr>
            <w:tcW w:w="768" w:type="pct"/>
          </w:tcPr>
          <w:p w14:paraId="0DB91D56" w14:textId="2A681D11" w:rsidR="00FD3644" w:rsidRPr="00FD3644"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43</w:t>
            </w:r>
          </w:p>
        </w:tc>
      </w:tr>
      <w:tr w:rsidR="00FD3644" w:rsidRPr="00FD3644" w14:paraId="2E8105B0"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2EEF045" w14:textId="6E3E8736" w:rsidR="00FD3644" w:rsidRPr="00FD3644" w:rsidRDefault="00FD3644" w:rsidP="00FD3644">
            <w:pPr>
              <w:pStyle w:val="TableText"/>
            </w:pPr>
            <w:r>
              <w:t>FRD 10A</w:t>
            </w:r>
          </w:p>
        </w:tc>
        <w:tc>
          <w:tcPr>
            <w:tcW w:w="3288" w:type="pct"/>
          </w:tcPr>
          <w:p w14:paraId="0384815A" w14:textId="6FD627E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Disclosure index</w:t>
            </w:r>
          </w:p>
        </w:tc>
        <w:tc>
          <w:tcPr>
            <w:tcW w:w="768" w:type="pct"/>
          </w:tcPr>
          <w:p w14:paraId="0D631DF5" w14:textId="48531352" w:rsidR="00FD3644" w:rsidRPr="00FD3644"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72-74</w:t>
            </w:r>
          </w:p>
        </w:tc>
      </w:tr>
      <w:tr w:rsidR="00FD3644" w:rsidRPr="00FD3644" w14:paraId="260B1FAF"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791E01C7" w14:textId="1C0FEE45" w:rsidR="00FD3644" w:rsidRPr="00FD3644" w:rsidRDefault="00FD3644" w:rsidP="00FD3644">
            <w:pPr>
              <w:pStyle w:val="TableText"/>
            </w:pPr>
            <w:r>
              <w:t>FRD 12B</w:t>
            </w:r>
          </w:p>
        </w:tc>
        <w:tc>
          <w:tcPr>
            <w:tcW w:w="3288" w:type="pct"/>
          </w:tcPr>
          <w:p w14:paraId="0F373425" w14:textId="2A349141"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Disclosure of major contracts</w:t>
            </w:r>
          </w:p>
        </w:tc>
        <w:tc>
          <w:tcPr>
            <w:tcW w:w="768" w:type="pct"/>
          </w:tcPr>
          <w:p w14:paraId="53D824DD" w14:textId="3F686B30" w:rsidR="00FD3644" w:rsidRPr="00FD3644"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68-69</w:t>
            </w:r>
          </w:p>
        </w:tc>
      </w:tr>
      <w:tr w:rsidR="00FD3644" w:rsidRPr="00FD3644" w14:paraId="1BDDA92B"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7735A834" w14:textId="69FF56A0" w:rsidR="00FD3644" w:rsidRPr="00FD3644" w:rsidRDefault="00FD3644" w:rsidP="00FD3644">
            <w:pPr>
              <w:pStyle w:val="TableText"/>
            </w:pPr>
            <w:r>
              <w:t>FRD 15E</w:t>
            </w:r>
          </w:p>
        </w:tc>
        <w:tc>
          <w:tcPr>
            <w:tcW w:w="3288" w:type="pct"/>
          </w:tcPr>
          <w:p w14:paraId="6082C514" w14:textId="03AB338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Executive Officer disclosures</w:t>
            </w:r>
          </w:p>
        </w:tc>
        <w:tc>
          <w:tcPr>
            <w:tcW w:w="768" w:type="pct"/>
          </w:tcPr>
          <w:p w14:paraId="13CF8994" w14:textId="6454E310" w:rsidR="00FD3644" w:rsidRPr="00FD3644"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48-49</w:t>
            </w:r>
          </w:p>
        </w:tc>
      </w:tr>
      <w:tr w:rsidR="00FD3644" w:rsidRPr="00FD3644" w14:paraId="625C1E46"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476CC8B5" w14:textId="58AFB984" w:rsidR="00FD3644" w:rsidRPr="00FD3644" w:rsidRDefault="003B5EB7" w:rsidP="00FD3644">
            <w:pPr>
              <w:pStyle w:val="TableText"/>
            </w:pPr>
            <w:r>
              <w:t>FRD 22I</w:t>
            </w:r>
          </w:p>
        </w:tc>
        <w:tc>
          <w:tcPr>
            <w:tcW w:w="3288" w:type="pct"/>
          </w:tcPr>
          <w:p w14:paraId="335C95E8" w14:textId="36AEE844"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Employment and conduct principles</w:t>
            </w:r>
          </w:p>
        </w:tc>
        <w:tc>
          <w:tcPr>
            <w:tcW w:w="768" w:type="pct"/>
          </w:tcPr>
          <w:p w14:paraId="01EFAA12" w14:textId="2E4D507F" w:rsidR="00FD3644" w:rsidRPr="00FD3644"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49</w:t>
            </w:r>
          </w:p>
        </w:tc>
      </w:tr>
      <w:tr w:rsidR="00FD3644" w:rsidRPr="00FD3644" w14:paraId="31455A86"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44EE4B6C" w14:textId="73D0AB86" w:rsidR="00FD3644" w:rsidRPr="00FD3644" w:rsidRDefault="003B5EB7" w:rsidP="00FD3644">
            <w:pPr>
              <w:pStyle w:val="TableText"/>
            </w:pPr>
            <w:r>
              <w:t>FRD 22I</w:t>
            </w:r>
          </w:p>
        </w:tc>
        <w:tc>
          <w:tcPr>
            <w:tcW w:w="3288" w:type="pct"/>
          </w:tcPr>
          <w:p w14:paraId="04D04169" w14:textId="13C3BEB7"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Occupational health and safety policy</w:t>
            </w:r>
          </w:p>
        </w:tc>
        <w:tc>
          <w:tcPr>
            <w:tcW w:w="768" w:type="pct"/>
          </w:tcPr>
          <w:p w14:paraId="4469FE16" w14:textId="1C93D23C" w:rsidR="00FD3644" w:rsidRPr="00FD3644" w:rsidRDefault="00453E31" w:rsidP="00B7700E">
            <w:pPr>
              <w:pStyle w:val="TableText"/>
              <w:cnfStyle w:val="000000000000" w:firstRow="0" w:lastRow="0" w:firstColumn="0" w:lastColumn="0" w:oddVBand="0" w:evenVBand="0" w:oddHBand="0" w:evenHBand="0" w:firstRowFirstColumn="0" w:firstRowLastColumn="0" w:lastRowFirstColumn="0" w:lastRowLastColumn="0"/>
            </w:pPr>
            <w:r>
              <w:t>50-52</w:t>
            </w:r>
          </w:p>
        </w:tc>
      </w:tr>
      <w:tr w:rsidR="00FD3644" w:rsidRPr="00FD3644" w14:paraId="1D43B7A5"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2A61B45B" w14:textId="4AD79689" w:rsidR="00FD3644" w:rsidRPr="00FD3644" w:rsidRDefault="003B5EB7" w:rsidP="00FD3644">
            <w:pPr>
              <w:pStyle w:val="TableText"/>
            </w:pPr>
            <w:r>
              <w:t>FRD 22I</w:t>
            </w:r>
          </w:p>
        </w:tc>
        <w:tc>
          <w:tcPr>
            <w:tcW w:w="3288" w:type="pct"/>
          </w:tcPr>
          <w:p w14:paraId="0150D5D0" w14:textId="106C37AD"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Summary of the financial results for the year</w:t>
            </w:r>
          </w:p>
        </w:tc>
        <w:tc>
          <w:tcPr>
            <w:tcW w:w="768" w:type="pct"/>
          </w:tcPr>
          <w:p w14:paraId="15273C5F" w14:textId="652E7556" w:rsidR="00FD3644" w:rsidRPr="00FD3644" w:rsidRDefault="003D21CA" w:rsidP="00B7700E">
            <w:pPr>
              <w:pStyle w:val="TableText"/>
              <w:cnfStyle w:val="000000000000" w:firstRow="0" w:lastRow="0" w:firstColumn="0" w:lastColumn="0" w:oddVBand="0" w:evenVBand="0" w:oddHBand="0" w:evenHBand="0" w:firstRowFirstColumn="0" w:firstRowLastColumn="0" w:lastRowFirstColumn="0" w:lastRowLastColumn="0"/>
            </w:pPr>
            <w:r>
              <w:t>42</w:t>
            </w:r>
          </w:p>
        </w:tc>
      </w:tr>
      <w:tr w:rsidR="00FD3644" w:rsidRPr="00FD3644" w14:paraId="7B6F5E45"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35364EE8" w14:textId="298C294A" w:rsidR="00FD3644" w:rsidRPr="00FD3644" w:rsidRDefault="003B5EB7" w:rsidP="00FD3644">
            <w:pPr>
              <w:pStyle w:val="TableText"/>
            </w:pPr>
            <w:r>
              <w:t>FRD 22I</w:t>
            </w:r>
          </w:p>
        </w:tc>
        <w:tc>
          <w:tcPr>
            <w:tcW w:w="3288" w:type="pct"/>
          </w:tcPr>
          <w:p w14:paraId="7F7DF9BD" w14:textId="679F411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Significant changes in financial position during the year</w:t>
            </w:r>
          </w:p>
        </w:tc>
        <w:tc>
          <w:tcPr>
            <w:tcW w:w="768" w:type="pct"/>
          </w:tcPr>
          <w:p w14:paraId="1EE2BCBD" w14:textId="63913C96" w:rsidR="00FD3644" w:rsidRPr="00FD3644" w:rsidRDefault="00FD3644" w:rsidP="00B7700E">
            <w:pPr>
              <w:pStyle w:val="TableText"/>
              <w:cnfStyle w:val="000000000000" w:firstRow="0" w:lastRow="0" w:firstColumn="0" w:lastColumn="0" w:oddVBand="0" w:evenVBand="0" w:oddHBand="0" w:evenHBand="0" w:firstRowFirstColumn="0" w:firstRowLastColumn="0" w:lastRowFirstColumn="0" w:lastRowLastColumn="0"/>
            </w:pPr>
            <w:r>
              <w:t>NA</w:t>
            </w:r>
          </w:p>
        </w:tc>
      </w:tr>
      <w:tr w:rsidR="00FD3644" w:rsidRPr="00FD3644" w14:paraId="0779DC10"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7FED9BEB" w14:textId="5BFDC288" w:rsidR="00FD3644" w:rsidRPr="00FD3644" w:rsidRDefault="003B5EB7" w:rsidP="00FD3644">
            <w:pPr>
              <w:pStyle w:val="TableText"/>
            </w:pPr>
            <w:r>
              <w:t>FRD 22I</w:t>
            </w:r>
          </w:p>
        </w:tc>
        <w:tc>
          <w:tcPr>
            <w:tcW w:w="3288" w:type="pct"/>
          </w:tcPr>
          <w:p w14:paraId="59837424" w14:textId="6535EF7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Major changes or factors affecting performance</w:t>
            </w:r>
          </w:p>
        </w:tc>
        <w:tc>
          <w:tcPr>
            <w:tcW w:w="768" w:type="pct"/>
          </w:tcPr>
          <w:p w14:paraId="230B66F7" w14:textId="612F8B41" w:rsidR="00FD3644" w:rsidRPr="00FD3644" w:rsidRDefault="00FD3644" w:rsidP="00B7700E">
            <w:pPr>
              <w:pStyle w:val="TableText"/>
              <w:cnfStyle w:val="000000000000" w:firstRow="0" w:lastRow="0" w:firstColumn="0" w:lastColumn="0" w:oddVBand="0" w:evenVBand="0" w:oddHBand="0" w:evenHBand="0" w:firstRowFirstColumn="0" w:firstRowLastColumn="0" w:lastRowFirstColumn="0" w:lastRowLastColumn="0"/>
            </w:pPr>
            <w:r>
              <w:t>NA</w:t>
            </w:r>
          </w:p>
        </w:tc>
      </w:tr>
      <w:tr w:rsidR="00FD3644" w:rsidRPr="00FD3644" w14:paraId="0FF5BB74"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57D73983" w14:textId="306E9339" w:rsidR="00FD3644" w:rsidRPr="00FD3644" w:rsidRDefault="003B5EB7" w:rsidP="00FD3644">
            <w:pPr>
              <w:pStyle w:val="TableText"/>
            </w:pPr>
            <w:r>
              <w:t>FRD 22I</w:t>
            </w:r>
          </w:p>
        </w:tc>
        <w:tc>
          <w:tcPr>
            <w:tcW w:w="3288" w:type="pct"/>
          </w:tcPr>
          <w:p w14:paraId="76C62988" w14:textId="6C59732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Subsequent events</w:t>
            </w:r>
          </w:p>
        </w:tc>
        <w:tc>
          <w:tcPr>
            <w:tcW w:w="768" w:type="pct"/>
          </w:tcPr>
          <w:p w14:paraId="2B344988" w14:textId="518825BD" w:rsidR="00FD3644" w:rsidRPr="00FD3644" w:rsidRDefault="003D21CA" w:rsidP="00B7700E">
            <w:pPr>
              <w:pStyle w:val="TableText"/>
              <w:cnfStyle w:val="000000000000" w:firstRow="0" w:lastRow="0" w:firstColumn="0" w:lastColumn="0" w:oddVBand="0" w:evenVBand="0" w:oddHBand="0" w:evenHBand="0" w:firstRowFirstColumn="0" w:firstRowLastColumn="0" w:lastRowFirstColumn="0" w:lastRowLastColumn="0"/>
            </w:pPr>
            <w:r>
              <w:t>135</w:t>
            </w:r>
          </w:p>
        </w:tc>
      </w:tr>
      <w:tr w:rsidR="00FD3644" w:rsidRPr="00FD3644" w14:paraId="7206E83C"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F79C383" w14:textId="3D4462A4" w:rsidR="00FD3644" w:rsidRPr="00FD3644" w:rsidRDefault="003B5EB7" w:rsidP="00FD3644">
            <w:pPr>
              <w:pStyle w:val="TableText"/>
            </w:pPr>
            <w:r>
              <w:t>FRD 22I</w:t>
            </w:r>
          </w:p>
        </w:tc>
        <w:tc>
          <w:tcPr>
            <w:tcW w:w="3288" w:type="pct"/>
          </w:tcPr>
          <w:p w14:paraId="2D4E7951" w14:textId="4B7DFB9D"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Application and operation of Freedom of Information Act 1982 (Vic)</w:t>
            </w:r>
          </w:p>
        </w:tc>
        <w:tc>
          <w:tcPr>
            <w:tcW w:w="768" w:type="pct"/>
          </w:tcPr>
          <w:p w14:paraId="3690F4AA" w14:textId="641C9112" w:rsidR="00FD3644" w:rsidRPr="00FD3644" w:rsidRDefault="003D21CA" w:rsidP="00B7700E">
            <w:pPr>
              <w:pStyle w:val="TableText"/>
              <w:cnfStyle w:val="000000000000" w:firstRow="0" w:lastRow="0" w:firstColumn="0" w:lastColumn="0" w:oddVBand="0" w:evenVBand="0" w:oddHBand="0" w:evenHBand="0" w:firstRowFirstColumn="0" w:firstRowLastColumn="0" w:lastRowFirstColumn="0" w:lastRowLastColumn="0"/>
            </w:pPr>
            <w:r>
              <w:t>69-70</w:t>
            </w:r>
          </w:p>
        </w:tc>
      </w:tr>
      <w:tr w:rsidR="00FD3644" w:rsidRPr="00FD3644" w14:paraId="55437DA0"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3CBCF4DB" w14:textId="52B38468" w:rsidR="00FD3644" w:rsidRPr="00FD3644" w:rsidRDefault="003B5EB7" w:rsidP="00FD3644">
            <w:pPr>
              <w:pStyle w:val="TableText"/>
            </w:pPr>
            <w:r>
              <w:t>FRD 22I</w:t>
            </w:r>
          </w:p>
        </w:tc>
        <w:tc>
          <w:tcPr>
            <w:tcW w:w="3288" w:type="pct"/>
          </w:tcPr>
          <w:p w14:paraId="380A4608" w14:textId="445DDE2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Compliance with building and maintenance provisions of Building</w:t>
            </w:r>
            <w:r w:rsidR="00D45E5B">
              <w:t xml:space="preserve"> </w:t>
            </w:r>
            <w:r>
              <w:t>Act 1993 (Vic)</w:t>
            </w:r>
          </w:p>
        </w:tc>
        <w:tc>
          <w:tcPr>
            <w:tcW w:w="768" w:type="pct"/>
          </w:tcPr>
          <w:p w14:paraId="7D2D7DE4" w14:textId="6C7FC2AB" w:rsidR="00FD3644" w:rsidRPr="00FD3644" w:rsidRDefault="003D21CA" w:rsidP="00B7700E">
            <w:pPr>
              <w:pStyle w:val="TableText"/>
              <w:cnfStyle w:val="000000000000" w:firstRow="0" w:lastRow="0" w:firstColumn="0" w:lastColumn="0" w:oddVBand="0" w:evenVBand="0" w:oddHBand="0" w:evenHBand="0" w:firstRowFirstColumn="0" w:firstRowLastColumn="0" w:lastRowFirstColumn="0" w:lastRowLastColumn="0"/>
            </w:pPr>
            <w:r>
              <w:t>54-55</w:t>
            </w:r>
          </w:p>
        </w:tc>
      </w:tr>
      <w:tr w:rsidR="00FD3644" w:rsidRPr="00FD3644" w14:paraId="57272242"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7433D5F9" w14:textId="7C52E45F" w:rsidR="00FD3644" w:rsidRPr="00FD3644" w:rsidRDefault="003B5EB7" w:rsidP="00FD3644">
            <w:pPr>
              <w:pStyle w:val="TableText"/>
            </w:pPr>
            <w:r>
              <w:t>FRD 22I</w:t>
            </w:r>
          </w:p>
        </w:tc>
        <w:tc>
          <w:tcPr>
            <w:tcW w:w="3288" w:type="pct"/>
          </w:tcPr>
          <w:p w14:paraId="03A49B43" w14:textId="2046FFA2"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Statement on National Competition Policy</w:t>
            </w:r>
          </w:p>
        </w:tc>
        <w:tc>
          <w:tcPr>
            <w:tcW w:w="768" w:type="pct"/>
          </w:tcPr>
          <w:p w14:paraId="5CE4F8BC" w14:textId="05DFC3D6"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62</w:t>
            </w:r>
          </w:p>
        </w:tc>
      </w:tr>
      <w:tr w:rsidR="00FD3644" w:rsidRPr="00FD3644" w14:paraId="4765E352"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0ED24392" w14:textId="428F3E9F" w:rsidR="00FD3644" w:rsidRPr="00FD3644" w:rsidRDefault="003B5EB7" w:rsidP="00FD3644">
            <w:pPr>
              <w:pStyle w:val="TableText"/>
            </w:pPr>
            <w:r>
              <w:lastRenderedPageBreak/>
              <w:t>FRD 22I</w:t>
            </w:r>
          </w:p>
        </w:tc>
        <w:tc>
          <w:tcPr>
            <w:tcW w:w="3288" w:type="pct"/>
          </w:tcPr>
          <w:p w14:paraId="3376FABA" w14:textId="06A3EFB4"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 xml:space="preserve">Application and operation of the </w:t>
            </w:r>
            <w:r w:rsidR="003B5EB7">
              <w:t xml:space="preserve">Public Interest </w:t>
            </w:r>
            <w:r>
              <w:t>Disclosur</w:t>
            </w:r>
            <w:r w:rsidR="003B5EB7">
              <w:t xml:space="preserve">es </w:t>
            </w:r>
            <w:r>
              <w:t>Act 2012 (Vic)</w:t>
            </w:r>
          </w:p>
        </w:tc>
        <w:tc>
          <w:tcPr>
            <w:tcW w:w="768" w:type="pct"/>
          </w:tcPr>
          <w:p w14:paraId="767D7E5E" w14:textId="54587160"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62</w:t>
            </w:r>
          </w:p>
        </w:tc>
      </w:tr>
      <w:tr w:rsidR="00FD3644" w:rsidRPr="00FD3644" w14:paraId="7FFFB881"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76D3A77D" w14:textId="7535D060" w:rsidR="00FD3644" w:rsidRPr="00FD3644" w:rsidRDefault="003B5EB7" w:rsidP="00FD3644">
            <w:pPr>
              <w:pStyle w:val="TableText"/>
            </w:pPr>
            <w:r>
              <w:t>FRD 22I</w:t>
            </w:r>
          </w:p>
        </w:tc>
        <w:tc>
          <w:tcPr>
            <w:tcW w:w="3288" w:type="pct"/>
          </w:tcPr>
          <w:p w14:paraId="30CD5AA0" w14:textId="19A80AC2"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Application and operation of the Carers Recognition Act 2012 (Vic)</w:t>
            </w:r>
          </w:p>
        </w:tc>
        <w:tc>
          <w:tcPr>
            <w:tcW w:w="768" w:type="pct"/>
          </w:tcPr>
          <w:p w14:paraId="511A7B79" w14:textId="224DE654"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63</w:t>
            </w:r>
          </w:p>
        </w:tc>
      </w:tr>
      <w:tr w:rsidR="00FD3644" w:rsidRPr="00FD3644" w14:paraId="423903FA"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088731AA" w14:textId="113FC670" w:rsidR="00FD3644" w:rsidRPr="00FD3644" w:rsidRDefault="003B5EB7" w:rsidP="00FD3644">
            <w:pPr>
              <w:pStyle w:val="TableText"/>
            </w:pPr>
            <w:r>
              <w:t>FRD 22I</w:t>
            </w:r>
          </w:p>
        </w:tc>
        <w:tc>
          <w:tcPr>
            <w:tcW w:w="3288" w:type="pct"/>
          </w:tcPr>
          <w:p w14:paraId="458907F2" w14:textId="1B70967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Details of consultancies over $10,000</w:t>
            </w:r>
          </w:p>
        </w:tc>
        <w:tc>
          <w:tcPr>
            <w:tcW w:w="768" w:type="pct"/>
          </w:tcPr>
          <w:p w14:paraId="3502A9CE" w14:textId="29035B56"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63</w:t>
            </w:r>
          </w:p>
        </w:tc>
      </w:tr>
      <w:tr w:rsidR="00FD3644" w:rsidRPr="00FD3644" w14:paraId="62474EF9"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0E859460" w14:textId="3D289B45" w:rsidR="00FD3644" w:rsidRPr="00FD3644" w:rsidRDefault="003B5EB7" w:rsidP="00FD3644">
            <w:pPr>
              <w:pStyle w:val="TableText"/>
            </w:pPr>
            <w:r>
              <w:t>FRD 22I</w:t>
            </w:r>
          </w:p>
        </w:tc>
        <w:tc>
          <w:tcPr>
            <w:tcW w:w="3288" w:type="pct"/>
          </w:tcPr>
          <w:p w14:paraId="3599D542" w14:textId="603007BC"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Details of consultancies under $10,000</w:t>
            </w:r>
          </w:p>
        </w:tc>
        <w:tc>
          <w:tcPr>
            <w:tcW w:w="768" w:type="pct"/>
          </w:tcPr>
          <w:p w14:paraId="69970929" w14:textId="0D90BEB1"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68</w:t>
            </w:r>
          </w:p>
        </w:tc>
      </w:tr>
      <w:tr w:rsidR="00FD3644" w:rsidRPr="00FD3644" w14:paraId="652F7EE9"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08170AE" w14:textId="054F5883" w:rsidR="00FD3644" w:rsidRPr="00FD3644" w:rsidRDefault="00FD3644" w:rsidP="00FD3644">
            <w:pPr>
              <w:pStyle w:val="TableText"/>
            </w:pPr>
            <w:r>
              <w:t>FRD 22</w:t>
            </w:r>
            <w:r w:rsidR="003B5EB7">
              <w:t>I</w:t>
            </w:r>
          </w:p>
        </w:tc>
        <w:tc>
          <w:tcPr>
            <w:tcW w:w="3288" w:type="pct"/>
          </w:tcPr>
          <w:p w14:paraId="60CCADC2" w14:textId="6E295A96"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Disclosure of government advertising expenditure</w:t>
            </w:r>
          </w:p>
        </w:tc>
        <w:tc>
          <w:tcPr>
            <w:tcW w:w="768" w:type="pct"/>
          </w:tcPr>
          <w:p w14:paraId="2732DC05" w14:textId="36F0A827"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62</w:t>
            </w:r>
          </w:p>
        </w:tc>
      </w:tr>
      <w:tr w:rsidR="00FD3644" w:rsidRPr="00FD3644" w14:paraId="2992312F"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4F5B4DA5" w14:textId="2AD589A8" w:rsidR="00FD3644" w:rsidRPr="00FD3644" w:rsidRDefault="00FD3644" w:rsidP="00FD3644">
            <w:pPr>
              <w:pStyle w:val="TableText"/>
            </w:pPr>
            <w:r>
              <w:t>FRD 22</w:t>
            </w:r>
            <w:r w:rsidR="003B5EB7">
              <w:t>I</w:t>
            </w:r>
          </w:p>
        </w:tc>
        <w:tc>
          <w:tcPr>
            <w:tcW w:w="3288" w:type="pct"/>
          </w:tcPr>
          <w:p w14:paraId="7CBE8BF4" w14:textId="47A09C6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Disclosure of ICT expenditure</w:t>
            </w:r>
          </w:p>
        </w:tc>
        <w:tc>
          <w:tcPr>
            <w:tcW w:w="768" w:type="pct"/>
          </w:tcPr>
          <w:p w14:paraId="350C07C0" w14:textId="3E3C625B"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69</w:t>
            </w:r>
          </w:p>
        </w:tc>
      </w:tr>
      <w:tr w:rsidR="00FD3644" w:rsidRPr="00FD3644" w14:paraId="25FB75C5"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D75DD72" w14:textId="648B8677" w:rsidR="00FD3644" w:rsidRPr="00FD3644" w:rsidRDefault="003B5EB7" w:rsidP="00FD3644">
            <w:pPr>
              <w:pStyle w:val="TableText"/>
            </w:pPr>
            <w:r>
              <w:t>FRD 22I</w:t>
            </w:r>
          </w:p>
        </w:tc>
        <w:tc>
          <w:tcPr>
            <w:tcW w:w="3288" w:type="pct"/>
          </w:tcPr>
          <w:p w14:paraId="5DBD4690" w14:textId="6FAC28F1"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Statement of availability of other information</w:t>
            </w:r>
          </w:p>
        </w:tc>
        <w:tc>
          <w:tcPr>
            <w:tcW w:w="768" w:type="pct"/>
          </w:tcPr>
          <w:p w14:paraId="4148EEBC" w14:textId="499BA135"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71</w:t>
            </w:r>
          </w:p>
        </w:tc>
      </w:tr>
      <w:tr w:rsidR="00FD3644" w:rsidRPr="00FD3644" w14:paraId="119CBB53"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7C0F39E8" w14:textId="701E5928" w:rsidR="00FD3644" w:rsidRPr="00FD3644" w:rsidRDefault="003B5EB7" w:rsidP="00FD3644">
            <w:pPr>
              <w:pStyle w:val="TableText"/>
            </w:pPr>
            <w:r>
              <w:t>FRD 22I</w:t>
            </w:r>
          </w:p>
        </w:tc>
        <w:tc>
          <w:tcPr>
            <w:tcW w:w="3288" w:type="pct"/>
          </w:tcPr>
          <w:p w14:paraId="6F2D755C" w14:textId="41227C9B" w:rsidR="00FD3644" w:rsidRPr="00FD3644" w:rsidRDefault="003B5EB7" w:rsidP="00FD3644">
            <w:pPr>
              <w:pStyle w:val="TableText"/>
              <w:jc w:val="left"/>
              <w:cnfStyle w:val="000000000000" w:firstRow="0" w:lastRow="0" w:firstColumn="0" w:lastColumn="0" w:oddVBand="0" w:evenVBand="0" w:oddHBand="0" w:evenHBand="0" w:firstRowFirstColumn="0" w:firstRowLastColumn="0" w:lastRowFirstColumn="0" w:lastRowLastColumn="0"/>
            </w:pPr>
            <w:r>
              <w:t>Asset Management Accountability Framework maturity assessment</w:t>
            </w:r>
          </w:p>
        </w:tc>
        <w:tc>
          <w:tcPr>
            <w:tcW w:w="768" w:type="pct"/>
          </w:tcPr>
          <w:p w14:paraId="3DFC42D5" w14:textId="068E8A63"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55-57</w:t>
            </w:r>
          </w:p>
        </w:tc>
      </w:tr>
      <w:tr w:rsidR="00FD3644" w:rsidRPr="00FD3644" w14:paraId="7FA4C4BC"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7C90343A" w14:textId="48D8F3A0" w:rsidR="00FD3644" w:rsidRPr="00FD3644" w:rsidRDefault="003B5EB7" w:rsidP="00FD3644">
            <w:pPr>
              <w:pStyle w:val="TableText"/>
            </w:pPr>
            <w:r>
              <w:t>FRD 24D</w:t>
            </w:r>
          </w:p>
        </w:tc>
        <w:tc>
          <w:tcPr>
            <w:tcW w:w="3288" w:type="pct"/>
          </w:tcPr>
          <w:p w14:paraId="433084B7" w14:textId="09AEA615" w:rsidR="00FD3644" w:rsidRPr="00FD3644" w:rsidRDefault="003B5EB7" w:rsidP="00FD3644">
            <w:pPr>
              <w:pStyle w:val="TableText"/>
              <w:jc w:val="left"/>
              <w:cnfStyle w:val="000000000000" w:firstRow="0" w:lastRow="0" w:firstColumn="0" w:lastColumn="0" w:oddVBand="0" w:evenVBand="0" w:oddHBand="0" w:evenHBand="0" w:firstRowFirstColumn="0" w:firstRowLastColumn="0" w:lastRowFirstColumn="0" w:lastRowLastColumn="0"/>
            </w:pPr>
            <w:r>
              <w:t>Reporting of office-based environmental impacts</w:t>
            </w:r>
          </w:p>
        </w:tc>
        <w:tc>
          <w:tcPr>
            <w:tcW w:w="768" w:type="pct"/>
          </w:tcPr>
          <w:p w14:paraId="37602CD5" w14:textId="3423FD39" w:rsidR="00FD3644" w:rsidRPr="00FD3644"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57-62</w:t>
            </w:r>
          </w:p>
        </w:tc>
      </w:tr>
      <w:tr w:rsidR="003B5EB7" w:rsidRPr="00FD3644" w14:paraId="1BEC2E64"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15AA530A" w14:textId="7739C5B0" w:rsidR="003B5EB7" w:rsidRDefault="003B5EB7" w:rsidP="00FD3644">
            <w:pPr>
              <w:pStyle w:val="TableText"/>
            </w:pPr>
            <w:r>
              <w:t>FRD 25D</w:t>
            </w:r>
          </w:p>
        </w:tc>
        <w:tc>
          <w:tcPr>
            <w:tcW w:w="3288" w:type="pct"/>
          </w:tcPr>
          <w:p w14:paraId="4240590F" w14:textId="303C0FF7" w:rsidR="003B5EB7" w:rsidRPr="003B5EB7" w:rsidRDefault="003B5EB7" w:rsidP="003B5EB7">
            <w:pPr>
              <w:pStyle w:val="TableText"/>
              <w:jc w:val="left"/>
              <w:cnfStyle w:val="000000000000" w:firstRow="0" w:lastRow="0" w:firstColumn="0" w:lastColumn="0" w:oddVBand="0" w:evenVBand="0" w:oddHBand="0" w:evenHBand="0" w:firstRowFirstColumn="0" w:firstRowLastColumn="0" w:lastRowFirstColumn="0" w:lastRowLastColumn="0"/>
            </w:pPr>
            <w:r w:rsidRPr="003B5EB7">
              <w:t>Local Jobs First</w:t>
            </w:r>
          </w:p>
        </w:tc>
        <w:tc>
          <w:tcPr>
            <w:tcW w:w="768" w:type="pct"/>
          </w:tcPr>
          <w:p w14:paraId="39A577A8" w14:textId="2534C963" w:rsidR="003B5EB7"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53</w:t>
            </w:r>
          </w:p>
        </w:tc>
      </w:tr>
      <w:tr w:rsidR="003B5EB7" w:rsidRPr="00FD3644" w14:paraId="475FB7F6"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57433863" w14:textId="43481DB2" w:rsidR="003B5EB7" w:rsidRDefault="003B5EB7" w:rsidP="00FD3644">
            <w:pPr>
              <w:pStyle w:val="TableText"/>
            </w:pPr>
            <w:r>
              <w:t>FRD 29C</w:t>
            </w:r>
          </w:p>
        </w:tc>
        <w:tc>
          <w:tcPr>
            <w:tcW w:w="3288" w:type="pct"/>
          </w:tcPr>
          <w:p w14:paraId="48D70D0C" w14:textId="6D1FAA65" w:rsidR="003B5EB7" w:rsidRPr="003B5EB7" w:rsidRDefault="003B5EB7" w:rsidP="003B5EB7">
            <w:pPr>
              <w:pStyle w:val="TableText"/>
              <w:jc w:val="left"/>
              <w:cnfStyle w:val="000000000000" w:firstRow="0" w:lastRow="0" w:firstColumn="0" w:lastColumn="0" w:oddVBand="0" w:evenVBand="0" w:oddHBand="0" w:evenHBand="0" w:firstRowFirstColumn="0" w:firstRowLastColumn="0" w:lastRowFirstColumn="0" w:lastRowLastColumn="0"/>
            </w:pPr>
            <w:r w:rsidRPr="003B5EB7">
              <w:t>Workforce data disclosures</w:t>
            </w:r>
          </w:p>
        </w:tc>
        <w:tc>
          <w:tcPr>
            <w:tcW w:w="768" w:type="pct"/>
          </w:tcPr>
          <w:p w14:paraId="7D1C7274" w14:textId="563EF396" w:rsidR="003B5EB7" w:rsidRDefault="005B34D5" w:rsidP="00B7700E">
            <w:pPr>
              <w:pStyle w:val="TableText"/>
              <w:cnfStyle w:val="000000000000" w:firstRow="0" w:lastRow="0" w:firstColumn="0" w:lastColumn="0" w:oddVBand="0" w:evenVBand="0" w:oddHBand="0" w:evenHBand="0" w:firstRowFirstColumn="0" w:firstRowLastColumn="0" w:lastRowFirstColumn="0" w:lastRowLastColumn="0"/>
            </w:pPr>
            <w:r>
              <w:t>45</w:t>
            </w:r>
          </w:p>
        </w:tc>
      </w:tr>
    </w:tbl>
    <w:p w14:paraId="0BC2B4DB" w14:textId="4E65E73D" w:rsidR="00FD3644" w:rsidRPr="00C21B98" w:rsidRDefault="00FD3644" w:rsidP="004B6BAC">
      <w:pPr>
        <w:pStyle w:val="BodyText"/>
      </w:pPr>
      <w:r w:rsidRPr="00C21B98">
        <w:t>Compliance attestation and declaration</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2C2F67BF" w14:textId="77777777" w:rsidTr="00B7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3F0180B0" w14:textId="77777777" w:rsidR="00FD3644" w:rsidRPr="00FD3644" w:rsidRDefault="00FD3644" w:rsidP="00AC0BBF">
            <w:pPr>
              <w:pStyle w:val="TableText"/>
            </w:pPr>
            <w:bookmarkStart w:id="166" w:name="ColumnTitle_37"/>
            <w:r w:rsidRPr="00FD3644">
              <w:t>Legislation</w:t>
            </w:r>
          </w:p>
        </w:tc>
        <w:tc>
          <w:tcPr>
            <w:tcW w:w="3288" w:type="pct"/>
            <w:vAlign w:val="bottom"/>
          </w:tcPr>
          <w:p w14:paraId="37B2B7FB" w14:textId="77777777" w:rsidR="00FD3644" w:rsidRPr="00FD3644" w:rsidRDefault="00FD3644" w:rsidP="00B7700E">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vAlign w:val="bottom"/>
          </w:tcPr>
          <w:p w14:paraId="5E48DC11" w14:textId="77777777" w:rsidR="00FD3644" w:rsidRPr="00FD3644" w:rsidRDefault="00FD3644" w:rsidP="00B7700E">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66"/>
      <w:tr w:rsidR="00FD3644" w:rsidRPr="00FD3644" w14:paraId="41E3076F"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1A9D8F8" w14:textId="0A73B27A" w:rsidR="00FD3644" w:rsidRPr="00FD3644" w:rsidRDefault="00FD3644" w:rsidP="00FD3644">
            <w:pPr>
              <w:pStyle w:val="TableText"/>
            </w:pPr>
            <w:r>
              <w:t>SD 5.143</w:t>
            </w:r>
          </w:p>
        </w:tc>
        <w:tc>
          <w:tcPr>
            <w:tcW w:w="3288" w:type="pct"/>
          </w:tcPr>
          <w:p w14:paraId="4BF59D93" w14:textId="13929E75"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Attestation for compliance with Ministerial Standing Direction</w:t>
            </w:r>
          </w:p>
        </w:tc>
        <w:tc>
          <w:tcPr>
            <w:tcW w:w="768" w:type="pct"/>
          </w:tcPr>
          <w:p w14:paraId="28AAF76E" w14:textId="2822231A" w:rsidR="00FD3644" w:rsidRPr="00FD3644" w:rsidRDefault="0066481B" w:rsidP="00B7700E">
            <w:pPr>
              <w:pStyle w:val="TableText"/>
              <w:cnfStyle w:val="000000000000" w:firstRow="0" w:lastRow="0" w:firstColumn="0" w:lastColumn="0" w:oddVBand="0" w:evenVBand="0" w:oddHBand="0" w:evenHBand="0" w:firstRowFirstColumn="0" w:firstRowLastColumn="0" w:lastRowFirstColumn="0" w:lastRowLastColumn="0"/>
            </w:pPr>
            <w:r>
              <w:t>71</w:t>
            </w:r>
          </w:p>
        </w:tc>
      </w:tr>
      <w:tr w:rsidR="00FD3644" w:rsidRPr="00FD3644" w14:paraId="689861D5"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420E57F0" w14:textId="709FCCC2" w:rsidR="00FD3644" w:rsidRPr="00FD3644" w:rsidRDefault="00FD3644" w:rsidP="00FD3644">
            <w:pPr>
              <w:pStyle w:val="TableText"/>
            </w:pPr>
            <w:r>
              <w:t>SD 5.2.3</w:t>
            </w:r>
          </w:p>
        </w:tc>
        <w:tc>
          <w:tcPr>
            <w:tcW w:w="3288" w:type="pct"/>
          </w:tcPr>
          <w:p w14:paraId="3B50637C" w14:textId="3D7F24CA"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Declaration in report of operations</w:t>
            </w:r>
          </w:p>
        </w:tc>
        <w:tc>
          <w:tcPr>
            <w:tcW w:w="768" w:type="pct"/>
          </w:tcPr>
          <w:p w14:paraId="160568F6" w14:textId="3E0F3881" w:rsidR="00FD3644" w:rsidRPr="00FD3644" w:rsidRDefault="0066481B" w:rsidP="00B7700E">
            <w:pPr>
              <w:pStyle w:val="TableText"/>
              <w:cnfStyle w:val="000000000000" w:firstRow="0" w:lastRow="0" w:firstColumn="0" w:lastColumn="0" w:oddVBand="0" w:evenVBand="0" w:oddHBand="0" w:evenHBand="0" w:firstRowFirstColumn="0" w:firstRowLastColumn="0" w:lastRowFirstColumn="0" w:lastRowLastColumn="0"/>
            </w:pPr>
            <w:r>
              <w:t>4</w:t>
            </w:r>
          </w:p>
        </w:tc>
      </w:tr>
    </w:tbl>
    <w:p w14:paraId="3664F91C" w14:textId="631D1C94" w:rsidR="00FD3644" w:rsidRDefault="00FD3644" w:rsidP="004B6BAC">
      <w:pPr>
        <w:pStyle w:val="BodyText"/>
        <w:rPr>
          <w:rStyle w:val="Bold"/>
        </w:rPr>
      </w:pPr>
      <w:r w:rsidRPr="00FD3644">
        <w:rPr>
          <w:rStyle w:val="Bold"/>
        </w:rPr>
        <w:t xml:space="preserve">Financial </w:t>
      </w:r>
      <w:r w:rsidR="00C21B98">
        <w:rPr>
          <w:rStyle w:val="Bold"/>
        </w:rPr>
        <w:t>Statements</w:t>
      </w:r>
    </w:p>
    <w:p w14:paraId="330EF7A4" w14:textId="0EB1C0C9" w:rsidR="00FD3644" w:rsidRDefault="00FD3644" w:rsidP="00FD3644">
      <w:pPr>
        <w:pStyle w:val="BodyText"/>
      </w:pPr>
      <w:r w:rsidRPr="00FD3644">
        <w:t>Declaration</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0A4AB1D0" w14:textId="77777777" w:rsidTr="00B7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045C7789" w14:textId="5DDBB95C" w:rsidR="00FD3644" w:rsidRPr="00FD3644" w:rsidRDefault="00FD3644" w:rsidP="00FD3644">
            <w:pPr>
              <w:pStyle w:val="TableText"/>
            </w:pPr>
            <w:bookmarkStart w:id="167" w:name="ColumnTitle_38"/>
            <w:r w:rsidRPr="00FD3644">
              <w:t>Legislation</w:t>
            </w:r>
          </w:p>
        </w:tc>
        <w:tc>
          <w:tcPr>
            <w:tcW w:w="3288" w:type="pct"/>
            <w:vAlign w:val="bottom"/>
          </w:tcPr>
          <w:p w14:paraId="6A62774B" w14:textId="5162F4A8" w:rsidR="00FD3644" w:rsidRPr="00FD3644" w:rsidRDefault="00FD3644" w:rsidP="00B7700E">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vAlign w:val="bottom"/>
          </w:tcPr>
          <w:p w14:paraId="5E875EBF" w14:textId="5C50C2FF" w:rsidR="00FD3644" w:rsidRPr="00FD3644" w:rsidRDefault="00FD3644" w:rsidP="00B7700E">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67"/>
      <w:tr w:rsidR="00FD3644" w:rsidRPr="00FD3644" w14:paraId="5E055F55"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D64266E" w14:textId="029D7DC7" w:rsidR="00FD3644" w:rsidRPr="00FD3644" w:rsidRDefault="00FD3644" w:rsidP="00FD3644">
            <w:pPr>
              <w:pStyle w:val="TableText"/>
            </w:pPr>
            <w:r>
              <w:t>SD 5.2.2</w:t>
            </w:r>
          </w:p>
        </w:tc>
        <w:tc>
          <w:tcPr>
            <w:tcW w:w="3288" w:type="pct"/>
          </w:tcPr>
          <w:p w14:paraId="36233064" w14:textId="6EEEF6C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Declaration in financial statements</w:t>
            </w:r>
          </w:p>
        </w:tc>
        <w:tc>
          <w:tcPr>
            <w:tcW w:w="768" w:type="pct"/>
          </w:tcPr>
          <w:p w14:paraId="7F042B7D" w14:textId="69DB617F" w:rsidR="00FD3644" w:rsidRPr="00FD3644" w:rsidRDefault="0066481B" w:rsidP="00B7700E">
            <w:pPr>
              <w:pStyle w:val="TableText"/>
              <w:cnfStyle w:val="000000000000" w:firstRow="0" w:lastRow="0" w:firstColumn="0" w:lastColumn="0" w:oddVBand="0" w:evenVBand="0" w:oddHBand="0" w:evenHBand="0" w:firstRowFirstColumn="0" w:firstRowLastColumn="0" w:lastRowFirstColumn="0" w:lastRowLastColumn="0"/>
            </w:pPr>
            <w:r>
              <w:t>75-76</w:t>
            </w:r>
          </w:p>
        </w:tc>
      </w:tr>
    </w:tbl>
    <w:p w14:paraId="3F20B163" w14:textId="757D0FAA" w:rsidR="00FD3644" w:rsidRDefault="00FD3644" w:rsidP="00FD3644">
      <w:pPr>
        <w:pStyle w:val="BodyText"/>
      </w:pPr>
      <w:r w:rsidRPr="00FD3644">
        <w:t>Other requirements under Standing Directions 5.2</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32CCD1D6" w14:textId="77777777" w:rsidTr="00B7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6441E773" w14:textId="77777777" w:rsidR="00FD3644" w:rsidRPr="00FD3644" w:rsidRDefault="00FD3644" w:rsidP="00AC0BBF">
            <w:pPr>
              <w:pStyle w:val="TableText"/>
            </w:pPr>
            <w:bookmarkStart w:id="168" w:name="ColumnTitle_39"/>
            <w:r w:rsidRPr="00FD3644">
              <w:t>Legislation</w:t>
            </w:r>
          </w:p>
        </w:tc>
        <w:tc>
          <w:tcPr>
            <w:tcW w:w="3288" w:type="pct"/>
            <w:vAlign w:val="bottom"/>
          </w:tcPr>
          <w:p w14:paraId="4F59015D" w14:textId="77777777" w:rsidR="00FD3644" w:rsidRPr="00FD3644" w:rsidRDefault="00FD3644" w:rsidP="00B7700E">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vAlign w:val="bottom"/>
          </w:tcPr>
          <w:p w14:paraId="24963DC7" w14:textId="77777777" w:rsidR="00FD3644" w:rsidRPr="00FD3644" w:rsidRDefault="00FD3644" w:rsidP="00B7700E">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68"/>
      <w:tr w:rsidR="00FD3644" w:rsidRPr="00FD3644" w14:paraId="44ECD917"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769AD0B6" w14:textId="524336A4" w:rsidR="00FD3644" w:rsidRPr="00FD3644" w:rsidRDefault="00FD3644" w:rsidP="00FD3644">
            <w:pPr>
              <w:pStyle w:val="TableText"/>
            </w:pPr>
            <w:r>
              <w:t>SD 5.2.1(a)</w:t>
            </w:r>
          </w:p>
        </w:tc>
        <w:tc>
          <w:tcPr>
            <w:tcW w:w="3288" w:type="pct"/>
          </w:tcPr>
          <w:p w14:paraId="2C45CB62" w14:textId="7794227E" w:rsidR="00FD3644" w:rsidRPr="00FD3644" w:rsidRDefault="00FD3644" w:rsidP="00597900">
            <w:pPr>
              <w:pStyle w:val="TableText"/>
              <w:jc w:val="left"/>
              <w:cnfStyle w:val="000000000000" w:firstRow="0" w:lastRow="0" w:firstColumn="0" w:lastColumn="0" w:oddVBand="0" w:evenVBand="0" w:oddHBand="0" w:evenHBand="0" w:firstRowFirstColumn="0" w:firstRowLastColumn="0" w:lastRowFirstColumn="0" w:lastRowLastColumn="0"/>
            </w:pPr>
            <w:r>
              <w:t>Compliance with Australian accounting standards and other authoritative pronouncements</w:t>
            </w:r>
          </w:p>
        </w:tc>
        <w:tc>
          <w:tcPr>
            <w:tcW w:w="768" w:type="pct"/>
          </w:tcPr>
          <w:p w14:paraId="0C982C6C" w14:textId="3A6B3681" w:rsidR="00FD3644" w:rsidRPr="00FD3644" w:rsidRDefault="0066481B" w:rsidP="00B7700E">
            <w:pPr>
              <w:pStyle w:val="TableText"/>
              <w:cnfStyle w:val="000000000000" w:firstRow="0" w:lastRow="0" w:firstColumn="0" w:lastColumn="0" w:oddVBand="0" w:evenVBand="0" w:oddHBand="0" w:evenHBand="0" w:firstRowFirstColumn="0" w:firstRowLastColumn="0" w:lastRowFirstColumn="0" w:lastRowLastColumn="0"/>
            </w:pPr>
            <w:r>
              <w:t>84</w:t>
            </w:r>
          </w:p>
        </w:tc>
      </w:tr>
      <w:tr w:rsidR="00FD3644" w:rsidRPr="00FD3644" w14:paraId="71A09C70"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11C99A5A" w14:textId="4E0BE95C" w:rsidR="00FD3644" w:rsidRPr="00FD3644" w:rsidRDefault="00FD3644" w:rsidP="00FD3644">
            <w:pPr>
              <w:pStyle w:val="TableText"/>
            </w:pPr>
            <w:r>
              <w:t>SD 5.2.1(a)</w:t>
            </w:r>
          </w:p>
        </w:tc>
        <w:tc>
          <w:tcPr>
            <w:tcW w:w="3288" w:type="pct"/>
          </w:tcPr>
          <w:p w14:paraId="7E3317FA" w14:textId="3A044AE2" w:rsidR="00FD3644" w:rsidRPr="00FD3644" w:rsidRDefault="00FD3644" w:rsidP="00597900">
            <w:pPr>
              <w:pStyle w:val="TableText"/>
              <w:jc w:val="left"/>
              <w:cnfStyle w:val="000000000000" w:firstRow="0" w:lastRow="0" w:firstColumn="0" w:lastColumn="0" w:oddVBand="0" w:evenVBand="0" w:oddHBand="0" w:evenHBand="0" w:firstRowFirstColumn="0" w:firstRowLastColumn="0" w:lastRowFirstColumn="0" w:lastRowLastColumn="0"/>
            </w:pPr>
            <w:r>
              <w:t>Compliance with Ministerial Directions</w:t>
            </w:r>
          </w:p>
        </w:tc>
        <w:tc>
          <w:tcPr>
            <w:tcW w:w="768" w:type="pct"/>
          </w:tcPr>
          <w:p w14:paraId="092BD540" w14:textId="32A573AB" w:rsidR="00FD3644" w:rsidRPr="00FD3644" w:rsidRDefault="0066481B" w:rsidP="00B7700E">
            <w:pPr>
              <w:pStyle w:val="TableText"/>
              <w:cnfStyle w:val="000000000000" w:firstRow="0" w:lastRow="0" w:firstColumn="0" w:lastColumn="0" w:oddVBand="0" w:evenVBand="0" w:oddHBand="0" w:evenHBand="0" w:firstRowFirstColumn="0" w:firstRowLastColumn="0" w:lastRowFirstColumn="0" w:lastRowLastColumn="0"/>
            </w:pPr>
            <w:r>
              <w:t>79-140</w:t>
            </w:r>
          </w:p>
        </w:tc>
      </w:tr>
      <w:tr w:rsidR="00FD3644" w:rsidRPr="00FD3644" w14:paraId="286B632A"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2398C0E" w14:textId="59283AA7" w:rsidR="00FD3644" w:rsidRPr="00FD3644" w:rsidRDefault="00FD3644" w:rsidP="00FD3644">
            <w:pPr>
              <w:pStyle w:val="TableText"/>
            </w:pPr>
            <w:r>
              <w:t>SD5.2.1(b)</w:t>
            </w:r>
          </w:p>
        </w:tc>
        <w:tc>
          <w:tcPr>
            <w:tcW w:w="3288" w:type="pct"/>
          </w:tcPr>
          <w:p w14:paraId="54BED7B1" w14:textId="775EF401" w:rsidR="00FD3644" w:rsidRPr="00FD3644" w:rsidRDefault="00FD3644" w:rsidP="00597900">
            <w:pPr>
              <w:pStyle w:val="TableText"/>
              <w:jc w:val="left"/>
              <w:cnfStyle w:val="000000000000" w:firstRow="0" w:lastRow="0" w:firstColumn="0" w:lastColumn="0" w:oddVBand="0" w:evenVBand="0" w:oddHBand="0" w:evenHBand="0" w:firstRowFirstColumn="0" w:firstRowLastColumn="0" w:lastRowFirstColumn="0" w:lastRowLastColumn="0"/>
            </w:pPr>
            <w:r>
              <w:t>Compliance with Model Financial Report</w:t>
            </w:r>
          </w:p>
        </w:tc>
        <w:tc>
          <w:tcPr>
            <w:tcW w:w="768" w:type="pct"/>
          </w:tcPr>
          <w:p w14:paraId="38657CA4" w14:textId="14DBC8F5" w:rsidR="00FD3644" w:rsidRPr="00FD3644" w:rsidRDefault="0066481B" w:rsidP="00B7700E">
            <w:pPr>
              <w:pStyle w:val="TableText"/>
              <w:cnfStyle w:val="000000000000" w:firstRow="0" w:lastRow="0" w:firstColumn="0" w:lastColumn="0" w:oddVBand="0" w:evenVBand="0" w:oddHBand="0" w:evenHBand="0" w:firstRowFirstColumn="0" w:firstRowLastColumn="0" w:lastRowFirstColumn="0" w:lastRowLastColumn="0"/>
            </w:pPr>
            <w:r>
              <w:t>79-140</w:t>
            </w:r>
          </w:p>
        </w:tc>
      </w:tr>
    </w:tbl>
    <w:p w14:paraId="7F376C5D" w14:textId="15997EA8" w:rsidR="00FD3644" w:rsidRDefault="0096366A" w:rsidP="001B4ACB">
      <w:pPr>
        <w:pStyle w:val="BodyText"/>
        <w:keepNext/>
      </w:pPr>
      <w:r w:rsidRPr="0096366A">
        <w:lastRenderedPageBreak/>
        <w:t xml:space="preserve">Other disclosures as required by </w:t>
      </w:r>
      <w:r w:rsidR="005814D9">
        <w:t>Financial Reporting Direction</w:t>
      </w:r>
      <w:r w:rsidRPr="0096366A">
        <w:t>s in notes to the financial statements</w:t>
      </w:r>
    </w:p>
    <w:tbl>
      <w:tblPr>
        <w:tblStyle w:val="AccessibleTableNumerical"/>
        <w:tblW w:w="5000" w:type="pct"/>
        <w:tblLook w:val="06A0" w:firstRow="1" w:lastRow="0" w:firstColumn="1" w:lastColumn="0" w:noHBand="1" w:noVBand="1"/>
      </w:tblPr>
      <w:tblGrid>
        <w:gridCol w:w="1820"/>
        <w:gridCol w:w="6341"/>
        <w:gridCol w:w="1481"/>
      </w:tblGrid>
      <w:tr w:rsidR="0096366A" w:rsidRPr="00FD3644" w14:paraId="43E5A6EE" w14:textId="77777777" w:rsidTr="00B7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6F7C5110" w14:textId="77777777" w:rsidR="0096366A" w:rsidRPr="00FD3644" w:rsidRDefault="0096366A" w:rsidP="001B4ACB">
            <w:pPr>
              <w:pStyle w:val="TableText"/>
              <w:keepNext/>
            </w:pPr>
            <w:bookmarkStart w:id="169" w:name="ColumnTitle_40"/>
            <w:r w:rsidRPr="00FD3644">
              <w:t>Legislation</w:t>
            </w:r>
          </w:p>
        </w:tc>
        <w:tc>
          <w:tcPr>
            <w:tcW w:w="3288" w:type="pct"/>
            <w:vAlign w:val="bottom"/>
          </w:tcPr>
          <w:p w14:paraId="0F3ED26C" w14:textId="77777777" w:rsidR="0096366A" w:rsidRPr="00FD3644" w:rsidRDefault="0096366A" w:rsidP="001B4ACB">
            <w:pPr>
              <w:pStyle w:val="TableText"/>
              <w:keepN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vAlign w:val="bottom"/>
          </w:tcPr>
          <w:p w14:paraId="781B219E" w14:textId="77777777" w:rsidR="0096366A" w:rsidRPr="00FD3644" w:rsidRDefault="0096366A" w:rsidP="001B4ACB">
            <w:pPr>
              <w:pStyle w:val="TableText"/>
              <w:keepNext/>
              <w:cnfStyle w:val="100000000000" w:firstRow="1" w:lastRow="0" w:firstColumn="0" w:lastColumn="0" w:oddVBand="0" w:evenVBand="0" w:oddHBand="0" w:evenHBand="0" w:firstRowFirstColumn="0" w:firstRowLastColumn="0" w:lastRowFirstColumn="0" w:lastRowLastColumn="0"/>
            </w:pPr>
            <w:r w:rsidRPr="00FD3644">
              <w:t>Page</w:t>
            </w:r>
          </w:p>
        </w:tc>
      </w:tr>
      <w:bookmarkEnd w:id="169"/>
      <w:tr w:rsidR="0096366A" w:rsidRPr="00FD3644" w14:paraId="5A96191D"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4887F3C0" w14:textId="3FB44E8F" w:rsidR="0096366A" w:rsidRPr="00A85739" w:rsidRDefault="0096366A" w:rsidP="001B4ACB">
            <w:pPr>
              <w:pStyle w:val="TableText"/>
              <w:keepNext/>
            </w:pPr>
            <w:r w:rsidRPr="00A85739">
              <w:t>FRD 9B</w:t>
            </w:r>
          </w:p>
        </w:tc>
        <w:tc>
          <w:tcPr>
            <w:tcW w:w="3288" w:type="pct"/>
          </w:tcPr>
          <w:p w14:paraId="229EDDE6" w14:textId="52E22AC7" w:rsidR="0096366A" w:rsidRPr="00A85739" w:rsidRDefault="0096366A" w:rsidP="001B4ACB">
            <w:pPr>
              <w:pStyle w:val="TableText"/>
              <w:keepNext/>
              <w:jc w:val="left"/>
              <w:cnfStyle w:val="000000000000" w:firstRow="0" w:lastRow="0" w:firstColumn="0" w:lastColumn="0" w:oddVBand="0" w:evenVBand="0" w:oddHBand="0" w:evenHBand="0" w:firstRowFirstColumn="0" w:firstRowLastColumn="0" w:lastRowFirstColumn="0" w:lastRowLastColumn="0"/>
            </w:pPr>
            <w:r w:rsidRPr="00A85739">
              <w:t>Departmental disclosure of administered assets and</w:t>
            </w:r>
            <w:r w:rsidR="00D45E5B" w:rsidRPr="00A85739">
              <w:t xml:space="preserve"> </w:t>
            </w:r>
            <w:r w:rsidRPr="00A85739">
              <w:t>liabilities</w:t>
            </w:r>
            <w:r w:rsidR="00D45E5B" w:rsidRPr="00A85739">
              <w:t xml:space="preserve"> </w:t>
            </w:r>
            <w:r w:rsidRPr="00A85739">
              <w:t>by</w:t>
            </w:r>
            <w:r w:rsidR="00D45E5B" w:rsidRPr="00A85739">
              <w:t xml:space="preserve"> </w:t>
            </w:r>
            <w:r w:rsidRPr="00A85739">
              <w:t>activity</w:t>
            </w:r>
          </w:p>
        </w:tc>
        <w:tc>
          <w:tcPr>
            <w:tcW w:w="768" w:type="pct"/>
          </w:tcPr>
          <w:p w14:paraId="43B38F87" w14:textId="3B0B23CD" w:rsidR="0096366A" w:rsidRPr="00FD3644" w:rsidRDefault="008C2225" w:rsidP="001B4ACB">
            <w:pPr>
              <w:pStyle w:val="TableText"/>
              <w:keepNext/>
              <w:cnfStyle w:val="000000000000" w:firstRow="0" w:lastRow="0" w:firstColumn="0" w:lastColumn="0" w:oddVBand="0" w:evenVBand="0" w:oddHBand="0" w:evenHBand="0" w:firstRowFirstColumn="0" w:firstRowLastColumn="0" w:lastRowFirstColumn="0" w:lastRowLastColumn="0"/>
            </w:pPr>
            <w:r>
              <w:t>98-99</w:t>
            </w:r>
          </w:p>
        </w:tc>
      </w:tr>
      <w:tr w:rsidR="0096366A" w:rsidRPr="00FD3644" w14:paraId="27C2ED43"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03BE2B14" w14:textId="13043A0B" w:rsidR="0096366A" w:rsidRPr="00FD3644" w:rsidRDefault="0096366A" w:rsidP="001B4ACB">
            <w:pPr>
              <w:pStyle w:val="TableText"/>
              <w:keepNext/>
            </w:pPr>
            <w:r>
              <w:t>FRD 11A</w:t>
            </w:r>
          </w:p>
        </w:tc>
        <w:tc>
          <w:tcPr>
            <w:tcW w:w="3288" w:type="pct"/>
          </w:tcPr>
          <w:p w14:paraId="318755B7" w14:textId="2433785D" w:rsidR="0096366A" w:rsidRPr="00FD3644" w:rsidRDefault="0096366A" w:rsidP="001B4ACB">
            <w:pPr>
              <w:pStyle w:val="TableText"/>
              <w:keepNext/>
              <w:jc w:val="left"/>
              <w:cnfStyle w:val="000000000000" w:firstRow="0" w:lastRow="0" w:firstColumn="0" w:lastColumn="0" w:oddVBand="0" w:evenVBand="0" w:oddHBand="0" w:evenHBand="0" w:firstRowFirstColumn="0" w:firstRowLastColumn="0" w:lastRowFirstColumn="0" w:lastRowLastColumn="0"/>
            </w:pPr>
            <w:r>
              <w:t>Disclosure of ex-gratia expenses</w:t>
            </w:r>
          </w:p>
        </w:tc>
        <w:tc>
          <w:tcPr>
            <w:tcW w:w="768" w:type="pct"/>
          </w:tcPr>
          <w:p w14:paraId="2FF010D8" w14:textId="3403253D" w:rsidR="0096366A" w:rsidRPr="00FD3644" w:rsidRDefault="008C2225" w:rsidP="001B4ACB">
            <w:pPr>
              <w:pStyle w:val="TableText"/>
              <w:keepNext/>
              <w:cnfStyle w:val="000000000000" w:firstRow="0" w:lastRow="0" w:firstColumn="0" w:lastColumn="0" w:oddVBand="0" w:evenVBand="0" w:oddHBand="0" w:evenHBand="0" w:firstRowFirstColumn="0" w:firstRowLastColumn="0" w:lastRowFirstColumn="0" w:lastRowLastColumn="0"/>
            </w:pPr>
            <w:r>
              <w:t>132</w:t>
            </w:r>
          </w:p>
        </w:tc>
      </w:tr>
      <w:tr w:rsidR="0096366A" w:rsidRPr="00FD3644" w14:paraId="41E563A5"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4F762BFC" w14:textId="5C226912" w:rsidR="0096366A" w:rsidRPr="00FD3644" w:rsidRDefault="0096366A" w:rsidP="001B4ACB">
            <w:pPr>
              <w:pStyle w:val="TableText"/>
              <w:keepNext/>
            </w:pPr>
            <w:r>
              <w:t>FRD 13</w:t>
            </w:r>
          </w:p>
        </w:tc>
        <w:tc>
          <w:tcPr>
            <w:tcW w:w="3288" w:type="pct"/>
          </w:tcPr>
          <w:p w14:paraId="038250EC" w14:textId="2F25BFD7" w:rsidR="0096366A" w:rsidRPr="00FD3644" w:rsidRDefault="0096366A" w:rsidP="001B4ACB">
            <w:pPr>
              <w:pStyle w:val="TableText"/>
              <w:keepNext/>
              <w:jc w:val="left"/>
              <w:cnfStyle w:val="000000000000" w:firstRow="0" w:lastRow="0" w:firstColumn="0" w:lastColumn="0" w:oddVBand="0" w:evenVBand="0" w:oddHBand="0" w:evenHBand="0" w:firstRowFirstColumn="0" w:firstRowLastColumn="0" w:lastRowFirstColumn="0" w:lastRowLastColumn="0"/>
            </w:pPr>
            <w:r>
              <w:t>Disclosure of parliamentary appropriations</w:t>
            </w:r>
          </w:p>
        </w:tc>
        <w:tc>
          <w:tcPr>
            <w:tcW w:w="768" w:type="pct"/>
          </w:tcPr>
          <w:p w14:paraId="39671034" w14:textId="267EE012" w:rsidR="0096366A" w:rsidRPr="00FD3644" w:rsidRDefault="00404E58" w:rsidP="001B4ACB">
            <w:pPr>
              <w:pStyle w:val="TableText"/>
              <w:keepNext/>
              <w:cnfStyle w:val="000000000000" w:firstRow="0" w:lastRow="0" w:firstColumn="0" w:lastColumn="0" w:oddVBand="0" w:evenVBand="0" w:oddHBand="0" w:evenHBand="0" w:firstRowFirstColumn="0" w:firstRowLastColumn="0" w:lastRowFirstColumn="0" w:lastRowLastColumn="0"/>
            </w:pPr>
            <w:r>
              <w:t>86-88</w:t>
            </w:r>
          </w:p>
        </w:tc>
      </w:tr>
      <w:tr w:rsidR="0096366A" w:rsidRPr="00FD3644" w14:paraId="45C36FB6"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5440083C" w14:textId="0DD643EF" w:rsidR="0096366A" w:rsidRPr="00FD3644" w:rsidRDefault="0096366A" w:rsidP="0096366A">
            <w:pPr>
              <w:pStyle w:val="TableText"/>
            </w:pPr>
            <w:r>
              <w:t>FRD 21C</w:t>
            </w:r>
          </w:p>
        </w:tc>
        <w:tc>
          <w:tcPr>
            <w:tcW w:w="3288" w:type="pct"/>
          </w:tcPr>
          <w:p w14:paraId="3788DA76" w14:textId="6FF8F1A0"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 xml:space="preserve">Disclosures of responsible persons, executive </w:t>
            </w:r>
            <w:proofErr w:type="gramStart"/>
            <w:r>
              <w:t>officers</w:t>
            </w:r>
            <w:proofErr w:type="gramEnd"/>
            <w:r>
              <w:t xml:space="preserve"> and other personnel (contractors with significant management responsibilities) in the Financial Report</w:t>
            </w:r>
          </w:p>
        </w:tc>
        <w:tc>
          <w:tcPr>
            <w:tcW w:w="768" w:type="pct"/>
          </w:tcPr>
          <w:p w14:paraId="1831B397" w14:textId="374926C3" w:rsidR="0096366A" w:rsidRPr="00FD3644" w:rsidRDefault="00404E58" w:rsidP="00B7700E">
            <w:pPr>
              <w:pStyle w:val="TableText"/>
              <w:cnfStyle w:val="000000000000" w:firstRow="0" w:lastRow="0" w:firstColumn="0" w:lastColumn="0" w:oddVBand="0" w:evenVBand="0" w:oddHBand="0" w:evenHBand="0" w:firstRowFirstColumn="0" w:firstRowLastColumn="0" w:lastRowFirstColumn="0" w:lastRowLastColumn="0"/>
            </w:pPr>
            <w:r>
              <w:t>132</w:t>
            </w:r>
          </w:p>
        </w:tc>
      </w:tr>
      <w:tr w:rsidR="0096366A" w:rsidRPr="00FD3644" w14:paraId="6AEE78FB"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4698C654" w14:textId="778AD8BF" w:rsidR="0096366A" w:rsidRPr="00FD3644" w:rsidRDefault="0096366A" w:rsidP="0096366A">
            <w:pPr>
              <w:pStyle w:val="TableText"/>
            </w:pPr>
            <w:r>
              <w:t>FRD 103H</w:t>
            </w:r>
          </w:p>
        </w:tc>
        <w:tc>
          <w:tcPr>
            <w:tcW w:w="3288" w:type="pct"/>
          </w:tcPr>
          <w:p w14:paraId="6DFD6F23" w14:textId="24AA0888"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Non-financial physical assets</w:t>
            </w:r>
          </w:p>
        </w:tc>
        <w:tc>
          <w:tcPr>
            <w:tcW w:w="768" w:type="pct"/>
          </w:tcPr>
          <w:p w14:paraId="2E9D7DC3" w14:textId="48944200" w:rsidR="0096366A" w:rsidRPr="00FD3644" w:rsidRDefault="00404E58" w:rsidP="00B7700E">
            <w:pPr>
              <w:pStyle w:val="TableText"/>
              <w:cnfStyle w:val="000000000000" w:firstRow="0" w:lastRow="0" w:firstColumn="0" w:lastColumn="0" w:oddVBand="0" w:evenVBand="0" w:oddHBand="0" w:evenHBand="0" w:firstRowFirstColumn="0" w:firstRowLastColumn="0" w:lastRowFirstColumn="0" w:lastRowLastColumn="0"/>
            </w:pPr>
            <w:r>
              <w:t>100-107</w:t>
            </w:r>
          </w:p>
        </w:tc>
      </w:tr>
      <w:tr w:rsidR="0096366A" w:rsidRPr="00FD3644" w14:paraId="6F433942"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6B78D43F" w14:textId="2A312927" w:rsidR="0096366A" w:rsidRPr="00FD3644" w:rsidRDefault="0096366A" w:rsidP="0096366A">
            <w:pPr>
              <w:pStyle w:val="TableText"/>
            </w:pPr>
            <w:r>
              <w:t>FRD 110A</w:t>
            </w:r>
          </w:p>
        </w:tc>
        <w:tc>
          <w:tcPr>
            <w:tcW w:w="3288" w:type="pct"/>
          </w:tcPr>
          <w:p w14:paraId="157374DE" w14:textId="3B048493"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Cash flow statements</w:t>
            </w:r>
          </w:p>
        </w:tc>
        <w:tc>
          <w:tcPr>
            <w:tcW w:w="768" w:type="pct"/>
          </w:tcPr>
          <w:p w14:paraId="0957256B" w14:textId="4787D396" w:rsidR="0096366A" w:rsidRPr="00FD3644" w:rsidRDefault="00456775" w:rsidP="00B7700E">
            <w:pPr>
              <w:pStyle w:val="TableText"/>
              <w:cnfStyle w:val="000000000000" w:firstRow="0" w:lastRow="0" w:firstColumn="0" w:lastColumn="0" w:oddVBand="0" w:evenVBand="0" w:oddHBand="0" w:evenHBand="0" w:firstRowFirstColumn="0" w:firstRowLastColumn="0" w:lastRowFirstColumn="0" w:lastRowLastColumn="0"/>
            </w:pPr>
            <w:r>
              <w:t>81</w:t>
            </w:r>
          </w:p>
        </w:tc>
      </w:tr>
      <w:tr w:rsidR="0096366A" w:rsidRPr="00FD3644" w14:paraId="02AFF56A" w14:textId="77777777" w:rsidTr="00B7700E">
        <w:tc>
          <w:tcPr>
            <w:cnfStyle w:val="001000000000" w:firstRow="0" w:lastRow="0" w:firstColumn="1" w:lastColumn="0" w:oddVBand="0" w:evenVBand="0" w:oddHBand="0" w:evenHBand="0" w:firstRowFirstColumn="0" w:firstRowLastColumn="0" w:lastRowFirstColumn="0" w:lastRowLastColumn="0"/>
            <w:tcW w:w="944" w:type="pct"/>
          </w:tcPr>
          <w:p w14:paraId="39375C62" w14:textId="4CBFD657" w:rsidR="0096366A" w:rsidRPr="00FD3644" w:rsidRDefault="0096366A" w:rsidP="0096366A">
            <w:pPr>
              <w:pStyle w:val="TableText"/>
            </w:pPr>
            <w:r>
              <w:t>FRD 112D</w:t>
            </w:r>
          </w:p>
        </w:tc>
        <w:tc>
          <w:tcPr>
            <w:tcW w:w="3288" w:type="pct"/>
          </w:tcPr>
          <w:p w14:paraId="1BDFF6F1" w14:textId="768EACC1"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Defined benefit superannuation obligations</w:t>
            </w:r>
          </w:p>
        </w:tc>
        <w:tc>
          <w:tcPr>
            <w:tcW w:w="768" w:type="pct"/>
          </w:tcPr>
          <w:p w14:paraId="7A113F22" w14:textId="7DC4F25B" w:rsidR="0096366A" w:rsidRPr="00FD3644" w:rsidRDefault="00456775" w:rsidP="00B7700E">
            <w:pPr>
              <w:pStyle w:val="TableText"/>
              <w:cnfStyle w:val="000000000000" w:firstRow="0" w:lastRow="0" w:firstColumn="0" w:lastColumn="0" w:oddVBand="0" w:evenVBand="0" w:oddHBand="0" w:evenHBand="0" w:firstRowFirstColumn="0" w:firstRowLastColumn="0" w:lastRowFirstColumn="0" w:lastRowLastColumn="0"/>
            </w:pPr>
            <w:r>
              <w:t>89-94</w:t>
            </w:r>
          </w:p>
        </w:tc>
      </w:tr>
    </w:tbl>
    <w:p w14:paraId="0F6145F2" w14:textId="1B3D93AD" w:rsidR="0096366A" w:rsidRPr="008C17D7" w:rsidRDefault="0096366A" w:rsidP="0096366A">
      <w:pPr>
        <w:pStyle w:val="BodyText"/>
        <w:rPr>
          <w:rStyle w:val="Bold"/>
        </w:rPr>
      </w:pPr>
      <w:bookmarkStart w:id="170" w:name="Legislationheading"/>
      <w:r w:rsidRPr="008C17D7">
        <w:rPr>
          <w:rStyle w:val="Bold"/>
        </w:rPr>
        <w:t>Legislation</w:t>
      </w:r>
    </w:p>
    <w:tbl>
      <w:tblPr>
        <w:tblStyle w:val="AccessibleTableNumerical"/>
        <w:tblW w:w="5000" w:type="pct"/>
        <w:tblLook w:val="06A0" w:firstRow="1" w:lastRow="0" w:firstColumn="1" w:lastColumn="0" w:noHBand="1" w:noVBand="1"/>
      </w:tblPr>
      <w:tblGrid>
        <w:gridCol w:w="8223"/>
        <w:gridCol w:w="1419"/>
      </w:tblGrid>
      <w:tr w:rsidR="0096366A" w:rsidRPr="00FD3644" w14:paraId="642E1291" w14:textId="77777777" w:rsidTr="00B7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4" w:type="pct"/>
          </w:tcPr>
          <w:p w14:paraId="21C51907" w14:textId="77777777" w:rsidR="0096366A" w:rsidRPr="00FD3644" w:rsidRDefault="0096366A" w:rsidP="00AC0BBF">
            <w:pPr>
              <w:pStyle w:val="TableText"/>
            </w:pPr>
            <w:bookmarkStart w:id="171" w:name="ColumnTitle_41"/>
            <w:bookmarkEnd w:id="170"/>
            <w:r w:rsidRPr="00FD3644">
              <w:t>Legislation</w:t>
            </w:r>
          </w:p>
        </w:tc>
        <w:tc>
          <w:tcPr>
            <w:tcW w:w="736" w:type="pct"/>
            <w:vAlign w:val="bottom"/>
          </w:tcPr>
          <w:p w14:paraId="2865CB1E" w14:textId="77777777" w:rsidR="0096366A" w:rsidRPr="00FD3644" w:rsidRDefault="0096366A" w:rsidP="00B7700E">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71"/>
      <w:tr w:rsidR="0096366A" w:rsidRPr="00FD3644" w14:paraId="5C28EBFB" w14:textId="77777777" w:rsidTr="00B7700E">
        <w:tc>
          <w:tcPr>
            <w:cnfStyle w:val="001000000000" w:firstRow="0" w:lastRow="0" w:firstColumn="1" w:lastColumn="0" w:oddVBand="0" w:evenVBand="0" w:oddHBand="0" w:evenHBand="0" w:firstRowFirstColumn="0" w:firstRowLastColumn="0" w:lastRowFirstColumn="0" w:lastRowLastColumn="0"/>
            <w:tcW w:w="4264" w:type="pct"/>
          </w:tcPr>
          <w:p w14:paraId="5B206214" w14:textId="0F9C2054" w:rsidR="0096366A" w:rsidRPr="00FD3644" w:rsidRDefault="00AC48D5" w:rsidP="0096366A">
            <w:pPr>
              <w:pStyle w:val="TableText"/>
            </w:pPr>
            <w:r>
              <w:t>Court Services Victoria Act 2014</w:t>
            </w:r>
          </w:p>
        </w:tc>
        <w:tc>
          <w:tcPr>
            <w:tcW w:w="736" w:type="pct"/>
          </w:tcPr>
          <w:p w14:paraId="045F6EC3" w14:textId="228B4058" w:rsidR="0096366A" w:rsidRPr="00FD3644" w:rsidRDefault="00456775" w:rsidP="00B7700E">
            <w:pPr>
              <w:pStyle w:val="TableText"/>
              <w:cnfStyle w:val="000000000000" w:firstRow="0" w:lastRow="0" w:firstColumn="0" w:lastColumn="0" w:oddVBand="0" w:evenVBand="0" w:oddHBand="0" w:evenHBand="0" w:firstRowFirstColumn="0" w:firstRowLastColumn="0" w:lastRowFirstColumn="0" w:lastRowLastColumn="0"/>
            </w:pPr>
            <w:r>
              <w:t>43</w:t>
            </w:r>
          </w:p>
        </w:tc>
      </w:tr>
      <w:tr w:rsidR="0096366A" w:rsidRPr="00FD3644" w14:paraId="14FEACED" w14:textId="77777777" w:rsidTr="00B7700E">
        <w:tc>
          <w:tcPr>
            <w:cnfStyle w:val="001000000000" w:firstRow="0" w:lastRow="0" w:firstColumn="1" w:lastColumn="0" w:oddVBand="0" w:evenVBand="0" w:oddHBand="0" w:evenHBand="0" w:firstRowFirstColumn="0" w:firstRowLastColumn="0" w:lastRowFirstColumn="0" w:lastRowLastColumn="0"/>
            <w:tcW w:w="4264" w:type="pct"/>
          </w:tcPr>
          <w:p w14:paraId="12005958" w14:textId="6EA83445" w:rsidR="0096366A" w:rsidRPr="00FD3644" w:rsidRDefault="0096366A" w:rsidP="0096366A">
            <w:pPr>
              <w:pStyle w:val="TableText"/>
            </w:pPr>
            <w:r>
              <w:t>Building Act 1993</w:t>
            </w:r>
          </w:p>
        </w:tc>
        <w:tc>
          <w:tcPr>
            <w:tcW w:w="736" w:type="pct"/>
          </w:tcPr>
          <w:p w14:paraId="3270306E" w14:textId="1099BED8" w:rsidR="0096366A" w:rsidRPr="00FD3644" w:rsidRDefault="00A40A59" w:rsidP="00B7700E">
            <w:pPr>
              <w:pStyle w:val="TableText"/>
              <w:cnfStyle w:val="000000000000" w:firstRow="0" w:lastRow="0" w:firstColumn="0" w:lastColumn="0" w:oddVBand="0" w:evenVBand="0" w:oddHBand="0" w:evenHBand="0" w:firstRowFirstColumn="0" w:firstRowLastColumn="0" w:lastRowFirstColumn="0" w:lastRowLastColumn="0"/>
            </w:pPr>
            <w:r>
              <w:t>54</w:t>
            </w:r>
          </w:p>
        </w:tc>
      </w:tr>
      <w:tr w:rsidR="0096366A" w:rsidRPr="00FD3644" w14:paraId="0032DADB" w14:textId="77777777" w:rsidTr="00B7700E">
        <w:tc>
          <w:tcPr>
            <w:cnfStyle w:val="001000000000" w:firstRow="0" w:lastRow="0" w:firstColumn="1" w:lastColumn="0" w:oddVBand="0" w:evenVBand="0" w:oddHBand="0" w:evenHBand="0" w:firstRowFirstColumn="0" w:firstRowLastColumn="0" w:lastRowFirstColumn="0" w:lastRowLastColumn="0"/>
            <w:tcW w:w="4264" w:type="pct"/>
          </w:tcPr>
          <w:p w14:paraId="26AE3D4A" w14:textId="08E27463" w:rsidR="0096366A" w:rsidRPr="00FD3644" w:rsidRDefault="00AC48D5" w:rsidP="0096366A">
            <w:pPr>
              <w:pStyle w:val="TableText"/>
            </w:pPr>
            <w:r>
              <w:t>Carers Recognition Act 2012</w:t>
            </w:r>
          </w:p>
        </w:tc>
        <w:tc>
          <w:tcPr>
            <w:tcW w:w="736" w:type="pct"/>
          </w:tcPr>
          <w:p w14:paraId="0571F78F" w14:textId="25B7287B" w:rsidR="0096366A" w:rsidRPr="00FD3644" w:rsidRDefault="00A40A59" w:rsidP="00B7700E">
            <w:pPr>
              <w:pStyle w:val="TableText"/>
              <w:cnfStyle w:val="000000000000" w:firstRow="0" w:lastRow="0" w:firstColumn="0" w:lastColumn="0" w:oddVBand="0" w:evenVBand="0" w:oddHBand="0" w:evenHBand="0" w:firstRowFirstColumn="0" w:firstRowLastColumn="0" w:lastRowFirstColumn="0" w:lastRowLastColumn="0"/>
            </w:pPr>
            <w:r>
              <w:t>63</w:t>
            </w:r>
          </w:p>
        </w:tc>
      </w:tr>
      <w:tr w:rsidR="0096366A" w:rsidRPr="00FD3644" w14:paraId="29D3FFE3" w14:textId="77777777" w:rsidTr="00B7700E">
        <w:tc>
          <w:tcPr>
            <w:cnfStyle w:val="001000000000" w:firstRow="0" w:lastRow="0" w:firstColumn="1" w:lastColumn="0" w:oddVBand="0" w:evenVBand="0" w:oddHBand="0" w:evenHBand="0" w:firstRowFirstColumn="0" w:firstRowLastColumn="0" w:lastRowFirstColumn="0" w:lastRowLastColumn="0"/>
            <w:tcW w:w="4264" w:type="pct"/>
          </w:tcPr>
          <w:p w14:paraId="17F52BDC" w14:textId="143CD75E" w:rsidR="0096366A" w:rsidRPr="00FD3644" w:rsidRDefault="00AC48D5" w:rsidP="0096366A">
            <w:pPr>
              <w:pStyle w:val="TableText"/>
            </w:pPr>
            <w:r>
              <w:t>Financial Management Act 1994</w:t>
            </w:r>
          </w:p>
        </w:tc>
        <w:tc>
          <w:tcPr>
            <w:tcW w:w="736" w:type="pct"/>
          </w:tcPr>
          <w:p w14:paraId="33A05B1C" w14:textId="18312A4A" w:rsidR="0096366A" w:rsidRPr="00FD3644" w:rsidRDefault="00A40A59" w:rsidP="00B7700E">
            <w:pPr>
              <w:pStyle w:val="TableText"/>
              <w:cnfStyle w:val="000000000000" w:firstRow="0" w:lastRow="0" w:firstColumn="0" w:lastColumn="0" w:oddVBand="0" w:evenVBand="0" w:oddHBand="0" w:evenHBand="0" w:firstRowFirstColumn="0" w:firstRowLastColumn="0" w:lastRowFirstColumn="0" w:lastRowLastColumn="0"/>
            </w:pPr>
            <w:r>
              <w:t>84</w:t>
            </w:r>
          </w:p>
        </w:tc>
      </w:tr>
      <w:tr w:rsidR="0096366A" w:rsidRPr="00FD3644" w14:paraId="18FE8EA7" w14:textId="77777777" w:rsidTr="00B7700E">
        <w:tc>
          <w:tcPr>
            <w:cnfStyle w:val="001000000000" w:firstRow="0" w:lastRow="0" w:firstColumn="1" w:lastColumn="0" w:oddVBand="0" w:evenVBand="0" w:oddHBand="0" w:evenHBand="0" w:firstRowFirstColumn="0" w:firstRowLastColumn="0" w:lastRowFirstColumn="0" w:lastRowLastColumn="0"/>
            <w:tcW w:w="4264" w:type="pct"/>
          </w:tcPr>
          <w:p w14:paraId="19FBB143" w14:textId="660BE46C" w:rsidR="0096366A" w:rsidRPr="00FD3644" w:rsidRDefault="00AC48D5" w:rsidP="0096366A">
            <w:pPr>
              <w:pStyle w:val="TableText"/>
            </w:pPr>
            <w:r>
              <w:t>Freedom of Information Act 1982</w:t>
            </w:r>
          </w:p>
        </w:tc>
        <w:tc>
          <w:tcPr>
            <w:tcW w:w="736" w:type="pct"/>
          </w:tcPr>
          <w:p w14:paraId="67CC0592" w14:textId="3075E86D" w:rsidR="0096366A" w:rsidRPr="00FD3644" w:rsidRDefault="00A40A59" w:rsidP="00B7700E">
            <w:pPr>
              <w:pStyle w:val="TableText"/>
              <w:cnfStyle w:val="000000000000" w:firstRow="0" w:lastRow="0" w:firstColumn="0" w:lastColumn="0" w:oddVBand="0" w:evenVBand="0" w:oddHBand="0" w:evenHBand="0" w:firstRowFirstColumn="0" w:firstRowLastColumn="0" w:lastRowFirstColumn="0" w:lastRowLastColumn="0"/>
            </w:pPr>
            <w:r>
              <w:t>69</w:t>
            </w:r>
          </w:p>
        </w:tc>
      </w:tr>
      <w:tr w:rsidR="0096366A" w:rsidRPr="00FD3644" w14:paraId="76FF2FA0" w14:textId="77777777" w:rsidTr="00B7700E">
        <w:tc>
          <w:tcPr>
            <w:cnfStyle w:val="001000000000" w:firstRow="0" w:lastRow="0" w:firstColumn="1" w:lastColumn="0" w:oddVBand="0" w:evenVBand="0" w:oddHBand="0" w:evenHBand="0" w:firstRowFirstColumn="0" w:firstRowLastColumn="0" w:lastRowFirstColumn="0" w:lastRowLastColumn="0"/>
            <w:tcW w:w="4264" w:type="pct"/>
          </w:tcPr>
          <w:p w14:paraId="00E856A7" w14:textId="5F771316" w:rsidR="0096366A" w:rsidRPr="00FD3644" w:rsidRDefault="00AC48D5" w:rsidP="0096366A">
            <w:pPr>
              <w:pStyle w:val="TableText"/>
            </w:pPr>
            <w:r>
              <w:t>Local Jobs First Act 2003</w:t>
            </w:r>
          </w:p>
        </w:tc>
        <w:tc>
          <w:tcPr>
            <w:tcW w:w="736" w:type="pct"/>
          </w:tcPr>
          <w:p w14:paraId="6C50E8C8" w14:textId="07B2F092" w:rsidR="0096366A" w:rsidRPr="00FD3644" w:rsidRDefault="00A40A59" w:rsidP="00B7700E">
            <w:pPr>
              <w:pStyle w:val="TableText"/>
              <w:cnfStyle w:val="000000000000" w:firstRow="0" w:lastRow="0" w:firstColumn="0" w:lastColumn="0" w:oddVBand="0" w:evenVBand="0" w:oddHBand="0" w:evenHBand="0" w:firstRowFirstColumn="0" w:firstRowLastColumn="0" w:lastRowFirstColumn="0" w:lastRowLastColumn="0"/>
            </w:pPr>
            <w:r>
              <w:t>53</w:t>
            </w:r>
          </w:p>
        </w:tc>
      </w:tr>
      <w:tr w:rsidR="0096366A" w:rsidRPr="00FD3644" w14:paraId="67A32A97" w14:textId="77777777" w:rsidTr="00B7700E">
        <w:tc>
          <w:tcPr>
            <w:cnfStyle w:val="001000000000" w:firstRow="0" w:lastRow="0" w:firstColumn="1" w:lastColumn="0" w:oddVBand="0" w:evenVBand="0" w:oddHBand="0" w:evenHBand="0" w:firstRowFirstColumn="0" w:firstRowLastColumn="0" w:lastRowFirstColumn="0" w:lastRowLastColumn="0"/>
            <w:tcW w:w="4264" w:type="pct"/>
          </w:tcPr>
          <w:p w14:paraId="273E4E30" w14:textId="50FAC548" w:rsidR="0096366A" w:rsidRPr="00FD3644" w:rsidRDefault="00AC48D5" w:rsidP="0096366A">
            <w:pPr>
              <w:pStyle w:val="TableText"/>
            </w:pPr>
            <w:r>
              <w:t>Public Interest Disclosures Act 2012</w:t>
            </w:r>
          </w:p>
        </w:tc>
        <w:tc>
          <w:tcPr>
            <w:tcW w:w="736" w:type="pct"/>
          </w:tcPr>
          <w:p w14:paraId="1C4A40C3" w14:textId="046C95BC" w:rsidR="0096366A" w:rsidRPr="00FD3644" w:rsidRDefault="00A40A59" w:rsidP="00B7700E">
            <w:pPr>
              <w:pStyle w:val="TableText"/>
              <w:cnfStyle w:val="000000000000" w:firstRow="0" w:lastRow="0" w:firstColumn="0" w:lastColumn="0" w:oddVBand="0" w:evenVBand="0" w:oddHBand="0" w:evenHBand="0" w:firstRowFirstColumn="0" w:firstRowLastColumn="0" w:lastRowFirstColumn="0" w:lastRowLastColumn="0"/>
            </w:pPr>
            <w:r>
              <w:t>62</w:t>
            </w:r>
          </w:p>
        </w:tc>
      </w:tr>
    </w:tbl>
    <w:p w14:paraId="569CD755" w14:textId="0D065FD0" w:rsidR="004B6BAC" w:rsidRDefault="004B6BAC" w:rsidP="005A746E">
      <w:pPr>
        <w:pStyle w:val="Heading1"/>
      </w:pPr>
      <w:bookmarkStart w:id="172" w:name="_Toc88111262"/>
      <w:r w:rsidRPr="007A0D86">
        <w:lastRenderedPageBreak/>
        <w:t xml:space="preserve">Section 5: Financial Statements </w:t>
      </w:r>
      <w:r w:rsidR="003A01DA">
        <w:t>f</w:t>
      </w:r>
      <w:r w:rsidRPr="007A0D86">
        <w:t xml:space="preserve">or </w:t>
      </w:r>
      <w:r w:rsidR="003A01DA">
        <w:t>t</w:t>
      </w:r>
      <w:r w:rsidRPr="007A0D86">
        <w:t>he Financial Year Ended 30 June 20</w:t>
      </w:r>
      <w:r w:rsidR="00180280">
        <w:t>2</w:t>
      </w:r>
      <w:r w:rsidR="00547A5B">
        <w:t>1</w:t>
      </w:r>
      <w:bookmarkEnd w:id="172"/>
    </w:p>
    <w:p w14:paraId="4CF10328" w14:textId="77777777" w:rsidR="00774399" w:rsidRDefault="00774399" w:rsidP="00774399">
      <w:pPr>
        <w:pStyle w:val="Heading2"/>
      </w:pPr>
      <w:bookmarkStart w:id="173" w:name="_Ref22643949"/>
      <w:bookmarkStart w:id="174" w:name="_Toc88111263"/>
      <w:r>
        <w:t>How this report is structured</w:t>
      </w:r>
      <w:bookmarkEnd w:id="173"/>
      <w:bookmarkEnd w:id="174"/>
    </w:p>
    <w:p w14:paraId="5512F7D6" w14:textId="39394087" w:rsidR="00774399" w:rsidRDefault="00774399" w:rsidP="00774399">
      <w:pPr>
        <w:pStyle w:val="BodyText"/>
      </w:pPr>
      <w:r>
        <w:t xml:space="preserve">Court Services Victoria (CSV) has presented its audited general purpose financial statements for the financial year ended 30 June 2021 in the following structure to provide users with the information about </w:t>
      </w:r>
      <w:r w:rsidR="005814D9">
        <w:t>Court Services Victoria</w:t>
      </w:r>
      <w:r>
        <w:t>’s stewardship of resources entrusted to it.</w:t>
      </w:r>
    </w:p>
    <w:p w14:paraId="44B9FD72" w14:textId="71045459" w:rsidR="008C17D7" w:rsidRDefault="008C17D7" w:rsidP="008C17D7">
      <w:pPr>
        <w:pStyle w:val="Heading2"/>
      </w:pPr>
      <w:bookmarkStart w:id="175" w:name="_Toc88111264"/>
      <w:r w:rsidRPr="00F92728">
        <w:t>Contents</w:t>
      </w:r>
      <w:bookmarkEnd w:id="175"/>
    </w:p>
    <w:p w14:paraId="7B02B704" w14:textId="0094407D" w:rsidR="009E7B00" w:rsidRDefault="009E7B00" w:rsidP="009E7B00">
      <w:pPr>
        <w:pStyle w:val="BodyText"/>
        <w:rPr>
          <w:color w:val="0000FF"/>
          <w:u w:val="single"/>
        </w:rPr>
      </w:pPr>
      <w:r w:rsidRPr="009E7B00">
        <w:rPr>
          <w:color w:val="0000FF"/>
          <w:u w:val="single"/>
        </w:rPr>
        <w:fldChar w:fldCharType="begin"/>
      </w:r>
      <w:r w:rsidRPr="009E7B00">
        <w:rPr>
          <w:color w:val="0000FF"/>
          <w:u w:val="single"/>
        </w:rPr>
        <w:instrText xml:space="preserve"> REF _Ref87430402 \h  \* MERGEFORMAT </w:instrText>
      </w:r>
      <w:r w:rsidRPr="009E7B00">
        <w:rPr>
          <w:color w:val="0000FF"/>
          <w:u w:val="single"/>
        </w:rPr>
      </w:r>
      <w:r w:rsidRPr="009E7B00">
        <w:rPr>
          <w:color w:val="0000FF"/>
          <w:u w:val="single"/>
        </w:rPr>
        <w:fldChar w:fldCharType="separate"/>
      </w:r>
      <w:r w:rsidR="00922AB3" w:rsidRPr="00922AB3">
        <w:rPr>
          <w:color w:val="0000FF"/>
          <w:u w:val="single"/>
        </w:rPr>
        <w:t>Declaration in the Financial Statements</w:t>
      </w:r>
      <w:r w:rsidRPr="009E7B00">
        <w:rPr>
          <w:color w:val="0000FF"/>
          <w:u w:val="single"/>
        </w:rPr>
        <w:fldChar w:fldCharType="end"/>
      </w:r>
    </w:p>
    <w:p w14:paraId="00819D60" w14:textId="292E738F" w:rsidR="009E7B00" w:rsidRDefault="009E7B00" w:rsidP="009E7B00">
      <w:pPr>
        <w:pStyle w:val="BodyText"/>
        <w:rPr>
          <w:color w:val="0000FF"/>
          <w:u w:val="single"/>
        </w:rPr>
      </w:pPr>
      <w:r w:rsidRPr="009E7B00">
        <w:rPr>
          <w:color w:val="0000FF"/>
          <w:u w:val="single"/>
        </w:rPr>
        <w:fldChar w:fldCharType="begin"/>
      </w:r>
      <w:r w:rsidRPr="009E7B00">
        <w:rPr>
          <w:color w:val="0000FF"/>
          <w:u w:val="single"/>
        </w:rPr>
        <w:instrText xml:space="preserve"> REF _Ref22643967 \h  \* MERGEFORMAT </w:instrText>
      </w:r>
      <w:r w:rsidRPr="009E7B00">
        <w:rPr>
          <w:color w:val="0000FF"/>
          <w:u w:val="single"/>
        </w:rPr>
      </w:r>
      <w:r w:rsidRPr="009E7B00">
        <w:rPr>
          <w:color w:val="0000FF"/>
          <w:u w:val="single"/>
        </w:rPr>
        <w:fldChar w:fldCharType="separate"/>
      </w:r>
      <w:r w:rsidR="00922AB3" w:rsidRPr="00922AB3">
        <w:rPr>
          <w:color w:val="0000FF"/>
          <w:u w:val="single"/>
        </w:rPr>
        <w:t>Independent Auditors Report</w:t>
      </w:r>
      <w:r w:rsidRPr="009E7B00">
        <w:rPr>
          <w:color w:val="0000FF"/>
          <w:u w:val="single"/>
        </w:rPr>
        <w:fldChar w:fldCharType="end"/>
      </w:r>
    </w:p>
    <w:p w14:paraId="2E96B6F6" w14:textId="5E970511" w:rsidR="009E7B00"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_Ref87430667 \h </w:instrText>
      </w:r>
      <w:r w:rsidRPr="00BA07D6">
        <w:rPr>
          <w:color w:val="0000FF"/>
          <w:u w:val="single"/>
        </w:rPr>
      </w:r>
      <w:r w:rsidRPr="00BA07D6">
        <w:rPr>
          <w:color w:val="0000FF"/>
          <w:u w:val="single"/>
        </w:rPr>
        <w:fldChar w:fldCharType="separate"/>
      </w:r>
      <w:r w:rsidR="00922AB3" w:rsidRPr="00DA103D">
        <w:t xml:space="preserve">Comprehensive </w:t>
      </w:r>
      <w:r w:rsidR="00922AB3">
        <w:t>Operating Statement</w:t>
      </w:r>
      <w:r w:rsidR="00922AB3">
        <w:br/>
      </w:r>
      <w:r w:rsidR="00922AB3" w:rsidRPr="005F2304">
        <w:t xml:space="preserve">for the </w:t>
      </w:r>
      <w:r w:rsidR="00922AB3">
        <w:t>Fi</w:t>
      </w:r>
      <w:r w:rsidR="00922AB3" w:rsidRPr="005F2304">
        <w:t xml:space="preserve">nancial </w:t>
      </w:r>
      <w:r w:rsidR="00922AB3">
        <w:t>Year E</w:t>
      </w:r>
      <w:r w:rsidR="00922AB3" w:rsidRPr="005F2304">
        <w:t>nded 30 June 202</w:t>
      </w:r>
      <w:r w:rsidR="00922AB3">
        <w:t>1</w:t>
      </w:r>
      <w:r w:rsidRPr="00BA07D6">
        <w:rPr>
          <w:color w:val="0000FF"/>
          <w:u w:val="single"/>
        </w:rPr>
        <w:fldChar w:fldCharType="end"/>
      </w:r>
    </w:p>
    <w:p w14:paraId="0317818B" w14:textId="7453999B" w:rsid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_Ref87430683 \h </w:instrText>
      </w:r>
      <w:r w:rsidRPr="00BA07D6">
        <w:rPr>
          <w:color w:val="0000FF"/>
          <w:u w:val="single"/>
        </w:rPr>
      </w:r>
      <w:r w:rsidRPr="00BA07D6">
        <w:rPr>
          <w:color w:val="0000FF"/>
          <w:u w:val="single"/>
        </w:rPr>
        <w:fldChar w:fldCharType="separate"/>
      </w:r>
      <w:r w:rsidR="00922AB3" w:rsidRPr="005F2304">
        <w:t xml:space="preserve">Balance Sheet as </w:t>
      </w:r>
      <w:proofErr w:type="gramStart"/>
      <w:r w:rsidR="00922AB3" w:rsidRPr="005F2304">
        <w:t>at</w:t>
      </w:r>
      <w:proofErr w:type="gramEnd"/>
      <w:r w:rsidR="00922AB3" w:rsidRPr="005F2304">
        <w:t xml:space="preserve"> 30 June 202</w:t>
      </w:r>
      <w:r w:rsidR="00922AB3">
        <w:t>1</w:t>
      </w:r>
      <w:r w:rsidRPr="00BA07D6">
        <w:rPr>
          <w:color w:val="0000FF"/>
          <w:u w:val="single"/>
        </w:rPr>
        <w:fldChar w:fldCharType="end"/>
      </w:r>
    </w:p>
    <w:p w14:paraId="6EF90F24" w14:textId="26E5DD71" w:rsidR="00BA07D6" w:rsidRPr="00F842CB" w:rsidRDefault="00BA07D6" w:rsidP="009E7B00">
      <w:pPr>
        <w:pStyle w:val="BodyText"/>
        <w:rPr>
          <w:color w:val="0000FF"/>
          <w:u w:val="single"/>
        </w:rPr>
      </w:pPr>
      <w:r w:rsidRPr="00F842CB">
        <w:rPr>
          <w:color w:val="0000FF"/>
          <w:u w:val="single"/>
        </w:rPr>
        <w:fldChar w:fldCharType="begin"/>
      </w:r>
      <w:r w:rsidRPr="00F842CB">
        <w:rPr>
          <w:color w:val="0000FF"/>
          <w:u w:val="single"/>
        </w:rPr>
        <w:instrText xml:space="preserve"> REF _Ref87430767 \h </w:instrText>
      </w:r>
      <w:r w:rsidRPr="00F842CB">
        <w:rPr>
          <w:color w:val="0000FF"/>
          <w:u w:val="single"/>
        </w:rPr>
      </w:r>
      <w:r w:rsidRPr="00F842CB">
        <w:rPr>
          <w:color w:val="0000FF"/>
          <w:u w:val="single"/>
        </w:rPr>
        <w:fldChar w:fldCharType="separate"/>
      </w:r>
      <w:r w:rsidR="00922AB3" w:rsidRPr="00260A5C">
        <w:t xml:space="preserve">Cash </w:t>
      </w:r>
      <w:r w:rsidR="00922AB3">
        <w:t>F</w:t>
      </w:r>
      <w:r w:rsidR="00922AB3" w:rsidRPr="00260A5C">
        <w:t>low</w:t>
      </w:r>
      <w:r w:rsidR="00922AB3" w:rsidRPr="00260A5C">
        <w:t xml:space="preserve"> </w:t>
      </w:r>
      <w:r w:rsidR="00922AB3">
        <w:t>S</w:t>
      </w:r>
      <w:r w:rsidR="00922AB3" w:rsidRPr="00260A5C">
        <w:t xml:space="preserve">tatement for the </w:t>
      </w:r>
      <w:r w:rsidR="00922AB3">
        <w:t>F</w:t>
      </w:r>
      <w:r w:rsidR="00922AB3" w:rsidRPr="00260A5C">
        <w:t xml:space="preserve">inancial </w:t>
      </w:r>
      <w:r w:rsidR="00922AB3">
        <w:t>Y</w:t>
      </w:r>
      <w:r w:rsidR="00922AB3" w:rsidRPr="00260A5C">
        <w:t xml:space="preserve">ear </w:t>
      </w:r>
      <w:r w:rsidR="00922AB3">
        <w:t>E</w:t>
      </w:r>
      <w:r w:rsidR="00922AB3" w:rsidRPr="00260A5C">
        <w:t>nded 30 June 202</w:t>
      </w:r>
      <w:r w:rsidR="00922AB3">
        <w:t>1</w:t>
      </w:r>
      <w:r w:rsidRPr="00F842CB">
        <w:rPr>
          <w:color w:val="0000FF"/>
          <w:u w:val="single"/>
        </w:rPr>
        <w:fldChar w:fldCharType="end"/>
      </w:r>
    </w:p>
    <w:p w14:paraId="5CF42475" w14:textId="7E082274" w:rsidR="00BA07D6" w:rsidRPr="00F842CB" w:rsidRDefault="00BA07D6" w:rsidP="009E7B00">
      <w:pPr>
        <w:pStyle w:val="BodyText"/>
        <w:rPr>
          <w:color w:val="0000FF"/>
          <w:u w:val="single"/>
        </w:rPr>
      </w:pPr>
      <w:r w:rsidRPr="00F842CB">
        <w:rPr>
          <w:color w:val="0000FF"/>
          <w:u w:val="single"/>
        </w:rPr>
        <w:fldChar w:fldCharType="begin"/>
      </w:r>
      <w:r w:rsidRPr="00F842CB">
        <w:rPr>
          <w:color w:val="0000FF"/>
          <w:u w:val="single"/>
        </w:rPr>
        <w:instrText xml:space="preserve"> REF _Ref87430772 \h </w:instrText>
      </w:r>
      <w:r w:rsidRPr="00F842CB">
        <w:rPr>
          <w:color w:val="0000FF"/>
          <w:u w:val="single"/>
        </w:rPr>
      </w:r>
      <w:r w:rsidRPr="00F842CB">
        <w:rPr>
          <w:color w:val="0000FF"/>
          <w:u w:val="single"/>
        </w:rPr>
        <w:fldChar w:fldCharType="separate"/>
      </w:r>
      <w:r w:rsidR="00922AB3" w:rsidRPr="00B23216">
        <w:t xml:space="preserve">Statement </w:t>
      </w:r>
      <w:r w:rsidR="00922AB3">
        <w:t>of</w:t>
      </w:r>
      <w:r w:rsidR="00922AB3" w:rsidRPr="00B23216">
        <w:t xml:space="preserve"> </w:t>
      </w:r>
      <w:r w:rsidR="00922AB3">
        <w:t>C</w:t>
      </w:r>
      <w:r w:rsidR="00922AB3" w:rsidRPr="00B23216">
        <w:t xml:space="preserve">hanges </w:t>
      </w:r>
      <w:r w:rsidR="00922AB3">
        <w:t>i</w:t>
      </w:r>
      <w:r w:rsidR="00922AB3" w:rsidRPr="00B23216">
        <w:t xml:space="preserve">n </w:t>
      </w:r>
      <w:r w:rsidR="00922AB3">
        <w:t>E</w:t>
      </w:r>
      <w:r w:rsidR="00922AB3" w:rsidRPr="00B23216">
        <w:t>quity</w:t>
      </w:r>
      <w:r w:rsidR="00922AB3">
        <w:t xml:space="preserve"> </w:t>
      </w:r>
      <w:r w:rsidR="00922AB3" w:rsidRPr="00DB3EF9">
        <w:t xml:space="preserve">for the </w:t>
      </w:r>
      <w:r w:rsidR="00922AB3">
        <w:t>F</w:t>
      </w:r>
      <w:r w:rsidR="00922AB3" w:rsidRPr="00DB3EF9">
        <w:t xml:space="preserve">inancial </w:t>
      </w:r>
      <w:r w:rsidR="00922AB3">
        <w:t>Y</w:t>
      </w:r>
      <w:r w:rsidR="00922AB3" w:rsidRPr="00DB3EF9">
        <w:t xml:space="preserve">ear </w:t>
      </w:r>
      <w:r w:rsidR="00922AB3">
        <w:t>E</w:t>
      </w:r>
      <w:r w:rsidR="00922AB3" w:rsidRPr="00DB3EF9">
        <w:t>nded 30 June 202</w:t>
      </w:r>
      <w:r w:rsidR="00922AB3">
        <w:t>1</w:t>
      </w:r>
      <w:r w:rsidRPr="00F842CB">
        <w:rPr>
          <w:color w:val="0000FF"/>
          <w:u w:val="single"/>
        </w:rPr>
        <w:fldChar w:fldCharType="end"/>
      </w:r>
    </w:p>
    <w:p w14:paraId="1E6C02BA" w14:textId="17648E14"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_Ref22644005 \h </w:instrText>
      </w:r>
      <w:r w:rsidRPr="00BA07D6">
        <w:rPr>
          <w:color w:val="0000FF"/>
          <w:u w:val="single"/>
        </w:rPr>
      </w:r>
      <w:r w:rsidRPr="00BA07D6">
        <w:rPr>
          <w:color w:val="0000FF"/>
          <w:u w:val="single"/>
        </w:rPr>
        <w:fldChar w:fldCharType="separate"/>
      </w:r>
      <w:r w:rsidR="00922AB3" w:rsidRPr="00A844BC">
        <w:rPr>
          <w:rStyle w:val="Heading4Char"/>
          <w:rFonts w:cstheme="majorBidi"/>
          <w:iCs w:val="0"/>
        </w:rPr>
        <w:t>1</w:t>
      </w:r>
      <w:r w:rsidR="00922AB3" w:rsidRPr="00A844BC">
        <w:t>.</w:t>
      </w:r>
      <w:r w:rsidR="00922AB3" w:rsidRPr="00A844BC">
        <w:tab/>
        <w:t>About This Report</w:t>
      </w:r>
      <w:r w:rsidRPr="00BA07D6">
        <w:rPr>
          <w:color w:val="0000FF"/>
          <w:u w:val="single"/>
        </w:rPr>
        <w:fldChar w:fldCharType="end"/>
      </w:r>
    </w:p>
    <w:p w14:paraId="1CEB56C6" w14:textId="435FEFB3"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_Ref22644011 \h </w:instrText>
      </w:r>
      <w:r w:rsidRPr="00BA07D6">
        <w:rPr>
          <w:color w:val="0000FF"/>
          <w:u w:val="single"/>
        </w:rPr>
      </w:r>
      <w:r w:rsidRPr="00BA07D6">
        <w:rPr>
          <w:color w:val="0000FF"/>
          <w:u w:val="single"/>
        </w:rPr>
        <w:fldChar w:fldCharType="separate"/>
      </w:r>
      <w:r w:rsidR="00922AB3" w:rsidRPr="00B463A8">
        <w:t>2.</w:t>
      </w:r>
      <w:r w:rsidR="00922AB3" w:rsidRPr="00B463A8">
        <w:tab/>
        <w:t>Funding Delivery of Our Services</w:t>
      </w:r>
      <w:r w:rsidRPr="00BA07D6">
        <w:rPr>
          <w:color w:val="0000FF"/>
          <w:u w:val="single"/>
        </w:rPr>
        <w:fldChar w:fldCharType="end"/>
      </w:r>
    </w:p>
    <w:p w14:paraId="6551BD3D" w14:textId="504BEC8A"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_Ref22644020 \h </w:instrText>
      </w:r>
      <w:r w:rsidRPr="00BA07D6">
        <w:rPr>
          <w:color w:val="0000FF"/>
          <w:u w:val="single"/>
        </w:rPr>
      </w:r>
      <w:r w:rsidRPr="00BA07D6">
        <w:rPr>
          <w:color w:val="0000FF"/>
          <w:u w:val="single"/>
        </w:rPr>
        <w:fldChar w:fldCharType="separate"/>
      </w:r>
      <w:r w:rsidR="00922AB3">
        <w:t>3.</w:t>
      </w:r>
      <w:r w:rsidR="00922AB3">
        <w:tab/>
        <w:t>The Cost of Delivering Services</w:t>
      </w:r>
      <w:r w:rsidRPr="00BA07D6">
        <w:rPr>
          <w:color w:val="0000FF"/>
          <w:u w:val="single"/>
        </w:rPr>
        <w:fldChar w:fldCharType="end"/>
      </w:r>
    </w:p>
    <w:p w14:paraId="21099EEE" w14:textId="697A8747"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_Ref22644035 \h </w:instrText>
      </w:r>
      <w:r w:rsidRPr="00BA07D6">
        <w:rPr>
          <w:color w:val="0000FF"/>
          <w:u w:val="single"/>
        </w:rPr>
      </w:r>
      <w:r w:rsidRPr="00BA07D6">
        <w:rPr>
          <w:color w:val="0000FF"/>
          <w:u w:val="single"/>
        </w:rPr>
        <w:fldChar w:fldCharType="separate"/>
      </w:r>
      <w:r w:rsidR="00922AB3">
        <w:t>4.</w:t>
      </w:r>
      <w:r w:rsidR="00922AB3">
        <w:tab/>
        <w:t>Disaggregated Financial Information by Output</w:t>
      </w:r>
      <w:r w:rsidRPr="00BA07D6">
        <w:rPr>
          <w:color w:val="0000FF"/>
          <w:u w:val="single"/>
        </w:rPr>
        <w:fldChar w:fldCharType="end"/>
      </w:r>
    </w:p>
    <w:p w14:paraId="17618D3D" w14:textId="43CC47E9"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_Ref22643438 \h </w:instrText>
      </w:r>
      <w:r w:rsidRPr="00BA07D6">
        <w:rPr>
          <w:color w:val="0000FF"/>
          <w:u w:val="single"/>
        </w:rPr>
      </w:r>
      <w:r w:rsidRPr="00BA07D6">
        <w:rPr>
          <w:color w:val="0000FF"/>
          <w:u w:val="single"/>
        </w:rPr>
        <w:fldChar w:fldCharType="separate"/>
      </w:r>
      <w:r w:rsidR="00922AB3">
        <w:t>5.</w:t>
      </w:r>
      <w:r w:rsidR="00922AB3">
        <w:tab/>
        <w:t>Key assets available to support output delivery</w:t>
      </w:r>
      <w:r w:rsidRPr="00BA07D6">
        <w:rPr>
          <w:color w:val="0000FF"/>
          <w:u w:val="single"/>
        </w:rPr>
        <w:fldChar w:fldCharType="end"/>
      </w:r>
    </w:p>
    <w:p w14:paraId="57567906" w14:textId="380BAF75"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_Ref22644052 \h </w:instrText>
      </w:r>
      <w:r w:rsidRPr="00BA07D6">
        <w:rPr>
          <w:color w:val="0000FF"/>
          <w:u w:val="single"/>
        </w:rPr>
      </w:r>
      <w:r w:rsidRPr="00BA07D6">
        <w:rPr>
          <w:color w:val="0000FF"/>
          <w:u w:val="single"/>
        </w:rPr>
        <w:fldChar w:fldCharType="separate"/>
      </w:r>
      <w:r w:rsidR="00922AB3">
        <w:t>6.</w:t>
      </w:r>
      <w:r w:rsidR="00922AB3">
        <w:tab/>
        <w:t>Other Assets and Liabilities</w:t>
      </w:r>
      <w:r w:rsidRPr="00BA07D6">
        <w:rPr>
          <w:color w:val="0000FF"/>
          <w:u w:val="single"/>
        </w:rPr>
        <w:fldChar w:fldCharType="end"/>
      </w:r>
    </w:p>
    <w:p w14:paraId="2A871556" w14:textId="7F50BD57"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_Ref22644058 \h </w:instrText>
      </w:r>
      <w:r w:rsidRPr="00BA07D6">
        <w:rPr>
          <w:color w:val="0000FF"/>
          <w:u w:val="single"/>
        </w:rPr>
      </w:r>
      <w:r w:rsidRPr="00BA07D6">
        <w:rPr>
          <w:color w:val="0000FF"/>
          <w:u w:val="single"/>
        </w:rPr>
        <w:fldChar w:fldCharType="separate"/>
      </w:r>
      <w:r w:rsidR="00922AB3">
        <w:t>7.</w:t>
      </w:r>
      <w:r w:rsidR="00922AB3">
        <w:tab/>
        <w:t>Financing our Operations</w:t>
      </w:r>
      <w:r w:rsidRPr="00BA07D6">
        <w:rPr>
          <w:color w:val="0000FF"/>
          <w:u w:val="single"/>
        </w:rPr>
        <w:fldChar w:fldCharType="end"/>
      </w:r>
    </w:p>
    <w:p w14:paraId="0B4DC83E" w14:textId="22207A04"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_Ref22644069 \h </w:instrText>
      </w:r>
      <w:r w:rsidRPr="00BA07D6">
        <w:rPr>
          <w:color w:val="0000FF"/>
          <w:u w:val="single"/>
        </w:rPr>
      </w:r>
      <w:r w:rsidRPr="00BA07D6">
        <w:rPr>
          <w:color w:val="0000FF"/>
          <w:u w:val="single"/>
        </w:rPr>
        <w:fldChar w:fldCharType="separate"/>
      </w:r>
      <w:r w:rsidR="00922AB3" w:rsidRPr="005E7864">
        <w:t>8.</w:t>
      </w:r>
      <w:r w:rsidR="00922AB3" w:rsidRPr="005E7864">
        <w:tab/>
        <w:t xml:space="preserve">Risks, </w:t>
      </w:r>
      <w:r w:rsidR="00922AB3">
        <w:t>C</w:t>
      </w:r>
      <w:r w:rsidR="00922AB3" w:rsidRPr="005E7864">
        <w:t xml:space="preserve">ontingencies and </w:t>
      </w:r>
      <w:r w:rsidR="00922AB3">
        <w:t>V</w:t>
      </w:r>
      <w:r w:rsidR="00922AB3" w:rsidRPr="005E7864">
        <w:t xml:space="preserve">aluation </w:t>
      </w:r>
      <w:r w:rsidR="00922AB3">
        <w:t>J</w:t>
      </w:r>
      <w:r w:rsidR="00922AB3" w:rsidRPr="005E7864">
        <w:t>udgements</w:t>
      </w:r>
      <w:r w:rsidRPr="00BA07D6">
        <w:rPr>
          <w:color w:val="0000FF"/>
          <w:u w:val="single"/>
        </w:rPr>
        <w:fldChar w:fldCharType="end"/>
      </w:r>
    </w:p>
    <w:p w14:paraId="387876B1" w14:textId="1E114F3A"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_Ref22644077 \h </w:instrText>
      </w:r>
      <w:r w:rsidRPr="00BA07D6">
        <w:rPr>
          <w:color w:val="0000FF"/>
          <w:u w:val="single"/>
        </w:rPr>
      </w:r>
      <w:r w:rsidRPr="00BA07D6">
        <w:rPr>
          <w:color w:val="0000FF"/>
          <w:u w:val="single"/>
        </w:rPr>
        <w:fldChar w:fldCharType="separate"/>
      </w:r>
      <w:r w:rsidR="00922AB3" w:rsidRPr="00603AB1">
        <w:t>9.</w:t>
      </w:r>
      <w:r w:rsidR="00922AB3" w:rsidRPr="00603AB1">
        <w:tab/>
        <w:t>Other Disclosures</w:t>
      </w:r>
      <w:r w:rsidRPr="00BA07D6">
        <w:rPr>
          <w:color w:val="0000FF"/>
          <w:u w:val="single"/>
        </w:rPr>
        <w:fldChar w:fldCharType="end"/>
      </w:r>
    </w:p>
    <w:p w14:paraId="15EA433C" w14:textId="6D567878" w:rsidR="00BA07D6" w:rsidRPr="00BA07D6" w:rsidRDefault="00BA07D6" w:rsidP="009E7B00">
      <w:pPr>
        <w:pStyle w:val="BodyText"/>
        <w:rPr>
          <w:color w:val="0000FF"/>
          <w:u w:val="single"/>
        </w:rPr>
      </w:pPr>
      <w:r w:rsidRPr="00BA07D6">
        <w:rPr>
          <w:color w:val="0000FF"/>
          <w:u w:val="single"/>
        </w:rPr>
        <w:fldChar w:fldCharType="begin"/>
      </w:r>
      <w:r w:rsidRPr="00BA07D6">
        <w:rPr>
          <w:color w:val="0000FF"/>
          <w:u w:val="single"/>
        </w:rPr>
        <w:instrText xml:space="preserve"> REF _Ref87430861 \h </w:instrText>
      </w:r>
      <w:r w:rsidRPr="00BA07D6">
        <w:rPr>
          <w:color w:val="0000FF"/>
          <w:u w:val="single"/>
        </w:rPr>
      </w:r>
      <w:r w:rsidRPr="00BA07D6">
        <w:rPr>
          <w:color w:val="0000FF"/>
          <w:u w:val="single"/>
        </w:rPr>
        <w:fldChar w:fldCharType="separate"/>
      </w:r>
      <w:r w:rsidR="00922AB3">
        <w:t>10.</w:t>
      </w:r>
      <w:r w:rsidR="00922AB3">
        <w:tab/>
        <w:t>Glossary of technical terms and style conventions</w:t>
      </w:r>
      <w:r w:rsidRPr="00BA07D6">
        <w:rPr>
          <w:color w:val="0000FF"/>
          <w:u w:val="single"/>
        </w:rPr>
        <w:fldChar w:fldCharType="end"/>
      </w:r>
    </w:p>
    <w:p w14:paraId="720B4E19" w14:textId="77777777" w:rsidR="007C33F3" w:rsidRDefault="007C33F3" w:rsidP="007C33F3">
      <w:pPr>
        <w:pStyle w:val="Heading2"/>
      </w:pPr>
      <w:bookmarkStart w:id="176" w:name="__AHow_this_report"/>
      <w:bookmarkStart w:id="177" w:name="_Ref87428943"/>
      <w:bookmarkStart w:id="178" w:name="_Ref87430240"/>
      <w:bookmarkStart w:id="179" w:name="_Ref87430402"/>
      <w:bookmarkStart w:id="180" w:name="_Toc88111265"/>
      <w:bookmarkEnd w:id="176"/>
      <w:r>
        <w:t>Declaration in the Financial Statements</w:t>
      </w:r>
      <w:bookmarkEnd w:id="177"/>
      <w:bookmarkEnd w:id="178"/>
      <w:bookmarkEnd w:id="179"/>
      <w:bookmarkEnd w:id="180"/>
    </w:p>
    <w:p w14:paraId="5511D0B1" w14:textId="3A77629A" w:rsidR="007C33F3" w:rsidRDefault="007C33F3" w:rsidP="007C33F3">
      <w:pPr>
        <w:pStyle w:val="BodyText"/>
      </w:pPr>
      <w:r>
        <w:t xml:space="preserve">The attached financial statements for Court Services Victoria have been prepared in accordance with Direction 5.2 of the Standing Directions of the Assistant Treasurer under the </w:t>
      </w:r>
      <w:r w:rsidRPr="00F4441C">
        <w:rPr>
          <w:rStyle w:val="Italics"/>
        </w:rPr>
        <w:t>Financial Management Act 1994</w:t>
      </w:r>
      <w:r>
        <w:t>, applicable Financial Reporting Directions, Australian Accounting Standards including interpretations, and other mandatory professional reporting requirements.</w:t>
      </w:r>
    </w:p>
    <w:p w14:paraId="468C1D5B" w14:textId="50D8682B" w:rsidR="007C33F3" w:rsidRDefault="007C33F3" w:rsidP="007C33F3">
      <w:pPr>
        <w:pStyle w:val="BodyText"/>
      </w:pPr>
      <w:r>
        <w:t xml:space="preserve">We further state that, in our opinion, the information set out in the comprehensive operating statement, balance sheet, cash flow statement, statement of changes in equity and accompanying notes, presents fairly the financial transactions during the year ended 30 June 2021 and financial position of Court Services Victoria </w:t>
      </w:r>
      <w:proofErr w:type="gramStart"/>
      <w:r>
        <w:t>at</w:t>
      </w:r>
      <w:proofErr w:type="gramEnd"/>
      <w:r>
        <w:t xml:space="preserve"> 30 June 2021.</w:t>
      </w:r>
    </w:p>
    <w:p w14:paraId="58BC5015" w14:textId="237BD87C" w:rsidR="007C33F3" w:rsidRDefault="007C33F3" w:rsidP="007C33F3">
      <w:pPr>
        <w:pStyle w:val="BodyText"/>
      </w:pPr>
      <w:r>
        <w:lastRenderedPageBreak/>
        <w:t>At the time of signing, we are not aware of any circumstance that would render any particulars included in the financial statements to be misleading or inaccurate.</w:t>
      </w:r>
    </w:p>
    <w:p w14:paraId="22F98B83" w14:textId="4B5914F0" w:rsidR="007C33F3" w:rsidRDefault="007C33F3" w:rsidP="007C33F3">
      <w:pPr>
        <w:pStyle w:val="BodyText"/>
      </w:pPr>
      <w:r>
        <w:t>We authorise the attached financial statements for issue on 22 October 2021.</w:t>
      </w:r>
    </w:p>
    <w:p w14:paraId="38F0A012" w14:textId="1C7660F2" w:rsidR="007C33F3" w:rsidRDefault="007C33F3" w:rsidP="007C33F3">
      <w:pPr>
        <w:pStyle w:val="NoSpacing"/>
      </w:pPr>
      <w:r>
        <w:t>The Honourable Chief Justice</w:t>
      </w:r>
    </w:p>
    <w:p w14:paraId="0239A57D" w14:textId="77777777" w:rsidR="007C33F3" w:rsidRDefault="007C33F3" w:rsidP="007C33F3">
      <w:pPr>
        <w:pStyle w:val="NoSpacing"/>
      </w:pPr>
      <w:r>
        <w:t>Mary Anne Ferguson</w:t>
      </w:r>
    </w:p>
    <w:p w14:paraId="788E62CE" w14:textId="77777777" w:rsidR="007C33F3" w:rsidRDefault="007C33F3" w:rsidP="007C33F3">
      <w:pPr>
        <w:pStyle w:val="NoSpacing"/>
      </w:pPr>
      <w:r>
        <w:t>Chair of the Courts Council</w:t>
      </w:r>
    </w:p>
    <w:p w14:paraId="09717419" w14:textId="77777777" w:rsidR="007C33F3" w:rsidRDefault="007C33F3" w:rsidP="007C33F3">
      <w:pPr>
        <w:pStyle w:val="NoSpacing"/>
      </w:pPr>
      <w:r>
        <w:t>Court Services Victoria</w:t>
      </w:r>
    </w:p>
    <w:p w14:paraId="607FA5D7" w14:textId="77777777" w:rsidR="007C33F3" w:rsidRDefault="007C33F3" w:rsidP="007C33F3">
      <w:pPr>
        <w:pStyle w:val="NoSpacing"/>
      </w:pPr>
      <w:r>
        <w:t>Melbourne</w:t>
      </w:r>
    </w:p>
    <w:p w14:paraId="2B6645EA" w14:textId="1C0A233E" w:rsidR="007C33F3" w:rsidRDefault="007C33F3" w:rsidP="007C33F3">
      <w:pPr>
        <w:pStyle w:val="NoSpacing"/>
      </w:pPr>
      <w:r>
        <w:t>22 October 2021</w:t>
      </w:r>
    </w:p>
    <w:p w14:paraId="5C257D06" w14:textId="77777777" w:rsidR="007C33F3" w:rsidRDefault="007C33F3" w:rsidP="007C33F3">
      <w:pPr>
        <w:pStyle w:val="BodyText"/>
        <w:spacing w:after="0"/>
      </w:pPr>
      <w:r>
        <w:t>Louise Anderson</w:t>
      </w:r>
    </w:p>
    <w:p w14:paraId="253A49B0" w14:textId="77777777" w:rsidR="007C33F3" w:rsidRDefault="007C33F3" w:rsidP="007C33F3">
      <w:pPr>
        <w:pStyle w:val="NoSpacing"/>
      </w:pPr>
      <w:r>
        <w:t>Chief Executive Officer</w:t>
      </w:r>
    </w:p>
    <w:p w14:paraId="4829BE1A" w14:textId="0A0E1B33" w:rsidR="007C33F3" w:rsidRDefault="007C33F3" w:rsidP="007C33F3">
      <w:pPr>
        <w:pStyle w:val="NoSpacing"/>
      </w:pPr>
      <w:r>
        <w:t xml:space="preserve">Court Services Victoria </w:t>
      </w:r>
    </w:p>
    <w:p w14:paraId="046ECB22" w14:textId="77777777" w:rsidR="007C33F3" w:rsidRDefault="007C33F3" w:rsidP="007C33F3">
      <w:pPr>
        <w:pStyle w:val="NoSpacing"/>
      </w:pPr>
      <w:r>
        <w:t>Melbourne</w:t>
      </w:r>
    </w:p>
    <w:p w14:paraId="265253BB" w14:textId="5A361C70" w:rsidR="007C33F3" w:rsidRDefault="007C33F3" w:rsidP="007C33F3">
      <w:pPr>
        <w:pStyle w:val="NoSpacing"/>
      </w:pPr>
      <w:r>
        <w:t>22 October 2021</w:t>
      </w:r>
    </w:p>
    <w:p w14:paraId="2DC81A2B" w14:textId="77777777" w:rsidR="007C33F3" w:rsidRDefault="007C33F3" w:rsidP="007C33F3">
      <w:pPr>
        <w:pStyle w:val="BodyText"/>
        <w:spacing w:after="0"/>
      </w:pPr>
      <w:r>
        <w:t>Salvatore Costanzo</w:t>
      </w:r>
    </w:p>
    <w:p w14:paraId="70A0A987" w14:textId="77777777" w:rsidR="007C33F3" w:rsidRDefault="007C33F3" w:rsidP="007C33F3">
      <w:pPr>
        <w:pStyle w:val="NoSpacing"/>
      </w:pPr>
      <w:r>
        <w:t>Chief Finance Officer</w:t>
      </w:r>
    </w:p>
    <w:p w14:paraId="5E948BF0" w14:textId="6B3A09D2" w:rsidR="007C33F3" w:rsidRDefault="007C33F3" w:rsidP="007C33F3">
      <w:pPr>
        <w:pStyle w:val="NoSpacing"/>
      </w:pPr>
      <w:r>
        <w:t>Court</w:t>
      </w:r>
      <w:r w:rsidR="009F7AFB">
        <w:t xml:space="preserve"> </w:t>
      </w:r>
      <w:r>
        <w:t xml:space="preserve">Services Victoria </w:t>
      </w:r>
    </w:p>
    <w:p w14:paraId="03C9659C" w14:textId="77777777" w:rsidR="007C33F3" w:rsidRDefault="007C33F3" w:rsidP="007C33F3">
      <w:pPr>
        <w:pStyle w:val="NoSpacing"/>
      </w:pPr>
      <w:r>
        <w:t>Melbourne</w:t>
      </w:r>
    </w:p>
    <w:p w14:paraId="68EDD545" w14:textId="604BC8F8" w:rsidR="007C33F3" w:rsidRDefault="007C33F3" w:rsidP="007C33F3">
      <w:pPr>
        <w:pStyle w:val="NoSpacing"/>
      </w:pPr>
      <w:r>
        <w:t>22 October 2021</w:t>
      </w:r>
    </w:p>
    <w:p w14:paraId="4A4950D1" w14:textId="1E14B4BA" w:rsidR="009D43BD" w:rsidRDefault="009D43BD" w:rsidP="000C4EFC">
      <w:pPr>
        <w:pStyle w:val="Heading2"/>
        <w:pageBreakBefore/>
      </w:pPr>
      <w:bookmarkStart w:id="181" w:name="_Independent_Auditors_Report"/>
      <w:bookmarkStart w:id="182" w:name="_Ref22643967"/>
      <w:bookmarkStart w:id="183" w:name="_Toc88111266"/>
      <w:bookmarkEnd w:id="181"/>
      <w:r w:rsidRPr="009D43BD">
        <w:lastRenderedPageBreak/>
        <w:t>Independent Auditors Report</w:t>
      </w:r>
      <w:bookmarkEnd w:id="182"/>
      <w:bookmarkEnd w:id="183"/>
    </w:p>
    <w:p w14:paraId="49FD87AB" w14:textId="77777777" w:rsidR="009D43BD" w:rsidRDefault="009D43BD" w:rsidP="009D43BD">
      <w:pPr>
        <w:pStyle w:val="NoSpacing"/>
        <w:jc w:val="right"/>
      </w:pPr>
      <w:r w:rsidRPr="00E4478B">
        <w:t>Victorian Auditor-General’s Office</w:t>
      </w:r>
    </w:p>
    <w:p w14:paraId="1E4A9080" w14:textId="77777777" w:rsidR="009D43BD" w:rsidRPr="00E4478B" w:rsidRDefault="009D43BD" w:rsidP="009D43BD">
      <w:pPr>
        <w:pStyle w:val="NoSpacing"/>
        <w:jc w:val="right"/>
      </w:pPr>
      <w:r w:rsidRPr="009F22D2">
        <w:t xml:space="preserve">Level </w:t>
      </w:r>
      <w:r>
        <w:t>31</w:t>
      </w:r>
      <w:r w:rsidRPr="00E4478B">
        <w:t>, 35 Collins Street</w:t>
      </w:r>
      <w:r>
        <w:t>,</w:t>
      </w:r>
      <w:r w:rsidRPr="00E4478B">
        <w:t xml:space="preserve"> Melbourne VIC 3000</w:t>
      </w:r>
    </w:p>
    <w:p w14:paraId="2D964F20" w14:textId="77777777" w:rsidR="009D43BD" w:rsidRPr="00E4478B" w:rsidRDefault="009D43BD" w:rsidP="009D43BD">
      <w:pPr>
        <w:pStyle w:val="NoSpacing"/>
        <w:jc w:val="right"/>
      </w:pPr>
      <w:r w:rsidRPr="00E4478B">
        <w:t xml:space="preserve">Telephone </w:t>
      </w:r>
      <w:r>
        <w:t>03 8601 7000</w:t>
      </w:r>
    </w:p>
    <w:p w14:paraId="7A66432E" w14:textId="41CC0238" w:rsidR="009D43BD" w:rsidRDefault="009D43BD" w:rsidP="00DF23EE">
      <w:pPr>
        <w:pStyle w:val="NoSpacing"/>
        <w:jc w:val="right"/>
        <w:rPr>
          <w:rStyle w:val="Hyperlink"/>
        </w:rPr>
      </w:pPr>
      <w:r w:rsidRPr="00E4478B">
        <w:t xml:space="preserve">Email </w:t>
      </w:r>
      <w:hyperlink r:id="rId46" w:history="1">
        <w:r w:rsidRPr="001E66B5">
          <w:rPr>
            <w:rStyle w:val="Hyperlink"/>
          </w:rPr>
          <w:t>enquiries@audit.vic.gov.au</w:t>
        </w:r>
      </w:hyperlink>
    </w:p>
    <w:p w14:paraId="4A7E037F" w14:textId="4A3F1F24" w:rsidR="00DF23EE" w:rsidRDefault="00E17601" w:rsidP="009D43BD">
      <w:pPr>
        <w:pStyle w:val="NoSpacing"/>
        <w:spacing w:after="240"/>
        <w:jc w:val="right"/>
        <w:rPr>
          <w:rStyle w:val="Hyperlink"/>
        </w:rPr>
      </w:pPr>
      <w:hyperlink r:id="rId47" w:history="1">
        <w:r w:rsidR="00DF23EE" w:rsidRPr="00F842CB">
          <w:rPr>
            <w:rStyle w:val="Hyperlink"/>
          </w:rPr>
          <w:t>Website</w:t>
        </w:r>
      </w:hyperlink>
      <w:r w:rsidR="00DF23EE" w:rsidRPr="00F842CB">
        <w:rPr>
          <w:rStyle w:val="FootnoteReference"/>
        </w:rPr>
        <w:footnoteReference w:id="4"/>
      </w:r>
    </w:p>
    <w:p w14:paraId="402C43A2" w14:textId="77777777" w:rsidR="009D43BD" w:rsidRPr="007B3E41" w:rsidRDefault="009D43BD" w:rsidP="009D43BD">
      <w:pPr>
        <w:pStyle w:val="BodyText"/>
      </w:pPr>
      <w:r w:rsidRPr="007B3E41">
        <w:rPr>
          <w:rStyle w:val="Bold"/>
        </w:rPr>
        <w:t xml:space="preserve">Independent Auditor’s Report </w:t>
      </w:r>
      <w:r w:rsidRPr="007B3E41">
        <w:rPr>
          <w:rStyle w:val="Bold"/>
        </w:rPr>
        <w:br/>
      </w:r>
      <w:r w:rsidRPr="007B3E41">
        <w:t>To the Courts Council of Court Services Victoria</w:t>
      </w:r>
    </w:p>
    <w:p w14:paraId="7D2B6481" w14:textId="3031AA6C" w:rsidR="009D43BD" w:rsidRDefault="009D43BD" w:rsidP="009D43BD">
      <w:pPr>
        <w:pStyle w:val="BodyText"/>
        <w:spacing w:before="480"/>
        <w:rPr>
          <w:rStyle w:val="Bold"/>
        </w:rPr>
      </w:pPr>
      <w:r w:rsidRPr="00CE4527">
        <w:rPr>
          <w:rStyle w:val="Bold"/>
        </w:rPr>
        <w:t>Opinion</w:t>
      </w:r>
    </w:p>
    <w:p w14:paraId="76B971E2" w14:textId="70C799D8" w:rsidR="00C51651" w:rsidRDefault="00C51651" w:rsidP="00C51651">
      <w:pPr>
        <w:pStyle w:val="BodyText"/>
      </w:pPr>
      <w:r>
        <w:t>I have audited the financial report of Court Services Victoria (the Authority) which comprises the:</w:t>
      </w:r>
    </w:p>
    <w:p w14:paraId="4352E23D" w14:textId="6DDD919B" w:rsidR="00C51651" w:rsidRDefault="00C51651" w:rsidP="00C51651">
      <w:pPr>
        <w:pStyle w:val="ListBullet"/>
      </w:pPr>
      <w:r>
        <w:t xml:space="preserve">balance sheet as </w:t>
      </w:r>
      <w:proofErr w:type="gramStart"/>
      <w:r>
        <w:t>at</w:t>
      </w:r>
      <w:proofErr w:type="gramEnd"/>
      <w:r>
        <w:t xml:space="preserve"> 30 June 2021</w:t>
      </w:r>
    </w:p>
    <w:p w14:paraId="5F979616" w14:textId="08DC8EEF" w:rsidR="00C51651" w:rsidRDefault="00C51651" w:rsidP="00C51651">
      <w:pPr>
        <w:pStyle w:val="ListBullet"/>
      </w:pPr>
      <w:r>
        <w:t>comprehensive operating statement for the year then ended</w:t>
      </w:r>
    </w:p>
    <w:p w14:paraId="3905A023" w14:textId="55FD8A04" w:rsidR="00C51651" w:rsidRDefault="00C51651" w:rsidP="00C51651">
      <w:pPr>
        <w:pStyle w:val="ListBullet"/>
      </w:pPr>
      <w:r>
        <w:t>statement of changes in equity for the year then ended</w:t>
      </w:r>
    </w:p>
    <w:p w14:paraId="699F15FC" w14:textId="5CA732EB" w:rsidR="00C51651" w:rsidRDefault="00C51651" w:rsidP="00C51651">
      <w:pPr>
        <w:pStyle w:val="ListBullet"/>
      </w:pPr>
      <w:r>
        <w:t>cash flow statement for the year then ended</w:t>
      </w:r>
    </w:p>
    <w:p w14:paraId="171B516C" w14:textId="20C5019B" w:rsidR="00C51651" w:rsidRDefault="00C51651" w:rsidP="00C51651">
      <w:pPr>
        <w:pStyle w:val="ListBullet"/>
      </w:pPr>
      <w:r>
        <w:t>notes to the financial statements, including significant accounting policies</w:t>
      </w:r>
    </w:p>
    <w:p w14:paraId="0E0F4CCB" w14:textId="3B62E991" w:rsidR="00C51651" w:rsidRDefault="00C51651" w:rsidP="00C51651">
      <w:pPr>
        <w:pStyle w:val="ListBullet"/>
      </w:pPr>
      <w:r>
        <w:t xml:space="preserve">declaration in the financial statements. </w:t>
      </w:r>
    </w:p>
    <w:p w14:paraId="7C01AFD4" w14:textId="77777777" w:rsidR="00C51651" w:rsidRDefault="00C51651" w:rsidP="00C51651">
      <w:pPr>
        <w:pStyle w:val="BodyText"/>
      </w:pPr>
      <w:r>
        <w:t>In my opinion the financial report presents fairly, in all material respects, the financial</w:t>
      </w:r>
    </w:p>
    <w:p w14:paraId="0F5B77A5" w14:textId="12BB0CD7" w:rsidR="00C51651" w:rsidRPr="00C51651" w:rsidRDefault="00C51651" w:rsidP="00C51651">
      <w:pPr>
        <w:pStyle w:val="BodyText"/>
      </w:pPr>
      <w:r>
        <w:t xml:space="preserve">position of the Authority as </w:t>
      </w:r>
      <w:proofErr w:type="gramStart"/>
      <w:r>
        <w:t>at</w:t>
      </w:r>
      <w:proofErr w:type="gramEnd"/>
      <w:r>
        <w:t xml:space="preserve"> 30 June 2021 and its financial performance and cash flows for the year then ended in accordance with the financial reporting requirements of part 7 of the </w:t>
      </w:r>
      <w:r w:rsidRPr="00C16DF4">
        <w:rPr>
          <w:rStyle w:val="Italics"/>
        </w:rPr>
        <w:t>Financial Management Act 1994</w:t>
      </w:r>
      <w:r>
        <w:t xml:space="preserve"> and applicable Australian Accounting Standards.</w:t>
      </w:r>
    </w:p>
    <w:p w14:paraId="36228ADD" w14:textId="1CB8AD0A" w:rsidR="00062640" w:rsidRPr="00062640" w:rsidRDefault="00062640" w:rsidP="00062640">
      <w:pPr>
        <w:pStyle w:val="BodyText"/>
        <w:rPr>
          <w:rStyle w:val="Bold"/>
        </w:rPr>
      </w:pPr>
      <w:r w:rsidRPr="00062640">
        <w:rPr>
          <w:rStyle w:val="Bold"/>
        </w:rPr>
        <w:t>Basis for opinion</w:t>
      </w:r>
    </w:p>
    <w:p w14:paraId="24FA3EB1" w14:textId="0C927D5A" w:rsidR="00C51651" w:rsidRDefault="00C51651" w:rsidP="00C51651">
      <w:pPr>
        <w:pStyle w:val="BodyText"/>
      </w:pPr>
      <w:r>
        <w:t xml:space="preserve">I have conducted my audit in accordance with the </w:t>
      </w:r>
      <w:r w:rsidRPr="00F36622">
        <w:rPr>
          <w:rStyle w:val="Italics"/>
        </w:rPr>
        <w:t>Audit Act 1994</w:t>
      </w:r>
      <w:r>
        <w:t xml:space="preserve"> which incorporates the Australian Auditing Standards. I further describe my responsibilities under that Act and those standards in the </w:t>
      </w:r>
      <w:r w:rsidRPr="00F36622">
        <w:rPr>
          <w:rStyle w:val="Italics"/>
        </w:rPr>
        <w:t>Auditor’s Responsibilities for the Audit of the Financial Report</w:t>
      </w:r>
      <w:r>
        <w:t xml:space="preserve"> section of my report.</w:t>
      </w:r>
    </w:p>
    <w:p w14:paraId="029F5B5A" w14:textId="41639C29" w:rsidR="00C51651" w:rsidRDefault="00C51651" w:rsidP="00C51651">
      <w:pPr>
        <w:pStyle w:val="BodyText"/>
      </w:pPr>
      <w:r>
        <w:t xml:space="preserve">My independence is established by the </w:t>
      </w:r>
      <w:r w:rsidRPr="00F36622">
        <w:rPr>
          <w:rStyle w:val="Italics"/>
        </w:rPr>
        <w:t>Constitution Act 1975</w:t>
      </w:r>
      <w:r>
        <w:t xml:space="preserve">. My staff and I are independent of the Authority in accordance with the ethical requirements of the Accounting Professional and Ethical Standards Board’s APES 110 </w:t>
      </w:r>
      <w:r w:rsidRPr="00F36622">
        <w:rPr>
          <w:rStyle w:val="Italics"/>
        </w:rPr>
        <w:t>Code of Ethics for Professional Accountants</w:t>
      </w:r>
      <w:r>
        <w:t xml:space="preserve"> (the Code) that are relevant to my audit of the financial report in Victoria. My staff and I have also fulfilled our other ethical responsibilities in accordance with the Code.</w:t>
      </w:r>
    </w:p>
    <w:p w14:paraId="42A67889" w14:textId="098C0FCE" w:rsidR="00C51651" w:rsidRDefault="00C51651" w:rsidP="00C51651">
      <w:pPr>
        <w:pStyle w:val="BodyText"/>
      </w:pPr>
      <w:r>
        <w:t>I believe that the audit evidence I have obtained is sufficient and appropriate to provide a basis for my opinion.</w:t>
      </w:r>
    </w:p>
    <w:p w14:paraId="255AE3F3" w14:textId="4B03CC1C" w:rsidR="00062640" w:rsidRPr="00062640" w:rsidRDefault="00062640" w:rsidP="00895F89">
      <w:pPr>
        <w:pStyle w:val="BodyText"/>
        <w:rPr>
          <w:rStyle w:val="Bold"/>
        </w:rPr>
      </w:pPr>
      <w:r w:rsidRPr="00062640">
        <w:rPr>
          <w:rStyle w:val="Bold"/>
        </w:rPr>
        <w:t>The Courts Council’s responsibilities for the financial report</w:t>
      </w:r>
    </w:p>
    <w:p w14:paraId="292B759D" w14:textId="784241C2" w:rsidR="00C51651" w:rsidRDefault="00C51651" w:rsidP="00C51651">
      <w:pPr>
        <w:pStyle w:val="BodyText"/>
        <w:spacing w:after="120"/>
      </w:pPr>
      <w:r>
        <w:t xml:space="preserve">The Courts Council is responsible for the preparation and fair presentation of the financial report in accordance with Australian Accounting Standards and the </w:t>
      </w:r>
      <w:r w:rsidRPr="00F36622">
        <w:rPr>
          <w:rStyle w:val="Italics"/>
        </w:rPr>
        <w:t>Financial Management Act 1994</w:t>
      </w:r>
      <w:r>
        <w:t>, and for such internal control as the Courts Council determines is necessary to enable the preparation of a financial report that is free from material misstatement, whether due to fraud or error.</w:t>
      </w:r>
    </w:p>
    <w:p w14:paraId="0BDC9A9F" w14:textId="78318C96" w:rsidR="00C51651" w:rsidRDefault="00C51651" w:rsidP="00C51651">
      <w:pPr>
        <w:pStyle w:val="BodyText"/>
        <w:spacing w:after="120"/>
      </w:pPr>
      <w:r>
        <w:lastRenderedPageBreak/>
        <w:t>In preparing the financial report, the Courts Council is responsible for assessing the Authority’s ability to continue as a going concern, disclosing, as applicable, matters related to going concern and using the going concern basis of accounting unless it is inappropriate to do so.</w:t>
      </w:r>
    </w:p>
    <w:p w14:paraId="1B4DEFC9" w14:textId="10C3720C" w:rsidR="00062640" w:rsidRDefault="00967CAC" w:rsidP="00895F89">
      <w:pPr>
        <w:pStyle w:val="BodyText"/>
        <w:spacing w:before="120" w:after="120"/>
        <w:rPr>
          <w:rStyle w:val="Bold"/>
        </w:rPr>
      </w:pPr>
      <w:r w:rsidRPr="00967CAC">
        <w:rPr>
          <w:rStyle w:val="Bold"/>
        </w:rPr>
        <w:t>Auditor’s responsibilities</w:t>
      </w:r>
      <w:r>
        <w:rPr>
          <w:rStyle w:val="Bold"/>
        </w:rPr>
        <w:t xml:space="preserve"> </w:t>
      </w:r>
      <w:r w:rsidRPr="00967CAC">
        <w:rPr>
          <w:rStyle w:val="Bold"/>
        </w:rPr>
        <w:t>for the audit</w:t>
      </w:r>
      <w:r>
        <w:rPr>
          <w:rStyle w:val="Bold"/>
        </w:rPr>
        <w:t xml:space="preserve"> </w:t>
      </w:r>
      <w:r w:rsidRPr="00967CAC">
        <w:rPr>
          <w:rStyle w:val="Bold"/>
        </w:rPr>
        <w:t>of the financial</w:t>
      </w:r>
      <w:r>
        <w:rPr>
          <w:rStyle w:val="Bold"/>
        </w:rPr>
        <w:t xml:space="preserve"> </w:t>
      </w:r>
      <w:r w:rsidRPr="00967CAC">
        <w:rPr>
          <w:rStyle w:val="Bold"/>
        </w:rPr>
        <w:t>report</w:t>
      </w:r>
    </w:p>
    <w:p w14:paraId="15083B2B" w14:textId="720DBF4A" w:rsidR="00C51651" w:rsidRDefault="00C51651" w:rsidP="005A21E9">
      <w:pPr>
        <w:pStyle w:val="BodyText"/>
      </w:pPr>
      <w:r w:rsidRPr="005A21E9">
        <w:t>As</w:t>
      </w:r>
      <w:r>
        <w:t xml:space="preserve"> required by the </w:t>
      </w:r>
      <w:r w:rsidRPr="00F36622">
        <w:rPr>
          <w:rStyle w:val="Italics"/>
        </w:rPr>
        <w:t>Audit Act 1994</w:t>
      </w:r>
      <w:r>
        <w:t>, my responsibility is to express an opinion on the financial</w:t>
      </w:r>
      <w:r w:rsidR="005A21E9">
        <w:t xml:space="preserve"> </w:t>
      </w:r>
      <w:r>
        <w:t>report based on the audit. My objectives for the audit are to obtain reasonable assurance</w:t>
      </w:r>
      <w:r w:rsidR="005A21E9">
        <w:t xml:space="preserve"> </w:t>
      </w:r>
      <w:r>
        <w:t xml:space="preserve">about whether the financial report </w:t>
      </w:r>
      <w:proofErr w:type="gramStart"/>
      <w:r>
        <w:t>as a whole is</w:t>
      </w:r>
      <w:proofErr w:type="gramEnd"/>
      <w:r>
        <w:t xml:space="preserve"> free from material misstatement, whether</w:t>
      </w:r>
      <w:r w:rsidR="005A21E9">
        <w:t xml:space="preserve"> </w:t>
      </w:r>
      <w:r>
        <w:t>due to fraud or error, and to issue an auditor’s report that includes my opinion. Reasonable</w:t>
      </w:r>
      <w:r w:rsidR="005A21E9">
        <w:t xml:space="preserve"> </w:t>
      </w:r>
      <w:r>
        <w:t xml:space="preserve">assurance is a high level of </w:t>
      </w:r>
      <w:proofErr w:type="gramStart"/>
      <w:r>
        <w:t>assurance, but</w:t>
      </w:r>
      <w:proofErr w:type="gramEnd"/>
      <w:r>
        <w:t xml:space="preserve"> is not a guarantee that an audit conducted in</w:t>
      </w:r>
      <w:r w:rsidR="005A21E9">
        <w:t xml:space="preserve"> </w:t>
      </w:r>
      <w:r>
        <w:t>accordance with the Australian Auditing Standards will always detect a material</w:t>
      </w:r>
      <w:r w:rsidR="005A21E9">
        <w:t xml:space="preserve"> </w:t>
      </w:r>
      <w:r>
        <w:t>misstatement when it exists. Misstatements can arise from fraud or error and are</w:t>
      </w:r>
      <w:r w:rsidR="005A21E9">
        <w:t xml:space="preserve"> </w:t>
      </w:r>
      <w:r>
        <w:t>considered material if, individually or in the aggregate, they could reasonably be expected to</w:t>
      </w:r>
      <w:r w:rsidR="005A21E9">
        <w:t xml:space="preserve"> </w:t>
      </w:r>
      <w:r>
        <w:t xml:space="preserve">influence the economic decisions of users taken </w:t>
      </w:r>
      <w:proofErr w:type="gramStart"/>
      <w:r>
        <w:t>on the basis of</w:t>
      </w:r>
      <w:proofErr w:type="gramEnd"/>
      <w:r>
        <w:t xml:space="preserve"> this financial report.</w:t>
      </w:r>
    </w:p>
    <w:p w14:paraId="67E98DD3" w14:textId="09803E57" w:rsidR="00C51651" w:rsidRDefault="00C51651" w:rsidP="00C51651">
      <w:pPr>
        <w:pStyle w:val="BodyText"/>
        <w:spacing w:before="120" w:after="120"/>
      </w:pPr>
      <w:r>
        <w:t>As part of an audit in accordance with the Australian Auditing Standards, I exercise</w:t>
      </w:r>
      <w:r w:rsidR="005A21E9">
        <w:t xml:space="preserve"> </w:t>
      </w:r>
      <w:r>
        <w:t>professional judgement and maintain professional scepticism throughout the audit. I also:</w:t>
      </w:r>
    </w:p>
    <w:p w14:paraId="0790C113" w14:textId="77777777" w:rsidR="005A21E9" w:rsidRDefault="00C51651" w:rsidP="00E17601">
      <w:pPr>
        <w:pStyle w:val="ListBullet"/>
        <w:spacing w:before="120" w:after="120"/>
      </w:pPr>
      <w:r>
        <w:t>identify and assess the risks of material misstatement of the financial report, whether</w:t>
      </w:r>
      <w:r w:rsidR="005A21E9">
        <w:t xml:space="preserve"> </w:t>
      </w:r>
      <w:r>
        <w:t>due to fraud or error, design and perform audit procedures responsive to those risks,</w:t>
      </w:r>
      <w:r w:rsidR="005A21E9">
        <w:t xml:space="preserve"> </w:t>
      </w:r>
      <w:r>
        <w:t>and obtain audit evidence that is sufficient and appropriate to provide a basis for my</w:t>
      </w:r>
      <w:r w:rsidR="005A21E9">
        <w:t xml:space="preserve"> </w:t>
      </w:r>
      <w:r>
        <w:t>opinion. The risk of not detecting a material misstatement resulting from fraud is</w:t>
      </w:r>
      <w:r w:rsidR="005A21E9">
        <w:t xml:space="preserve"> </w:t>
      </w:r>
      <w:r>
        <w:t>higher than for one resulting from error, as fraud may involve collusion, forgery,</w:t>
      </w:r>
      <w:r w:rsidR="005A21E9">
        <w:t xml:space="preserve"> </w:t>
      </w:r>
      <w:r>
        <w:t>intentional omissions, misrepresentations, or the override of internal control</w:t>
      </w:r>
      <w:r w:rsidR="005A21E9">
        <w:t>.</w:t>
      </w:r>
    </w:p>
    <w:p w14:paraId="0C682EF1" w14:textId="0E6721A0" w:rsidR="00C51651" w:rsidRDefault="00C51651" w:rsidP="00E17601">
      <w:pPr>
        <w:pStyle w:val="ListBullet"/>
        <w:spacing w:before="120" w:after="120"/>
      </w:pPr>
      <w:r>
        <w:t xml:space="preserve">obtain an understanding of internal control relevant to the audit </w:t>
      </w:r>
      <w:proofErr w:type="gramStart"/>
      <w:r>
        <w:t>in order to</w:t>
      </w:r>
      <w:proofErr w:type="gramEnd"/>
      <w:r>
        <w:t xml:space="preserve"> design</w:t>
      </w:r>
      <w:r w:rsidR="005A21E9">
        <w:t xml:space="preserve"> </w:t>
      </w:r>
      <w:r>
        <w:t>audit procedures that are appropriate in the circumstances, but not for the purpose</w:t>
      </w:r>
      <w:r w:rsidR="005A21E9">
        <w:t xml:space="preserve"> </w:t>
      </w:r>
      <w:r>
        <w:t>of expressing an opinion on the effectiveness of the Authority’s internal control.</w:t>
      </w:r>
    </w:p>
    <w:p w14:paraId="340DAF2A" w14:textId="651EE1FF" w:rsidR="00C51651" w:rsidRDefault="005A21E9" w:rsidP="00E17601">
      <w:pPr>
        <w:pStyle w:val="ListBullet"/>
        <w:spacing w:before="120" w:after="120"/>
      </w:pPr>
      <w:r>
        <w:t>e</w:t>
      </w:r>
      <w:r w:rsidR="00C51651">
        <w:t>valuate the appropriateness of accounting policies used and the reasonableness of</w:t>
      </w:r>
      <w:r>
        <w:t xml:space="preserve"> </w:t>
      </w:r>
      <w:r w:rsidR="00C51651">
        <w:t>accounting estimates and related disclosures made by the Courts Council.</w:t>
      </w:r>
    </w:p>
    <w:p w14:paraId="574FFAEB" w14:textId="20B5F0C0" w:rsidR="00C51651" w:rsidRDefault="005A21E9" w:rsidP="00E17601">
      <w:pPr>
        <w:pStyle w:val="ListBullet"/>
        <w:spacing w:before="120" w:after="120"/>
      </w:pPr>
      <w:r>
        <w:t>c</w:t>
      </w:r>
      <w:r w:rsidR="00C51651">
        <w:t>onclude on the appropriateness of the Courts Council’s use of the going concern</w:t>
      </w:r>
      <w:r>
        <w:t xml:space="preserve"> </w:t>
      </w:r>
      <w:r w:rsidR="00C51651">
        <w:t>basis of accounting and, based on the audit evidence obtained, whether a material</w:t>
      </w:r>
      <w:r>
        <w:t xml:space="preserve"> </w:t>
      </w:r>
      <w:r w:rsidR="00C51651">
        <w:t>uncertainty exists related to events or conditions that may cast significant doubt on</w:t>
      </w:r>
      <w:r>
        <w:t xml:space="preserve"> </w:t>
      </w:r>
      <w:r w:rsidR="00C51651">
        <w:t>the Authority’s ability to continue as a going concern. If I conclude that a material</w:t>
      </w:r>
      <w:r>
        <w:t xml:space="preserve"> </w:t>
      </w:r>
      <w:r w:rsidR="00C51651">
        <w:t>uncertainty exists, I am required to draw attention in my auditor’s report to the</w:t>
      </w:r>
      <w:r>
        <w:t xml:space="preserve"> </w:t>
      </w:r>
      <w:r w:rsidR="00C51651">
        <w:t>related disclosures in the financial report or, if such disclosures are inadequate, to</w:t>
      </w:r>
      <w:r>
        <w:t xml:space="preserve"> </w:t>
      </w:r>
      <w:r w:rsidR="00C51651">
        <w:t>modify my opinion. My conclusions are based on the audit evidence obtained up to</w:t>
      </w:r>
      <w:r>
        <w:t xml:space="preserve"> </w:t>
      </w:r>
      <w:r w:rsidR="00C51651">
        <w:t>the date of my auditor’s report. However, future events or conditions may cause the</w:t>
      </w:r>
      <w:r>
        <w:t xml:space="preserve"> </w:t>
      </w:r>
      <w:r w:rsidR="00C51651">
        <w:t>Authority to cease to continue as a going concern.</w:t>
      </w:r>
    </w:p>
    <w:p w14:paraId="114B265F" w14:textId="236C5C79" w:rsidR="00C51651" w:rsidRDefault="005A21E9" w:rsidP="00E17601">
      <w:pPr>
        <w:pStyle w:val="ListBullet"/>
        <w:spacing w:before="120" w:after="120"/>
      </w:pPr>
      <w:r>
        <w:t>e</w:t>
      </w:r>
      <w:r w:rsidR="00C51651">
        <w:t xml:space="preserve">valuate the overall presentation, </w:t>
      </w:r>
      <w:proofErr w:type="gramStart"/>
      <w:r w:rsidR="00C51651">
        <w:t>structure</w:t>
      </w:r>
      <w:proofErr w:type="gramEnd"/>
      <w:r w:rsidR="00C51651">
        <w:t xml:space="preserve"> and content of the financial report,</w:t>
      </w:r>
      <w:r>
        <w:t xml:space="preserve"> </w:t>
      </w:r>
      <w:r w:rsidR="00C51651">
        <w:t>including the disclosures, and whether the financial report represents the underlying</w:t>
      </w:r>
      <w:r>
        <w:t xml:space="preserve"> </w:t>
      </w:r>
      <w:r w:rsidR="00C51651">
        <w:t>transactions and events in a manner that achieves fair presentation.</w:t>
      </w:r>
    </w:p>
    <w:p w14:paraId="1F7E5E0A" w14:textId="36112043" w:rsidR="00C51651" w:rsidRDefault="00C51651" w:rsidP="005A21E9">
      <w:pPr>
        <w:pStyle w:val="BodyText"/>
      </w:pPr>
      <w:r>
        <w:t xml:space="preserve">I communicate with the </w:t>
      </w:r>
      <w:r w:rsidRPr="005A21E9">
        <w:t>Courts</w:t>
      </w:r>
      <w:r>
        <w:t xml:space="preserve"> Council regarding, among other matters, the planned scope</w:t>
      </w:r>
      <w:r w:rsidR="005A21E9">
        <w:t xml:space="preserve"> </w:t>
      </w:r>
      <w:r>
        <w:t>and timing of the audit and significant audit findings, including any significant deficiencies in</w:t>
      </w:r>
      <w:r w:rsidR="005A21E9">
        <w:t xml:space="preserve"> </w:t>
      </w:r>
      <w:r>
        <w:t>internal control that I identify during my audit.</w:t>
      </w:r>
    </w:p>
    <w:p w14:paraId="766F319D" w14:textId="613A6C18" w:rsidR="009D43BD" w:rsidRPr="000D2418" w:rsidRDefault="00967CAC" w:rsidP="009D43BD">
      <w:pPr>
        <w:pStyle w:val="NoSpacing"/>
      </w:pPr>
      <w:r>
        <w:t>Janaka Kumara</w:t>
      </w:r>
    </w:p>
    <w:p w14:paraId="22CF3D63" w14:textId="77777777" w:rsidR="009D43BD" w:rsidRDefault="009D43BD" w:rsidP="009D43BD">
      <w:pPr>
        <w:pStyle w:val="NoSpacing"/>
      </w:pPr>
      <w:r>
        <w:t>as delegate for the Auditor-General of Victoria</w:t>
      </w:r>
    </w:p>
    <w:p w14:paraId="1B65FC25" w14:textId="0C1AC2A5" w:rsidR="009D43BD" w:rsidRDefault="008C17D7" w:rsidP="00895F89">
      <w:pPr>
        <w:pStyle w:val="BodyText"/>
        <w:spacing w:before="0" w:after="0"/>
      </w:pPr>
      <w:r>
        <w:t>Melbourne</w:t>
      </w:r>
      <w:r>
        <w:br/>
      </w:r>
      <w:r w:rsidR="005A21E9">
        <w:t>25 October 2021</w:t>
      </w:r>
    </w:p>
    <w:p w14:paraId="7ED886DC" w14:textId="108E9FC1" w:rsidR="00417B1B" w:rsidRDefault="00417B1B" w:rsidP="00417B1B">
      <w:pPr>
        <w:pStyle w:val="Heading2"/>
      </w:pPr>
      <w:bookmarkStart w:id="184" w:name="_Comprehensive_Operating_Statement"/>
      <w:bookmarkStart w:id="185" w:name="_Ref22643291"/>
      <w:bookmarkStart w:id="186" w:name="_Ref22643975"/>
      <w:bookmarkStart w:id="187" w:name="_Ref87429010"/>
      <w:bookmarkStart w:id="188" w:name="_Ref87430667"/>
      <w:bookmarkStart w:id="189" w:name="_Toc88111267"/>
      <w:bookmarkEnd w:id="184"/>
      <w:r w:rsidRPr="00DA103D">
        <w:lastRenderedPageBreak/>
        <w:t xml:space="preserve">Comprehensive </w:t>
      </w:r>
      <w:r w:rsidR="00331A5E">
        <w:t>O</w:t>
      </w:r>
      <w:r w:rsidR="008C17D7">
        <w:t xml:space="preserve">perating </w:t>
      </w:r>
      <w:r w:rsidR="00331A5E">
        <w:t>S</w:t>
      </w:r>
      <w:r w:rsidR="008C17D7">
        <w:t>tatement</w:t>
      </w:r>
      <w:r w:rsidR="008C17D7">
        <w:br/>
      </w:r>
      <w:r w:rsidR="008C17D7" w:rsidRPr="005F2304">
        <w:t>f</w:t>
      </w:r>
      <w:r w:rsidRPr="005F2304">
        <w:t xml:space="preserve">or </w:t>
      </w:r>
      <w:r w:rsidR="00E952AB" w:rsidRPr="005F2304">
        <w:t>the</w:t>
      </w:r>
      <w:r w:rsidRPr="005F2304">
        <w:t xml:space="preserve"> </w:t>
      </w:r>
      <w:r w:rsidR="00331A5E">
        <w:t>Fi</w:t>
      </w:r>
      <w:r w:rsidRPr="005F2304">
        <w:t xml:space="preserve">nancial </w:t>
      </w:r>
      <w:r w:rsidR="00331A5E">
        <w:t>Year E</w:t>
      </w:r>
      <w:r w:rsidRPr="005F2304">
        <w:t>nded 30 June 20</w:t>
      </w:r>
      <w:r w:rsidR="00967CAC" w:rsidRPr="005F2304">
        <w:t>2</w:t>
      </w:r>
      <w:bookmarkEnd w:id="185"/>
      <w:bookmarkEnd w:id="186"/>
      <w:r w:rsidR="00EC61A3">
        <w:t>1</w:t>
      </w:r>
      <w:bookmarkEnd w:id="187"/>
      <w:bookmarkEnd w:id="188"/>
      <w:bookmarkEnd w:id="189"/>
    </w:p>
    <w:tbl>
      <w:tblPr>
        <w:tblStyle w:val="AccessibleTableNumerical"/>
        <w:tblW w:w="5000" w:type="pct"/>
        <w:tblLook w:val="01E0" w:firstRow="1" w:lastRow="1" w:firstColumn="1" w:lastColumn="1" w:noHBand="0" w:noVBand="0"/>
      </w:tblPr>
      <w:tblGrid>
        <w:gridCol w:w="5811"/>
        <w:gridCol w:w="1277"/>
        <w:gridCol w:w="1275"/>
        <w:gridCol w:w="1279"/>
      </w:tblGrid>
      <w:tr w:rsidR="004C3ABD" w:rsidRPr="00BF1450" w14:paraId="71C63558" w14:textId="77777777" w:rsidTr="00E0173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013" w:type="pct"/>
          </w:tcPr>
          <w:p w14:paraId="1B0B33E0" w14:textId="1CFEE467" w:rsidR="004C3ABD" w:rsidRPr="00BF1450" w:rsidRDefault="004C3ABD" w:rsidP="004C3ABD">
            <w:pPr>
              <w:pStyle w:val="TableText"/>
            </w:pPr>
            <w:bookmarkStart w:id="190" w:name="ColumnTitle_54116"/>
            <w:r>
              <w:t>Item</w:t>
            </w:r>
          </w:p>
        </w:tc>
        <w:tc>
          <w:tcPr>
            <w:tcW w:w="662" w:type="pct"/>
          </w:tcPr>
          <w:p w14:paraId="7677982B" w14:textId="2EFE6029" w:rsidR="004C3ABD" w:rsidRPr="00BF1450" w:rsidRDefault="004C3ABD" w:rsidP="00CC18F8">
            <w:pPr>
              <w:pStyle w:val="TableText"/>
              <w:cnfStyle w:val="100000000000" w:firstRow="1" w:lastRow="0" w:firstColumn="0" w:lastColumn="0" w:oddVBand="0" w:evenVBand="0" w:oddHBand="0" w:evenHBand="0" w:firstRowFirstColumn="0" w:firstRowLastColumn="0" w:lastRowFirstColumn="0" w:lastRowLastColumn="0"/>
            </w:pPr>
            <w:r>
              <w:t>Note</w:t>
            </w:r>
          </w:p>
        </w:tc>
        <w:tc>
          <w:tcPr>
            <w:tcW w:w="661" w:type="pct"/>
          </w:tcPr>
          <w:p w14:paraId="684F474D" w14:textId="107D1C19" w:rsidR="004C3ABD" w:rsidRPr="00BF1450" w:rsidRDefault="004C3ABD" w:rsidP="00171FAD">
            <w:pPr>
              <w:pStyle w:val="TableText"/>
              <w:cnfStyle w:val="100000000000" w:firstRow="1" w:lastRow="0" w:firstColumn="0" w:lastColumn="0" w:oddVBand="0" w:evenVBand="0" w:oddHBand="0" w:evenHBand="0" w:firstRowFirstColumn="0" w:firstRowLastColumn="0" w:lastRowFirstColumn="0" w:lastRowLastColumn="0"/>
            </w:pPr>
            <w:r w:rsidRPr="00BF1450">
              <w:t>2021</w:t>
            </w:r>
            <w:r>
              <w:br/>
            </w:r>
            <w:r w:rsidRPr="00BF1450">
              <w:t>$’000</w:t>
            </w:r>
          </w:p>
        </w:tc>
        <w:tc>
          <w:tcPr>
            <w:tcW w:w="663" w:type="pct"/>
          </w:tcPr>
          <w:p w14:paraId="7D9C5718" w14:textId="186F7D46" w:rsidR="004C3ABD" w:rsidRPr="00BF1450" w:rsidRDefault="004C3ABD" w:rsidP="00171FAD">
            <w:pPr>
              <w:pStyle w:val="TableText"/>
              <w:cnfStyle w:val="100000000000" w:firstRow="1" w:lastRow="0" w:firstColumn="0" w:lastColumn="0" w:oddVBand="0" w:evenVBand="0" w:oddHBand="0" w:evenHBand="0" w:firstRowFirstColumn="0" w:firstRowLastColumn="0" w:lastRowFirstColumn="0" w:lastRowLastColumn="0"/>
            </w:pPr>
            <w:r w:rsidRPr="00BF1450">
              <w:t>2020</w:t>
            </w:r>
            <w:r>
              <w:br/>
            </w:r>
            <w:r w:rsidRPr="00BF1450">
              <w:t>$’000</w:t>
            </w:r>
          </w:p>
        </w:tc>
      </w:tr>
      <w:bookmarkEnd w:id="190"/>
      <w:tr w:rsidR="007864FC" w:rsidRPr="00BF1450" w14:paraId="4857ACAD"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5BF95419" w14:textId="40A7DE7F" w:rsidR="007864FC" w:rsidRPr="00CC18F8" w:rsidRDefault="007864FC" w:rsidP="007864FC">
            <w:pPr>
              <w:pStyle w:val="TableText"/>
              <w:rPr>
                <w:rStyle w:val="Bold"/>
              </w:rPr>
            </w:pPr>
            <w:r w:rsidRPr="00CC18F8">
              <w:rPr>
                <w:rStyle w:val="Bold"/>
              </w:rPr>
              <w:t>Continuing Operations</w:t>
            </w:r>
          </w:p>
        </w:tc>
        <w:tc>
          <w:tcPr>
            <w:tcW w:w="662" w:type="pct"/>
          </w:tcPr>
          <w:p w14:paraId="089CF25F" w14:textId="05734EED"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071C28EA" w14:textId="5771CFB1"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D05C0E">
              <w:t>N/A</w:t>
            </w:r>
          </w:p>
        </w:tc>
        <w:tc>
          <w:tcPr>
            <w:tcW w:w="663" w:type="pct"/>
          </w:tcPr>
          <w:p w14:paraId="5E5A46B6" w14:textId="732A1714"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D05C0E">
              <w:t>N/A</w:t>
            </w:r>
          </w:p>
        </w:tc>
      </w:tr>
      <w:tr w:rsidR="007864FC" w:rsidRPr="00BF1450" w14:paraId="38A5B402"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66884CA6" w14:textId="77777777" w:rsidR="007864FC" w:rsidRPr="00CC18F8" w:rsidRDefault="007864FC" w:rsidP="007864FC">
            <w:pPr>
              <w:pStyle w:val="TableText"/>
              <w:rPr>
                <w:rStyle w:val="Bold"/>
              </w:rPr>
            </w:pPr>
            <w:r w:rsidRPr="00CC18F8">
              <w:rPr>
                <w:rStyle w:val="Bold"/>
              </w:rPr>
              <w:t>Income from transactions</w:t>
            </w:r>
          </w:p>
        </w:tc>
        <w:tc>
          <w:tcPr>
            <w:tcW w:w="662" w:type="pct"/>
          </w:tcPr>
          <w:p w14:paraId="24AFA132" w14:textId="770EE7ED"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15F17A69" w14:textId="4439A98B"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D05C0E">
              <w:t>N/A</w:t>
            </w:r>
          </w:p>
        </w:tc>
        <w:tc>
          <w:tcPr>
            <w:tcW w:w="663" w:type="pct"/>
          </w:tcPr>
          <w:p w14:paraId="6BF1DC84" w14:textId="30C45573"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D05C0E">
              <w:t>N/A</w:t>
            </w:r>
          </w:p>
        </w:tc>
      </w:tr>
      <w:tr w:rsidR="004C3ABD" w:rsidRPr="00BF1450" w14:paraId="5A231CE4"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47F77489" w14:textId="71F00214" w:rsidR="004C3ABD" w:rsidRPr="00BF1450" w:rsidRDefault="004C3ABD" w:rsidP="004C3ABD">
            <w:pPr>
              <w:pStyle w:val="TableText"/>
              <w:rPr>
                <w:rFonts w:eastAsia="Biennale Book"/>
              </w:rPr>
            </w:pPr>
            <w:r w:rsidRPr="00BF1450">
              <w:rPr>
                <w:rFonts w:eastAsia="Biennale Book"/>
              </w:rPr>
              <w:t>Output appropriations</w:t>
            </w:r>
          </w:p>
        </w:tc>
        <w:tc>
          <w:tcPr>
            <w:tcW w:w="662" w:type="pct"/>
          </w:tcPr>
          <w:p w14:paraId="08B16DAD" w14:textId="0C569A6D" w:rsidR="004C3ABD" w:rsidRPr="00B1319C" w:rsidRDefault="0086080B"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Heading22 \h </w:instrText>
            </w:r>
            <w:r>
              <w:rPr>
                <w:rFonts w:eastAsia="Biennale Book"/>
              </w:rPr>
            </w:r>
            <w:r>
              <w:rPr>
                <w:rFonts w:eastAsia="Biennale Book"/>
              </w:rPr>
              <w:fldChar w:fldCharType="separate"/>
            </w:r>
            <w:r w:rsidR="00922AB3">
              <w:t xml:space="preserve">2.2 </w:t>
            </w:r>
            <w:r>
              <w:rPr>
                <w:rFonts w:eastAsia="Biennale Book"/>
              </w:rPr>
              <w:fldChar w:fldCharType="end"/>
            </w:r>
          </w:p>
        </w:tc>
        <w:tc>
          <w:tcPr>
            <w:tcW w:w="661" w:type="pct"/>
          </w:tcPr>
          <w:p w14:paraId="7B3E945E" w14:textId="00C7B683" w:rsidR="004C3ABD" w:rsidRPr="00B1319C"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1319C">
              <w:rPr>
                <w:rFonts w:eastAsia="Biennale Book"/>
              </w:rPr>
              <w:t>513,448</w:t>
            </w:r>
          </w:p>
        </w:tc>
        <w:tc>
          <w:tcPr>
            <w:tcW w:w="663" w:type="pct"/>
          </w:tcPr>
          <w:p w14:paraId="2ACEC9DE"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480,167</w:t>
            </w:r>
          </w:p>
        </w:tc>
      </w:tr>
      <w:tr w:rsidR="004C3ABD" w:rsidRPr="00BF1450" w14:paraId="79218A46"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10184F77" w14:textId="2A36530B" w:rsidR="004C3ABD" w:rsidRPr="00BF1450" w:rsidRDefault="004C3ABD" w:rsidP="004C3ABD">
            <w:pPr>
              <w:pStyle w:val="TableText"/>
              <w:rPr>
                <w:rFonts w:eastAsia="Biennale Book"/>
              </w:rPr>
            </w:pPr>
            <w:r w:rsidRPr="00BF1450">
              <w:rPr>
                <w:rFonts w:eastAsia="Biennale Book"/>
              </w:rPr>
              <w:t>Special appropriations</w:t>
            </w:r>
          </w:p>
        </w:tc>
        <w:tc>
          <w:tcPr>
            <w:tcW w:w="662" w:type="pct"/>
          </w:tcPr>
          <w:p w14:paraId="55FCB598" w14:textId="512713B0" w:rsidR="004C3ABD" w:rsidRPr="00BF1450" w:rsidRDefault="00670DC9"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t>2.2</w:t>
            </w:r>
          </w:p>
        </w:tc>
        <w:tc>
          <w:tcPr>
            <w:tcW w:w="661" w:type="pct"/>
          </w:tcPr>
          <w:p w14:paraId="0FAD4CA5" w14:textId="19C92E2A"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170,080</w:t>
            </w:r>
          </w:p>
        </w:tc>
        <w:tc>
          <w:tcPr>
            <w:tcW w:w="663" w:type="pct"/>
          </w:tcPr>
          <w:p w14:paraId="06620334"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167,736</w:t>
            </w:r>
          </w:p>
        </w:tc>
      </w:tr>
      <w:tr w:rsidR="004C3ABD" w:rsidRPr="00BF1450" w14:paraId="3A28639C"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bottom w:val="single" w:sz="4" w:space="0" w:color="auto"/>
            </w:tcBorders>
          </w:tcPr>
          <w:p w14:paraId="16C29BF7" w14:textId="5696EB33" w:rsidR="004C3ABD" w:rsidRPr="00BF1450" w:rsidRDefault="00CC18F8" w:rsidP="004C3ABD">
            <w:pPr>
              <w:pStyle w:val="TableText"/>
              <w:rPr>
                <w:rFonts w:eastAsia="Biennale Book"/>
              </w:rPr>
            </w:pPr>
            <w:r>
              <w:rPr>
                <w:rFonts w:eastAsia="Biennale Book"/>
              </w:rPr>
              <w:t>Grants</w:t>
            </w:r>
          </w:p>
        </w:tc>
        <w:tc>
          <w:tcPr>
            <w:tcW w:w="662" w:type="pct"/>
            <w:tcBorders>
              <w:bottom w:val="single" w:sz="4" w:space="0" w:color="auto"/>
            </w:tcBorders>
          </w:tcPr>
          <w:p w14:paraId="631B0230" w14:textId="58EC8F78" w:rsidR="004C3ABD" w:rsidRPr="00BF1450" w:rsidRDefault="00670DC9"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Heading24 \h </w:instrText>
            </w:r>
            <w:r>
              <w:rPr>
                <w:rFonts w:eastAsia="Biennale Book"/>
              </w:rPr>
            </w:r>
            <w:r>
              <w:rPr>
                <w:rFonts w:eastAsia="Biennale Book"/>
              </w:rPr>
              <w:fldChar w:fldCharType="separate"/>
            </w:r>
            <w:r w:rsidR="00922AB3">
              <w:t xml:space="preserve">2.4 </w:t>
            </w:r>
            <w:r>
              <w:rPr>
                <w:rFonts w:eastAsia="Biennale Book"/>
              </w:rPr>
              <w:fldChar w:fldCharType="end"/>
            </w:r>
          </w:p>
        </w:tc>
        <w:tc>
          <w:tcPr>
            <w:tcW w:w="661" w:type="pct"/>
            <w:tcBorders>
              <w:bottom w:val="single" w:sz="4" w:space="0" w:color="auto"/>
            </w:tcBorders>
          </w:tcPr>
          <w:p w14:paraId="42E60203" w14:textId="5ACF707B"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27,992</w:t>
            </w:r>
          </w:p>
        </w:tc>
        <w:tc>
          <w:tcPr>
            <w:tcW w:w="663" w:type="pct"/>
            <w:tcBorders>
              <w:bottom w:val="single" w:sz="4" w:space="0" w:color="auto"/>
            </w:tcBorders>
          </w:tcPr>
          <w:p w14:paraId="0CE7F82C"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25,617</w:t>
            </w:r>
          </w:p>
        </w:tc>
      </w:tr>
      <w:tr w:rsidR="004C3ABD" w:rsidRPr="00CC18F8" w14:paraId="2253AAC6"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bottom w:val="single" w:sz="4" w:space="0" w:color="auto"/>
            </w:tcBorders>
          </w:tcPr>
          <w:p w14:paraId="3A823748" w14:textId="77777777" w:rsidR="004C3ABD" w:rsidRPr="00CC18F8" w:rsidRDefault="004C3ABD" w:rsidP="004C3ABD">
            <w:pPr>
              <w:pStyle w:val="TableText"/>
              <w:rPr>
                <w:rStyle w:val="Bold"/>
              </w:rPr>
            </w:pPr>
            <w:r w:rsidRPr="00CC18F8">
              <w:rPr>
                <w:rStyle w:val="Bold"/>
              </w:rPr>
              <w:t>Total income from transactions</w:t>
            </w:r>
          </w:p>
        </w:tc>
        <w:tc>
          <w:tcPr>
            <w:tcW w:w="662" w:type="pct"/>
            <w:tcBorders>
              <w:top w:val="single" w:sz="4" w:space="0" w:color="auto"/>
              <w:bottom w:val="single" w:sz="4" w:space="0" w:color="auto"/>
            </w:tcBorders>
          </w:tcPr>
          <w:p w14:paraId="2AF1F7FB" w14:textId="0882BDBE" w:rsidR="004C3ABD" w:rsidRPr="00CC18F8" w:rsidRDefault="007864FC" w:rsidP="00CC18F8">
            <w:pPr>
              <w:pStyle w:val="TableText"/>
              <w:cnfStyle w:val="000000000000" w:firstRow="0" w:lastRow="0" w:firstColumn="0" w:lastColumn="0" w:oddVBand="0" w:evenVBand="0" w:oddHBand="0" w:evenHBand="0" w:firstRowFirstColumn="0" w:firstRowLastColumn="0" w:lastRowFirstColumn="0" w:lastRowLastColumn="0"/>
              <w:rPr>
                <w:rStyle w:val="Bold"/>
              </w:rPr>
            </w:pPr>
            <w:r>
              <w:t>N/A</w:t>
            </w:r>
          </w:p>
        </w:tc>
        <w:tc>
          <w:tcPr>
            <w:tcW w:w="661" w:type="pct"/>
            <w:tcBorders>
              <w:top w:val="single" w:sz="4" w:space="0" w:color="auto"/>
              <w:bottom w:val="single" w:sz="4" w:space="0" w:color="auto"/>
            </w:tcBorders>
          </w:tcPr>
          <w:p w14:paraId="308F964E" w14:textId="1E2FCDAC" w:rsidR="004C3ABD" w:rsidRPr="00CC18F8" w:rsidRDefault="004C3ABD" w:rsidP="004C3ABD">
            <w:pPr>
              <w:pStyle w:val="TableText"/>
              <w:cnfStyle w:val="000000000000" w:firstRow="0" w:lastRow="0" w:firstColumn="0" w:lastColumn="0" w:oddVBand="0" w:evenVBand="0" w:oddHBand="0" w:evenHBand="0" w:firstRowFirstColumn="0" w:firstRowLastColumn="0" w:lastRowFirstColumn="0" w:lastRowLastColumn="0"/>
              <w:rPr>
                <w:rStyle w:val="Bold"/>
              </w:rPr>
            </w:pPr>
            <w:r w:rsidRPr="00CC18F8">
              <w:rPr>
                <w:rStyle w:val="Bold"/>
              </w:rPr>
              <w:t>711,520</w:t>
            </w:r>
          </w:p>
        </w:tc>
        <w:tc>
          <w:tcPr>
            <w:tcW w:w="663" w:type="pct"/>
            <w:tcBorders>
              <w:top w:val="single" w:sz="4" w:space="0" w:color="auto"/>
              <w:bottom w:val="single" w:sz="4" w:space="0" w:color="auto"/>
            </w:tcBorders>
          </w:tcPr>
          <w:p w14:paraId="0F85FD50" w14:textId="77777777" w:rsidR="004C3ABD" w:rsidRPr="00CC18F8" w:rsidRDefault="004C3ABD" w:rsidP="004C3ABD">
            <w:pPr>
              <w:pStyle w:val="TableText"/>
              <w:cnfStyle w:val="000000000000" w:firstRow="0" w:lastRow="0" w:firstColumn="0" w:lastColumn="0" w:oddVBand="0" w:evenVBand="0" w:oddHBand="0" w:evenHBand="0" w:firstRowFirstColumn="0" w:firstRowLastColumn="0" w:lastRowFirstColumn="0" w:lastRowLastColumn="0"/>
              <w:rPr>
                <w:rStyle w:val="Bold"/>
              </w:rPr>
            </w:pPr>
            <w:r w:rsidRPr="00CC18F8">
              <w:rPr>
                <w:rStyle w:val="Bold"/>
              </w:rPr>
              <w:t>673,520</w:t>
            </w:r>
          </w:p>
        </w:tc>
      </w:tr>
      <w:tr w:rsidR="007864FC" w:rsidRPr="00BF1450" w14:paraId="241F8D1B"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tcBorders>
          </w:tcPr>
          <w:p w14:paraId="7ECB370E" w14:textId="77777777" w:rsidR="007864FC" w:rsidRPr="00CC18F8" w:rsidRDefault="007864FC" w:rsidP="00C1795B">
            <w:pPr>
              <w:pStyle w:val="TableText"/>
              <w:spacing w:before="120"/>
              <w:rPr>
                <w:rStyle w:val="Bold"/>
              </w:rPr>
            </w:pPr>
            <w:r w:rsidRPr="00CC18F8">
              <w:rPr>
                <w:rStyle w:val="Bold"/>
              </w:rPr>
              <w:t>Expenses from transactions</w:t>
            </w:r>
          </w:p>
        </w:tc>
        <w:tc>
          <w:tcPr>
            <w:tcW w:w="662" w:type="pct"/>
            <w:tcBorders>
              <w:top w:val="single" w:sz="4" w:space="0" w:color="auto"/>
            </w:tcBorders>
          </w:tcPr>
          <w:p w14:paraId="1E23A4B3" w14:textId="294CC4D8"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F414EC">
              <w:t>N/A</w:t>
            </w:r>
          </w:p>
        </w:tc>
        <w:tc>
          <w:tcPr>
            <w:tcW w:w="661" w:type="pct"/>
            <w:tcBorders>
              <w:top w:val="single" w:sz="4" w:space="0" w:color="auto"/>
            </w:tcBorders>
          </w:tcPr>
          <w:p w14:paraId="550C1F14" w14:textId="01285BFA"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F414EC">
              <w:t>N/A</w:t>
            </w:r>
          </w:p>
        </w:tc>
        <w:tc>
          <w:tcPr>
            <w:tcW w:w="663" w:type="pct"/>
            <w:tcBorders>
              <w:top w:val="single" w:sz="4" w:space="0" w:color="auto"/>
            </w:tcBorders>
          </w:tcPr>
          <w:p w14:paraId="4D111A02" w14:textId="045D4091"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F414EC">
              <w:t>N/A</w:t>
            </w:r>
          </w:p>
        </w:tc>
      </w:tr>
      <w:tr w:rsidR="004C3ABD" w:rsidRPr="00BF1450" w14:paraId="51017C9F"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6974F822" w14:textId="314F256F" w:rsidR="004C3ABD" w:rsidRPr="00BF1450" w:rsidRDefault="004C3ABD" w:rsidP="004C3ABD">
            <w:pPr>
              <w:pStyle w:val="TableText"/>
              <w:rPr>
                <w:rFonts w:eastAsia="Biennale Book"/>
              </w:rPr>
            </w:pPr>
            <w:r w:rsidRPr="00BF1450">
              <w:rPr>
                <w:rFonts w:eastAsia="Biennale Book"/>
              </w:rPr>
              <w:t>Employee expenses and Judicial Officer remuneration</w:t>
            </w:r>
          </w:p>
        </w:tc>
        <w:tc>
          <w:tcPr>
            <w:tcW w:w="662" w:type="pct"/>
          </w:tcPr>
          <w:p w14:paraId="2E750142" w14:textId="2F27B541" w:rsidR="004C3ABD" w:rsidRPr="00BF1450" w:rsidRDefault="00670DC9"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Heading311 \h </w:instrText>
            </w:r>
            <w:r>
              <w:rPr>
                <w:rFonts w:eastAsia="Biennale Book"/>
              </w:rPr>
            </w:r>
            <w:r>
              <w:rPr>
                <w:rFonts w:eastAsia="Biennale Book"/>
              </w:rPr>
              <w:fldChar w:fldCharType="separate"/>
            </w:r>
            <w:r w:rsidR="00922AB3" w:rsidRPr="00995C0F">
              <w:t>3.1.1</w:t>
            </w:r>
            <w:r>
              <w:rPr>
                <w:rFonts w:eastAsia="Biennale Book"/>
              </w:rPr>
              <w:fldChar w:fldCharType="end"/>
            </w:r>
          </w:p>
        </w:tc>
        <w:tc>
          <w:tcPr>
            <w:tcW w:w="661" w:type="pct"/>
          </w:tcPr>
          <w:p w14:paraId="47601A73" w14:textId="587227FD"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403,916</w:t>
            </w:r>
          </w:p>
        </w:tc>
        <w:tc>
          <w:tcPr>
            <w:tcW w:w="663" w:type="pct"/>
          </w:tcPr>
          <w:p w14:paraId="4CE38F69"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374,614</w:t>
            </w:r>
          </w:p>
        </w:tc>
      </w:tr>
      <w:tr w:rsidR="004C3ABD" w:rsidRPr="00BF1450" w14:paraId="5887B88C"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4116B28F" w14:textId="2778A983" w:rsidR="004C3ABD" w:rsidRPr="00BF1450" w:rsidRDefault="004C3ABD" w:rsidP="004C3ABD">
            <w:pPr>
              <w:pStyle w:val="TableText"/>
              <w:rPr>
                <w:rFonts w:eastAsia="Biennale Book"/>
              </w:rPr>
            </w:pPr>
            <w:r w:rsidRPr="00BF1450">
              <w:rPr>
                <w:rFonts w:eastAsia="Biennale Book"/>
              </w:rPr>
              <w:t xml:space="preserve">Depreciation and </w:t>
            </w:r>
            <w:r w:rsidR="00CC18F8">
              <w:rPr>
                <w:rFonts w:eastAsia="Biennale Book"/>
              </w:rPr>
              <w:t>amortisation</w:t>
            </w:r>
          </w:p>
        </w:tc>
        <w:tc>
          <w:tcPr>
            <w:tcW w:w="662" w:type="pct"/>
          </w:tcPr>
          <w:p w14:paraId="6B17EC9E" w14:textId="01B080BF" w:rsidR="004C3ABD" w:rsidRPr="00BF1450" w:rsidRDefault="00E0173B"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Heading511 \h </w:instrText>
            </w:r>
            <w:r>
              <w:rPr>
                <w:rFonts w:eastAsia="Biennale Book"/>
              </w:rPr>
            </w:r>
            <w:r>
              <w:rPr>
                <w:rFonts w:eastAsia="Biennale Book"/>
              </w:rPr>
              <w:fldChar w:fldCharType="separate"/>
            </w:r>
            <w:r w:rsidR="00922AB3" w:rsidRPr="00722662">
              <w:t>5.1.1</w:t>
            </w:r>
            <w:r>
              <w:rPr>
                <w:rFonts w:eastAsia="Biennale Book"/>
              </w:rPr>
              <w:fldChar w:fldCharType="end"/>
            </w:r>
          </w:p>
        </w:tc>
        <w:tc>
          <w:tcPr>
            <w:tcW w:w="661" w:type="pct"/>
          </w:tcPr>
          <w:p w14:paraId="1ECCE6C7" w14:textId="59BE0D7A"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76,147</w:t>
            </w:r>
          </w:p>
        </w:tc>
        <w:tc>
          <w:tcPr>
            <w:tcW w:w="663" w:type="pct"/>
          </w:tcPr>
          <w:p w14:paraId="35BE1711"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72,923</w:t>
            </w:r>
          </w:p>
        </w:tc>
      </w:tr>
      <w:tr w:rsidR="004C3ABD" w:rsidRPr="00BF1450" w14:paraId="1B526E58"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69BFB6BD" w14:textId="41B33B29" w:rsidR="004C3ABD" w:rsidRPr="00BF1450" w:rsidRDefault="004C3ABD" w:rsidP="004C3ABD">
            <w:pPr>
              <w:pStyle w:val="TableText"/>
              <w:rPr>
                <w:rFonts w:eastAsia="Biennale Book"/>
              </w:rPr>
            </w:pPr>
            <w:r w:rsidRPr="00BF1450">
              <w:rPr>
                <w:rFonts w:eastAsia="Biennale Book"/>
              </w:rPr>
              <w:t>Interest expense</w:t>
            </w:r>
          </w:p>
        </w:tc>
        <w:tc>
          <w:tcPr>
            <w:tcW w:w="662" w:type="pct"/>
          </w:tcPr>
          <w:p w14:paraId="370A45AA" w14:textId="20A2993D" w:rsidR="004C3ABD" w:rsidRPr="00BF1450" w:rsidRDefault="00E0173B"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Heading712 \h </w:instrText>
            </w:r>
            <w:r>
              <w:rPr>
                <w:rFonts w:eastAsia="Biennale Book"/>
              </w:rPr>
            </w:r>
            <w:r>
              <w:rPr>
                <w:rFonts w:eastAsia="Biennale Book"/>
              </w:rPr>
              <w:fldChar w:fldCharType="separate"/>
            </w:r>
            <w:r w:rsidR="00922AB3">
              <w:t>7.1.2</w:t>
            </w:r>
            <w:r>
              <w:rPr>
                <w:rFonts w:eastAsia="Biennale Book"/>
              </w:rPr>
              <w:fldChar w:fldCharType="end"/>
            </w:r>
          </w:p>
        </w:tc>
        <w:tc>
          <w:tcPr>
            <w:tcW w:w="661" w:type="pct"/>
          </w:tcPr>
          <w:p w14:paraId="7AD24F5E" w14:textId="0FDD4770"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3,361</w:t>
            </w:r>
          </w:p>
        </w:tc>
        <w:tc>
          <w:tcPr>
            <w:tcW w:w="663" w:type="pct"/>
          </w:tcPr>
          <w:p w14:paraId="713BB9C3"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4,807</w:t>
            </w:r>
          </w:p>
        </w:tc>
      </w:tr>
      <w:tr w:rsidR="004C3ABD" w:rsidRPr="00BF1450" w14:paraId="0596405C"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445FED3A" w14:textId="63F8C134" w:rsidR="004C3ABD" w:rsidRPr="00BF1450" w:rsidRDefault="004C3ABD" w:rsidP="004C3ABD">
            <w:pPr>
              <w:pStyle w:val="TableText"/>
              <w:rPr>
                <w:rFonts w:eastAsia="Biennale Book"/>
              </w:rPr>
            </w:pPr>
            <w:r w:rsidRPr="00BF1450">
              <w:rPr>
                <w:rFonts w:eastAsia="Biennale Book"/>
              </w:rPr>
              <w:t>Grants and other transfers</w:t>
            </w:r>
          </w:p>
        </w:tc>
        <w:tc>
          <w:tcPr>
            <w:tcW w:w="662" w:type="pct"/>
          </w:tcPr>
          <w:p w14:paraId="70462909" w14:textId="461C5E95" w:rsidR="004C3ABD" w:rsidRPr="00BF1450" w:rsidRDefault="00E0173B"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Heading32 \h </w:instrText>
            </w:r>
            <w:r>
              <w:rPr>
                <w:rFonts w:eastAsia="Biennale Book"/>
              </w:rPr>
            </w:r>
            <w:r>
              <w:rPr>
                <w:rFonts w:eastAsia="Biennale Book"/>
              </w:rPr>
              <w:fldChar w:fldCharType="separate"/>
            </w:r>
            <w:r w:rsidR="00922AB3" w:rsidRPr="005D2F2E">
              <w:t xml:space="preserve">3.2 </w:t>
            </w:r>
            <w:r>
              <w:rPr>
                <w:rFonts w:eastAsia="Biennale Book"/>
              </w:rPr>
              <w:fldChar w:fldCharType="end"/>
            </w:r>
          </w:p>
        </w:tc>
        <w:tc>
          <w:tcPr>
            <w:tcW w:w="661" w:type="pct"/>
          </w:tcPr>
          <w:p w14:paraId="2F1C99F2" w14:textId="201F6A85"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14,140</w:t>
            </w:r>
          </w:p>
        </w:tc>
        <w:tc>
          <w:tcPr>
            <w:tcW w:w="663" w:type="pct"/>
          </w:tcPr>
          <w:p w14:paraId="774AA483"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15,108</w:t>
            </w:r>
          </w:p>
        </w:tc>
      </w:tr>
      <w:tr w:rsidR="004C3ABD" w:rsidRPr="00BF1450" w14:paraId="6D174545"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702FCC2E" w14:textId="2560263C" w:rsidR="004C3ABD" w:rsidRPr="00BF1450" w:rsidRDefault="004C3ABD" w:rsidP="004C3ABD">
            <w:pPr>
              <w:pStyle w:val="TableText"/>
              <w:rPr>
                <w:rFonts w:eastAsia="Biennale Book"/>
              </w:rPr>
            </w:pPr>
            <w:r w:rsidRPr="00BF1450">
              <w:rPr>
                <w:rFonts w:eastAsia="Biennale Book"/>
              </w:rPr>
              <w:t>Capital asset charge</w:t>
            </w:r>
          </w:p>
        </w:tc>
        <w:tc>
          <w:tcPr>
            <w:tcW w:w="662" w:type="pct"/>
          </w:tcPr>
          <w:p w14:paraId="18097A9C" w14:textId="7A5A4B2A" w:rsidR="004C3ABD" w:rsidRPr="00BF1450" w:rsidRDefault="00E0173B"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Heading33 \h </w:instrText>
            </w:r>
            <w:r>
              <w:rPr>
                <w:rFonts w:eastAsia="Biennale Book"/>
              </w:rPr>
            </w:r>
            <w:r>
              <w:rPr>
                <w:rFonts w:eastAsia="Biennale Book"/>
              </w:rPr>
              <w:fldChar w:fldCharType="separate"/>
            </w:r>
            <w:r w:rsidR="00922AB3">
              <w:t xml:space="preserve">3.3 </w:t>
            </w:r>
            <w:r>
              <w:rPr>
                <w:rFonts w:eastAsia="Biennale Book"/>
              </w:rPr>
              <w:fldChar w:fldCharType="end"/>
            </w:r>
          </w:p>
        </w:tc>
        <w:tc>
          <w:tcPr>
            <w:tcW w:w="661" w:type="pct"/>
          </w:tcPr>
          <w:p w14:paraId="74B8FAD7" w14:textId="4EA12B5D"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48,296</w:t>
            </w:r>
          </w:p>
        </w:tc>
        <w:tc>
          <w:tcPr>
            <w:tcW w:w="663" w:type="pct"/>
          </w:tcPr>
          <w:p w14:paraId="777C0D4D"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46,362</w:t>
            </w:r>
          </w:p>
        </w:tc>
      </w:tr>
      <w:tr w:rsidR="004C3ABD" w:rsidRPr="00BF1450" w14:paraId="6BA389DC"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bottom w:val="single" w:sz="4" w:space="0" w:color="auto"/>
            </w:tcBorders>
          </w:tcPr>
          <w:p w14:paraId="30C96379" w14:textId="221FA0A7" w:rsidR="004C3ABD" w:rsidRPr="00BF1450" w:rsidRDefault="004C3ABD" w:rsidP="004C3ABD">
            <w:pPr>
              <w:pStyle w:val="TableText"/>
              <w:rPr>
                <w:rFonts w:eastAsia="Biennale Book"/>
              </w:rPr>
            </w:pPr>
            <w:r w:rsidRPr="00BF1450">
              <w:rPr>
                <w:rFonts w:eastAsia="Biennale Book"/>
              </w:rPr>
              <w:t>Supplies and services</w:t>
            </w:r>
          </w:p>
        </w:tc>
        <w:tc>
          <w:tcPr>
            <w:tcW w:w="662" w:type="pct"/>
            <w:tcBorders>
              <w:bottom w:val="single" w:sz="4" w:space="0" w:color="auto"/>
            </w:tcBorders>
          </w:tcPr>
          <w:p w14:paraId="38D91842" w14:textId="74535646" w:rsidR="004C3ABD" w:rsidRPr="00BF1450" w:rsidRDefault="00E0173B"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Heading34 \h </w:instrText>
            </w:r>
            <w:r>
              <w:rPr>
                <w:rFonts w:eastAsia="Biennale Book"/>
              </w:rPr>
            </w:r>
            <w:r>
              <w:rPr>
                <w:rFonts w:eastAsia="Biennale Book"/>
              </w:rPr>
              <w:fldChar w:fldCharType="separate"/>
            </w:r>
            <w:r w:rsidR="00922AB3">
              <w:t xml:space="preserve">3.4 </w:t>
            </w:r>
            <w:r>
              <w:rPr>
                <w:rFonts w:eastAsia="Biennale Book"/>
              </w:rPr>
              <w:fldChar w:fldCharType="end"/>
            </w:r>
          </w:p>
        </w:tc>
        <w:tc>
          <w:tcPr>
            <w:tcW w:w="661" w:type="pct"/>
            <w:tcBorders>
              <w:bottom w:val="single" w:sz="4" w:space="0" w:color="auto"/>
            </w:tcBorders>
          </w:tcPr>
          <w:p w14:paraId="38F9F917" w14:textId="3EB174C2"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165,427</w:t>
            </w:r>
          </w:p>
        </w:tc>
        <w:tc>
          <w:tcPr>
            <w:tcW w:w="663" w:type="pct"/>
            <w:tcBorders>
              <w:bottom w:val="single" w:sz="4" w:space="0" w:color="auto"/>
            </w:tcBorders>
          </w:tcPr>
          <w:p w14:paraId="68D5C2EA"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155,189</w:t>
            </w:r>
          </w:p>
        </w:tc>
      </w:tr>
      <w:tr w:rsidR="007864FC" w:rsidRPr="00BF1450" w14:paraId="684F6B03"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bottom w:val="single" w:sz="4" w:space="0" w:color="auto"/>
            </w:tcBorders>
          </w:tcPr>
          <w:p w14:paraId="7BECAA9D" w14:textId="77777777" w:rsidR="007864FC" w:rsidRPr="00CC18F8" w:rsidRDefault="007864FC" w:rsidP="007864FC">
            <w:pPr>
              <w:pStyle w:val="TableText"/>
              <w:rPr>
                <w:rStyle w:val="Bold"/>
              </w:rPr>
            </w:pPr>
            <w:r w:rsidRPr="00CC18F8">
              <w:rPr>
                <w:rStyle w:val="Bold"/>
              </w:rPr>
              <w:t>Total expenses from transactions</w:t>
            </w:r>
          </w:p>
        </w:tc>
        <w:tc>
          <w:tcPr>
            <w:tcW w:w="662" w:type="pct"/>
            <w:tcBorders>
              <w:top w:val="single" w:sz="4" w:space="0" w:color="auto"/>
              <w:bottom w:val="single" w:sz="4" w:space="0" w:color="auto"/>
            </w:tcBorders>
          </w:tcPr>
          <w:p w14:paraId="23E501E2" w14:textId="388F5382"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436316">
              <w:t>N/A</w:t>
            </w:r>
          </w:p>
        </w:tc>
        <w:tc>
          <w:tcPr>
            <w:tcW w:w="661" w:type="pct"/>
            <w:tcBorders>
              <w:top w:val="single" w:sz="4" w:space="0" w:color="auto"/>
              <w:bottom w:val="single" w:sz="4" w:space="0" w:color="auto"/>
            </w:tcBorders>
          </w:tcPr>
          <w:p w14:paraId="415A463E" w14:textId="7B847763" w:rsidR="007864FC" w:rsidRPr="0084533D"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533D">
              <w:rPr>
                <w:rStyle w:val="Bold"/>
              </w:rPr>
              <w:t>711,286</w:t>
            </w:r>
          </w:p>
        </w:tc>
        <w:tc>
          <w:tcPr>
            <w:tcW w:w="663" w:type="pct"/>
            <w:tcBorders>
              <w:top w:val="single" w:sz="4" w:space="0" w:color="auto"/>
              <w:bottom w:val="single" w:sz="4" w:space="0" w:color="auto"/>
            </w:tcBorders>
          </w:tcPr>
          <w:p w14:paraId="3F458015" w14:textId="77777777" w:rsidR="007864FC" w:rsidRPr="0084533D"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533D">
              <w:rPr>
                <w:rStyle w:val="Bold"/>
              </w:rPr>
              <w:t>669,003</w:t>
            </w:r>
          </w:p>
        </w:tc>
      </w:tr>
      <w:tr w:rsidR="007864FC" w:rsidRPr="00BF1450" w14:paraId="1EFEFBEF"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bottom w:val="single" w:sz="4" w:space="0" w:color="auto"/>
            </w:tcBorders>
          </w:tcPr>
          <w:p w14:paraId="49C93392" w14:textId="53862183" w:rsidR="007864FC" w:rsidRPr="00CC18F8" w:rsidRDefault="007864FC" w:rsidP="007864FC">
            <w:pPr>
              <w:pStyle w:val="TableText"/>
              <w:rPr>
                <w:rStyle w:val="Bold"/>
              </w:rPr>
            </w:pPr>
            <w:r w:rsidRPr="00CC18F8">
              <w:rPr>
                <w:rStyle w:val="Bold"/>
              </w:rPr>
              <w:t>Net result from transactions (net operating balance)</w:t>
            </w:r>
          </w:p>
        </w:tc>
        <w:tc>
          <w:tcPr>
            <w:tcW w:w="662" w:type="pct"/>
            <w:tcBorders>
              <w:top w:val="single" w:sz="4" w:space="0" w:color="auto"/>
              <w:bottom w:val="single" w:sz="4" w:space="0" w:color="auto"/>
            </w:tcBorders>
          </w:tcPr>
          <w:p w14:paraId="685744CF" w14:textId="6D836C2E"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436316">
              <w:t>N/A</w:t>
            </w:r>
          </w:p>
        </w:tc>
        <w:tc>
          <w:tcPr>
            <w:tcW w:w="661" w:type="pct"/>
            <w:tcBorders>
              <w:top w:val="single" w:sz="4" w:space="0" w:color="auto"/>
              <w:bottom w:val="single" w:sz="4" w:space="0" w:color="auto"/>
            </w:tcBorders>
          </w:tcPr>
          <w:p w14:paraId="46CC4DF1" w14:textId="23860AC1" w:rsidR="007864FC" w:rsidRPr="0084533D"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533D">
              <w:rPr>
                <w:rStyle w:val="Bold"/>
              </w:rPr>
              <w:t>235</w:t>
            </w:r>
          </w:p>
        </w:tc>
        <w:tc>
          <w:tcPr>
            <w:tcW w:w="663" w:type="pct"/>
            <w:tcBorders>
              <w:top w:val="single" w:sz="4" w:space="0" w:color="auto"/>
              <w:bottom w:val="single" w:sz="4" w:space="0" w:color="auto"/>
            </w:tcBorders>
          </w:tcPr>
          <w:p w14:paraId="26D6F197" w14:textId="77777777" w:rsidR="007864FC" w:rsidRPr="0084533D"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533D">
              <w:rPr>
                <w:rStyle w:val="Bold"/>
              </w:rPr>
              <w:t>4,517</w:t>
            </w:r>
          </w:p>
        </w:tc>
      </w:tr>
      <w:tr w:rsidR="007864FC" w:rsidRPr="00BF1450" w14:paraId="793E2015"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tcBorders>
          </w:tcPr>
          <w:p w14:paraId="3713BDA4" w14:textId="0EA00473" w:rsidR="007864FC" w:rsidRPr="00CC18F8" w:rsidRDefault="007864FC" w:rsidP="00C1795B">
            <w:pPr>
              <w:pStyle w:val="TableText"/>
              <w:spacing w:before="120"/>
              <w:rPr>
                <w:rStyle w:val="Bold"/>
              </w:rPr>
            </w:pPr>
            <w:r w:rsidRPr="00CC18F8">
              <w:rPr>
                <w:rStyle w:val="Bold"/>
              </w:rPr>
              <w:t>Other economic flows included in net result</w:t>
            </w:r>
          </w:p>
        </w:tc>
        <w:tc>
          <w:tcPr>
            <w:tcW w:w="662" w:type="pct"/>
            <w:tcBorders>
              <w:top w:val="single" w:sz="4" w:space="0" w:color="auto"/>
            </w:tcBorders>
          </w:tcPr>
          <w:p w14:paraId="164050BC" w14:textId="65DA0543"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436316">
              <w:t>N/A</w:t>
            </w:r>
          </w:p>
        </w:tc>
        <w:tc>
          <w:tcPr>
            <w:tcW w:w="661" w:type="pct"/>
            <w:tcBorders>
              <w:top w:val="single" w:sz="4" w:space="0" w:color="auto"/>
            </w:tcBorders>
          </w:tcPr>
          <w:p w14:paraId="0B5F10CD" w14:textId="285640BA"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9105AF">
              <w:t>N/A</w:t>
            </w:r>
          </w:p>
        </w:tc>
        <w:tc>
          <w:tcPr>
            <w:tcW w:w="663" w:type="pct"/>
            <w:tcBorders>
              <w:top w:val="single" w:sz="4" w:space="0" w:color="auto"/>
            </w:tcBorders>
          </w:tcPr>
          <w:p w14:paraId="5914423E" w14:textId="0FFDE136"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9105AF">
              <w:t>N/A</w:t>
            </w:r>
          </w:p>
        </w:tc>
      </w:tr>
      <w:tr w:rsidR="004C3ABD" w:rsidRPr="00BF1450" w14:paraId="531C4700"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5F61C47B" w14:textId="3015730F" w:rsidR="004C3ABD" w:rsidRPr="00BF1450" w:rsidRDefault="004C3ABD" w:rsidP="004C3ABD">
            <w:pPr>
              <w:pStyle w:val="TableText"/>
              <w:rPr>
                <w:rFonts w:eastAsia="Biennale Book"/>
              </w:rPr>
            </w:pPr>
            <w:r w:rsidRPr="00BF1450">
              <w:rPr>
                <w:rFonts w:eastAsia="Biennale Book"/>
              </w:rPr>
              <w:t>Net gain/(loss) on revaluation of building</w:t>
            </w:r>
          </w:p>
        </w:tc>
        <w:tc>
          <w:tcPr>
            <w:tcW w:w="662" w:type="pct"/>
          </w:tcPr>
          <w:p w14:paraId="2E58C8D8" w14:textId="4E44F446" w:rsidR="004C3ABD" w:rsidRPr="00BF1450" w:rsidRDefault="00E0173B"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Heading513 \h </w:instrText>
            </w:r>
            <w:r>
              <w:rPr>
                <w:rFonts w:eastAsia="Biennale Book"/>
              </w:rPr>
            </w:r>
            <w:r>
              <w:rPr>
                <w:rFonts w:eastAsia="Biennale Book"/>
              </w:rPr>
              <w:fldChar w:fldCharType="separate"/>
            </w:r>
            <w:r w:rsidR="00922AB3" w:rsidRPr="006A0EFA">
              <w:t>5.1.3</w:t>
            </w:r>
            <w:r>
              <w:rPr>
                <w:rFonts w:eastAsia="Biennale Book"/>
              </w:rPr>
              <w:fldChar w:fldCharType="end"/>
            </w:r>
            <w:r w:rsidR="00CC18F8">
              <w:rPr>
                <w:rFonts w:eastAsia="Biennale Book"/>
              </w:rPr>
              <w:t>/</w:t>
            </w:r>
            <w:r>
              <w:rPr>
                <w:rFonts w:eastAsia="Biennale Book"/>
              </w:rPr>
              <w:fldChar w:fldCharType="begin"/>
            </w:r>
            <w:r>
              <w:rPr>
                <w:rFonts w:eastAsia="Biennale Book"/>
              </w:rPr>
              <w:instrText xml:space="preserve"> REF Heading91 \h </w:instrText>
            </w:r>
            <w:r>
              <w:rPr>
                <w:rFonts w:eastAsia="Biennale Book"/>
              </w:rPr>
            </w:r>
            <w:r>
              <w:rPr>
                <w:rFonts w:eastAsia="Biennale Book"/>
              </w:rPr>
              <w:fldChar w:fldCharType="separate"/>
            </w:r>
            <w:r w:rsidR="00922AB3">
              <w:t xml:space="preserve">9.1 </w:t>
            </w:r>
            <w:r>
              <w:rPr>
                <w:rFonts w:eastAsia="Biennale Book"/>
              </w:rPr>
              <w:fldChar w:fldCharType="end"/>
            </w:r>
          </w:p>
        </w:tc>
        <w:tc>
          <w:tcPr>
            <w:tcW w:w="661" w:type="pct"/>
          </w:tcPr>
          <w:p w14:paraId="44BB9074" w14:textId="3C65F445"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(11,225)</w:t>
            </w:r>
          </w:p>
        </w:tc>
        <w:tc>
          <w:tcPr>
            <w:tcW w:w="663" w:type="pct"/>
          </w:tcPr>
          <w:p w14:paraId="6AA18FF3"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0</w:t>
            </w:r>
          </w:p>
        </w:tc>
      </w:tr>
      <w:tr w:rsidR="004C3ABD" w:rsidRPr="00BF1450" w14:paraId="147F9A5E"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7EDCB026" w14:textId="2624CE82" w:rsidR="004C3ABD" w:rsidRPr="00BF1450" w:rsidRDefault="004C3ABD" w:rsidP="004C3ABD">
            <w:pPr>
              <w:pStyle w:val="TableText"/>
              <w:rPr>
                <w:rFonts w:eastAsia="Biennale Book"/>
              </w:rPr>
            </w:pPr>
            <w:r w:rsidRPr="00BF1450">
              <w:rPr>
                <w:rFonts w:eastAsia="Biennale Book"/>
              </w:rPr>
              <w:t>Net gain/(loss) on non-financial assets</w:t>
            </w:r>
          </w:p>
        </w:tc>
        <w:tc>
          <w:tcPr>
            <w:tcW w:w="662" w:type="pct"/>
          </w:tcPr>
          <w:p w14:paraId="559266A2" w14:textId="2ABC87EA" w:rsidR="004C3ABD" w:rsidRPr="00BF1450" w:rsidRDefault="00E0173B" w:rsidP="00CC18F8">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Heading91 \h </w:instrText>
            </w:r>
            <w:r>
              <w:rPr>
                <w:rFonts w:eastAsia="Biennale Book"/>
              </w:rPr>
            </w:r>
            <w:r>
              <w:rPr>
                <w:rFonts w:eastAsia="Biennale Book"/>
              </w:rPr>
              <w:fldChar w:fldCharType="separate"/>
            </w:r>
            <w:r w:rsidR="00922AB3">
              <w:t xml:space="preserve">9.1 </w:t>
            </w:r>
            <w:r>
              <w:rPr>
                <w:rFonts w:eastAsia="Biennale Book"/>
              </w:rPr>
              <w:fldChar w:fldCharType="end"/>
            </w:r>
          </w:p>
        </w:tc>
        <w:tc>
          <w:tcPr>
            <w:tcW w:w="661" w:type="pct"/>
          </w:tcPr>
          <w:p w14:paraId="735EAA3F" w14:textId="1F1DCEC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1,421</w:t>
            </w:r>
          </w:p>
        </w:tc>
        <w:tc>
          <w:tcPr>
            <w:tcW w:w="663" w:type="pct"/>
          </w:tcPr>
          <w:p w14:paraId="11B62A40" w14:textId="77777777" w:rsidR="004C3ABD" w:rsidRPr="00BF1450" w:rsidRDefault="004C3ABD" w:rsidP="004C3AB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346</w:t>
            </w:r>
          </w:p>
        </w:tc>
      </w:tr>
      <w:tr w:rsidR="00E0173B" w:rsidRPr="00BF1450" w14:paraId="48B10594"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Pr>
          <w:p w14:paraId="7E51B5B4" w14:textId="4ADFFA92" w:rsidR="00E0173B" w:rsidRPr="00BF1450" w:rsidRDefault="00E0173B" w:rsidP="00E0173B">
            <w:pPr>
              <w:pStyle w:val="TableText"/>
              <w:rPr>
                <w:rFonts w:eastAsia="Biennale Book"/>
              </w:rPr>
            </w:pPr>
            <w:r w:rsidRPr="00BF1450">
              <w:rPr>
                <w:rFonts w:eastAsia="Biennale Book"/>
              </w:rPr>
              <w:t>Net gain/(loss) on financial instruments</w:t>
            </w:r>
          </w:p>
        </w:tc>
        <w:tc>
          <w:tcPr>
            <w:tcW w:w="662" w:type="pct"/>
          </w:tcPr>
          <w:p w14:paraId="5A5C05B2" w14:textId="632CA28A" w:rsidR="00E0173B" w:rsidRPr="00BF1450" w:rsidRDefault="00E0173B" w:rsidP="00E0173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54396E">
              <w:t>9.1</w:t>
            </w:r>
          </w:p>
        </w:tc>
        <w:tc>
          <w:tcPr>
            <w:tcW w:w="661" w:type="pct"/>
          </w:tcPr>
          <w:p w14:paraId="1FB4A504" w14:textId="6C78337C" w:rsidR="00E0173B" w:rsidRPr="00BF1450" w:rsidRDefault="00E0173B" w:rsidP="00E0173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0</w:t>
            </w:r>
          </w:p>
        </w:tc>
        <w:tc>
          <w:tcPr>
            <w:tcW w:w="663" w:type="pct"/>
          </w:tcPr>
          <w:p w14:paraId="702B5035" w14:textId="77777777" w:rsidR="00E0173B" w:rsidRPr="00BF1450" w:rsidRDefault="00E0173B" w:rsidP="00E0173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190</w:t>
            </w:r>
          </w:p>
        </w:tc>
      </w:tr>
      <w:tr w:rsidR="00E0173B" w:rsidRPr="00BF1450" w14:paraId="04B377EC"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bottom w:val="single" w:sz="4" w:space="0" w:color="auto"/>
            </w:tcBorders>
          </w:tcPr>
          <w:p w14:paraId="4A2FD036" w14:textId="6E327BF5" w:rsidR="00E0173B" w:rsidRPr="00BF1450" w:rsidRDefault="00E0173B" w:rsidP="00E0173B">
            <w:pPr>
              <w:pStyle w:val="TableText"/>
              <w:rPr>
                <w:rFonts w:eastAsia="Biennale Book"/>
              </w:rPr>
            </w:pPr>
            <w:r w:rsidRPr="00BF1450">
              <w:rPr>
                <w:rFonts w:eastAsia="Biennale Book"/>
              </w:rPr>
              <w:t>Other gains/(losses) from other economic flows</w:t>
            </w:r>
          </w:p>
        </w:tc>
        <w:tc>
          <w:tcPr>
            <w:tcW w:w="662" w:type="pct"/>
            <w:tcBorders>
              <w:bottom w:val="single" w:sz="4" w:space="0" w:color="auto"/>
            </w:tcBorders>
          </w:tcPr>
          <w:p w14:paraId="73FD39C6" w14:textId="42646D83" w:rsidR="00E0173B" w:rsidRPr="00BF1450" w:rsidRDefault="00E0173B" w:rsidP="00E0173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54396E">
              <w:t>9.1</w:t>
            </w:r>
          </w:p>
        </w:tc>
        <w:tc>
          <w:tcPr>
            <w:tcW w:w="661" w:type="pct"/>
            <w:tcBorders>
              <w:bottom w:val="single" w:sz="4" w:space="0" w:color="auto"/>
            </w:tcBorders>
          </w:tcPr>
          <w:p w14:paraId="27539277" w14:textId="17535C00" w:rsidR="00E0173B" w:rsidRPr="00BF1450" w:rsidRDefault="00E0173B" w:rsidP="00E0173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9,154</w:t>
            </w:r>
          </w:p>
        </w:tc>
        <w:tc>
          <w:tcPr>
            <w:tcW w:w="663" w:type="pct"/>
            <w:tcBorders>
              <w:bottom w:val="single" w:sz="4" w:space="0" w:color="auto"/>
            </w:tcBorders>
          </w:tcPr>
          <w:p w14:paraId="4C26B9D1" w14:textId="77777777" w:rsidR="00E0173B" w:rsidRPr="00BF1450" w:rsidRDefault="00E0173B" w:rsidP="00E0173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F1450">
              <w:rPr>
                <w:rFonts w:eastAsia="Biennale Book"/>
              </w:rPr>
              <w:t>(1,916)</w:t>
            </w:r>
          </w:p>
        </w:tc>
      </w:tr>
      <w:tr w:rsidR="007864FC" w:rsidRPr="00BF1450" w14:paraId="7D5EDF79"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bottom w:val="single" w:sz="4" w:space="0" w:color="auto"/>
            </w:tcBorders>
          </w:tcPr>
          <w:p w14:paraId="740C48E9" w14:textId="77777777" w:rsidR="007864FC" w:rsidRPr="00CC18F8" w:rsidRDefault="007864FC" w:rsidP="007864FC">
            <w:pPr>
              <w:pStyle w:val="TableText"/>
              <w:rPr>
                <w:rStyle w:val="Bold"/>
              </w:rPr>
            </w:pPr>
            <w:r w:rsidRPr="00CC18F8">
              <w:rPr>
                <w:rStyle w:val="Bold"/>
              </w:rPr>
              <w:t>Total other economic flows included in net result</w:t>
            </w:r>
          </w:p>
        </w:tc>
        <w:tc>
          <w:tcPr>
            <w:tcW w:w="662" w:type="pct"/>
            <w:tcBorders>
              <w:top w:val="single" w:sz="4" w:space="0" w:color="auto"/>
              <w:bottom w:val="single" w:sz="4" w:space="0" w:color="auto"/>
            </w:tcBorders>
          </w:tcPr>
          <w:p w14:paraId="5860855C" w14:textId="3D1D43B6"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3E3AB5">
              <w:t>N/A</w:t>
            </w:r>
          </w:p>
        </w:tc>
        <w:tc>
          <w:tcPr>
            <w:tcW w:w="661" w:type="pct"/>
            <w:tcBorders>
              <w:top w:val="single" w:sz="4" w:space="0" w:color="auto"/>
              <w:bottom w:val="single" w:sz="4" w:space="0" w:color="auto"/>
            </w:tcBorders>
          </w:tcPr>
          <w:p w14:paraId="16560AFB" w14:textId="549E4F99" w:rsidR="007864FC" w:rsidRPr="0084533D"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533D">
              <w:rPr>
                <w:rStyle w:val="Bold"/>
              </w:rPr>
              <w:t>(650)</w:t>
            </w:r>
          </w:p>
        </w:tc>
        <w:tc>
          <w:tcPr>
            <w:tcW w:w="663" w:type="pct"/>
            <w:tcBorders>
              <w:top w:val="single" w:sz="4" w:space="0" w:color="auto"/>
              <w:bottom w:val="single" w:sz="4" w:space="0" w:color="auto"/>
            </w:tcBorders>
          </w:tcPr>
          <w:p w14:paraId="7DF00E3B" w14:textId="77777777" w:rsidR="007864FC" w:rsidRPr="0084533D"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533D">
              <w:rPr>
                <w:rStyle w:val="Bold"/>
              </w:rPr>
              <w:t>(1,379)</w:t>
            </w:r>
          </w:p>
        </w:tc>
      </w:tr>
      <w:tr w:rsidR="007864FC" w:rsidRPr="00BF1450" w14:paraId="0A70EF7B"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bottom w:val="single" w:sz="4" w:space="0" w:color="auto"/>
            </w:tcBorders>
          </w:tcPr>
          <w:p w14:paraId="3BB0107B" w14:textId="77777777" w:rsidR="007864FC" w:rsidRPr="00CC18F8" w:rsidRDefault="007864FC" w:rsidP="007864FC">
            <w:pPr>
              <w:pStyle w:val="TableText"/>
              <w:rPr>
                <w:rStyle w:val="Bold"/>
              </w:rPr>
            </w:pPr>
            <w:r w:rsidRPr="00CC18F8">
              <w:rPr>
                <w:rStyle w:val="Bold"/>
              </w:rPr>
              <w:t>Net result</w:t>
            </w:r>
          </w:p>
        </w:tc>
        <w:tc>
          <w:tcPr>
            <w:tcW w:w="662" w:type="pct"/>
            <w:tcBorders>
              <w:top w:val="single" w:sz="4" w:space="0" w:color="auto"/>
              <w:bottom w:val="single" w:sz="4" w:space="0" w:color="auto"/>
            </w:tcBorders>
          </w:tcPr>
          <w:p w14:paraId="4AB2CBB5" w14:textId="26BB6CEB"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3E3AB5">
              <w:t>N/A</w:t>
            </w:r>
          </w:p>
        </w:tc>
        <w:tc>
          <w:tcPr>
            <w:tcW w:w="661" w:type="pct"/>
            <w:tcBorders>
              <w:top w:val="single" w:sz="4" w:space="0" w:color="auto"/>
              <w:bottom w:val="single" w:sz="4" w:space="0" w:color="auto"/>
            </w:tcBorders>
          </w:tcPr>
          <w:p w14:paraId="6C750B55" w14:textId="09E90007" w:rsidR="007864FC" w:rsidRPr="0084533D"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533D">
              <w:rPr>
                <w:rStyle w:val="Bold"/>
              </w:rPr>
              <w:t>(415)</w:t>
            </w:r>
          </w:p>
        </w:tc>
        <w:tc>
          <w:tcPr>
            <w:tcW w:w="663" w:type="pct"/>
            <w:tcBorders>
              <w:top w:val="single" w:sz="4" w:space="0" w:color="auto"/>
              <w:bottom w:val="single" w:sz="4" w:space="0" w:color="auto"/>
            </w:tcBorders>
          </w:tcPr>
          <w:p w14:paraId="6140B51C" w14:textId="77777777" w:rsidR="007864FC" w:rsidRPr="0084533D"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533D">
              <w:rPr>
                <w:rStyle w:val="Bold"/>
              </w:rPr>
              <w:t>3,138</w:t>
            </w:r>
          </w:p>
        </w:tc>
      </w:tr>
      <w:tr w:rsidR="007864FC" w:rsidRPr="00BF1450" w14:paraId="08CF6528"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tcBorders>
          </w:tcPr>
          <w:p w14:paraId="64EED787" w14:textId="35EF2AD6" w:rsidR="007864FC" w:rsidRPr="00BF1450" w:rsidRDefault="007864FC" w:rsidP="00C1795B">
            <w:pPr>
              <w:pStyle w:val="TableText"/>
              <w:spacing w:before="120"/>
            </w:pPr>
            <w:r w:rsidRPr="00CC18F8">
              <w:rPr>
                <w:rStyle w:val="Bold"/>
              </w:rPr>
              <w:t xml:space="preserve">Other </w:t>
            </w:r>
            <w:r>
              <w:rPr>
                <w:rStyle w:val="Bold"/>
              </w:rPr>
              <w:t>e</w:t>
            </w:r>
            <w:r w:rsidRPr="00CC18F8">
              <w:rPr>
                <w:rStyle w:val="Bold"/>
              </w:rPr>
              <w:t xml:space="preserve">conomic </w:t>
            </w:r>
            <w:r>
              <w:rPr>
                <w:rStyle w:val="Bold"/>
              </w:rPr>
              <w:t>f</w:t>
            </w:r>
            <w:r w:rsidRPr="00CC18F8">
              <w:rPr>
                <w:rStyle w:val="Bold"/>
              </w:rPr>
              <w:t xml:space="preserve">lows </w:t>
            </w:r>
            <w:r w:rsidRPr="00CC18F8">
              <w:rPr>
                <w:rStyle w:val="Bold"/>
                <w:rFonts w:ascii="Cambria Math" w:hAnsi="Cambria Math" w:cs="Cambria Math"/>
              </w:rPr>
              <w:t>‑</w:t>
            </w:r>
            <w:r w:rsidRPr="00CC18F8">
              <w:rPr>
                <w:rStyle w:val="Bold"/>
              </w:rPr>
              <w:t xml:space="preserve"> </w:t>
            </w:r>
            <w:r>
              <w:rPr>
                <w:rStyle w:val="Bold"/>
              </w:rPr>
              <w:t>o</w:t>
            </w:r>
            <w:r w:rsidRPr="00CC18F8">
              <w:rPr>
                <w:rStyle w:val="Bold"/>
              </w:rPr>
              <w:t xml:space="preserve">ther </w:t>
            </w:r>
            <w:r>
              <w:rPr>
                <w:rStyle w:val="Bold"/>
              </w:rPr>
              <w:t>c</w:t>
            </w:r>
            <w:r w:rsidRPr="00CC18F8">
              <w:rPr>
                <w:rStyle w:val="Bold"/>
              </w:rPr>
              <w:t xml:space="preserve">omprehensive </w:t>
            </w:r>
            <w:r>
              <w:rPr>
                <w:rStyle w:val="Bold"/>
              </w:rPr>
              <w:t>i</w:t>
            </w:r>
            <w:r w:rsidRPr="00CC18F8">
              <w:rPr>
                <w:rStyle w:val="Bold"/>
              </w:rPr>
              <w:t xml:space="preserve">ncome </w:t>
            </w:r>
            <w:r>
              <w:rPr>
                <w:rStyle w:val="Bold"/>
              </w:rPr>
              <w:t>items that will not be reclassified to net result</w:t>
            </w:r>
          </w:p>
        </w:tc>
        <w:tc>
          <w:tcPr>
            <w:tcW w:w="662" w:type="pct"/>
            <w:tcBorders>
              <w:top w:val="single" w:sz="4" w:space="0" w:color="auto"/>
            </w:tcBorders>
          </w:tcPr>
          <w:p w14:paraId="39CF33A1" w14:textId="7F4E3800"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3E3AB5">
              <w:t>N/A</w:t>
            </w:r>
          </w:p>
        </w:tc>
        <w:tc>
          <w:tcPr>
            <w:tcW w:w="661" w:type="pct"/>
            <w:tcBorders>
              <w:top w:val="single" w:sz="4" w:space="0" w:color="auto"/>
            </w:tcBorders>
          </w:tcPr>
          <w:p w14:paraId="5CFC7C4E" w14:textId="65EC4088"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2F7C8C">
              <w:t>N/A</w:t>
            </w:r>
          </w:p>
        </w:tc>
        <w:tc>
          <w:tcPr>
            <w:tcW w:w="663" w:type="pct"/>
            <w:tcBorders>
              <w:top w:val="single" w:sz="4" w:space="0" w:color="auto"/>
            </w:tcBorders>
          </w:tcPr>
          <w:p w14:paraId="5D39ADDA" w14:textId="33747F98" w:rsidR="007864FC" w:rsidRPr="00BF1450" w:rsidRDefault="007864FC" w:rsidP="00C1795B">
            <w:pPr>
              <w:pStyle w:val="TableText"/>
              <w:spacing w:before="120"/>
              <w:cnfStyle w:val="000000000000" w:firstRow="0" w:lastRow="0" w:firstColumn="0" w:lastColumn="0" w:oddVBand="0" w:evenVBand="0" w:oddHBand="0" w:evenHBand="0" w:firstRowFirstColumn="0" w:firstRowLastColumn="0" w:lastRowFirstColumn="0" w:lastRowLastColumn="0"/>
            </w:pPr>
            <w:r w:rsidRPr="002F7C8C">
              <w:t>N/A</w:t>
            </w:r>
          </w:p>
        </w:tc>
      </w:tr>
      <w:tr w:rsidR="00C85F1E" w:rsidRPr="00BF1450" w14:paraId="4A729803"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bottom w:val="single" w:sz="4" w:space="0" w:color="auto"/>
            </w:tcBorders>
          </w:tcPr>
          <w:p w14:paraId="4DD1470D" w14:textId="362071C0" w:rsidR="00C85F1E" w:rsidRPr="00CC18F8" w:rsidRDefault="00EE101F" w:rsidP="00C85F1E">
            <w:pPr>
              <w:pStyle w:val="TableText"/>
            </w:pPr>
            <w:r>
              <w:t>Changes in physical asset revaluation surplus</w:t>
            </w:r>
          </w:p>
        </w:tc>
        <w:tc>
          <w:tcPr>
            <w:tcW w:w="662" w:type="pct"/>
            <w:tcBorders>
              <w:bottom w:val="single" w:sz="4" w:space="0" w:color="auto"/>
            </w:tcBorders>
          </w:tcPr>
          <w:p w14:paraId="709F8E45" w14:textId="364F44D3" w:rsidR="00C85F1E" w:rsidRPr="00BF1450" w:rsidRDefault="00E0173B" w:rsidP="00C85F1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Heading513 \h </w:instrText>
            </w:r>
            <w:r>
              <w:fldChar w:fldCharType="separate"/>
            </w:r>
            <w:r w:rsidR="00922AB3" w:rsidRPr="006A0EFA">
              <w:t>5.1.3</w:t>
            </w:r>
            <w:r>
              <w:fldChar w:fldCharType="end"/>
            </w:r>
            <w:r>
              <w:t>/</w:t>
            </w:r>
            <w:r>
              <w:fldChar w:fldCharType="begin"/>
            </w:r>
            <w:r>
              <w:instrText xml:space="preserve"> REF Heading832 \h </w:instrText>
            </w:r>
            <w:r>
              <w:fldChar w:fldCharType="separate"/>
            </w:r>
            <w:r w:rsidR="00922AB3" w:rsidRPr="00791667">
              <w:t xml:space="preserve">8.3.2 </w:t>
            </w:r>
            <w:r>
              <w:fldChar w:fldCharType="end"/>
            </w:r>
          </w:p>
        </w:tc>
        <w:tc>
          <w:tcPr>
            <w:tcW w:w="661" w:type="pct"/>
            <w:tcBorders>
              <w:bottom w:val="single" w:sz="4" w:space="0" w:color="auto"/>
            </w:tcBorders>
          </w:tcPr>
          <w:p w14:paraId="3421D106" w14:textId="66335115" w:rsidR="00C85F1E" w:rsidRPr="00BF1450" w:rsidRDefault="00EE101F" w:rsidP="00C85F1E">
            <w:pPr>
              <w:pStyle w:val="TableText"/>
              <w:cnfStyle w:val="000000000000" w:firstRow="0" w:lastRow="0" w:firstColumn="0" w:lastColumn="0" w:oddVBand="0" w:evenVBand="0" w:oddHBand="0" w:evenHBand="0" w:firstRowFirstColumn="0" w:firstRowLastColumn="0" w:lastRowFirstColumn="0" w:lastRowLastColumn="0"/>
            </w:pPr>
            <w:r>
              <w:t>69,181</w:t>
            </w:r>
          </w:p>
        </w:tc>
        <w:tc>
          <w:tcPr>
            <w:tcW w:w="663" w:type="pct"/>
            <w:tcBorders>
              <w:bottom w:val="single" w:sz="4" w:space="0" w:color="auto"/>
            </w:tcBorders>
          </w:tcPr>
          <w:p w14:paraId="105C92A6" w14:textId="093104E2" w:rsidR="00C85F1E" w:rsidRPr="00BF1450" w:rsidRDefault="00EE101F" w:rsidP="00C85F1E">
            <w:pPr>
              <w:pStyle w:val="TableText"/>
              <w:cnfStyle w:val="000000000000" w:firstRow="0" w:lastRow="0" w:firstColumn="0" w:lastColumn="0" w:oddVBand="0" w:evenVBand="0" w:oddHBand="0" w:evenHBand="0" w:firstRowFirstColumn="0" w:firstRowLastColumn="0" w:lastRowFirstColumn="0" w:lastRowLastColumn="0"/>
            </w:pPr>
            <w:r>
              <w:t>44,337</w:t>
            </w:r>
          </w:p>
        </w:tc>
      </w:tr>
      <w:tr w:rsidR="007864FC" w:rsidRPr="00BF1450" w14:paraId="4BF5C214" w14:textId="77777777" w:rsidTr="00E0173B">
        <w:trPr>
          <w:trHeight w:val="20"/>
        </w:trPr>
        <w:tc>
          <w:tcPr>
            <w:cnfStyle w:val="001000000000" w:firstRow="0" w:lastRow="0" w:firstColumn="1" w:lastColumn="0" w:oddVBand="0" w:evenVBand="0" w:oddHBand="0" w:evenHBand="0" w:firstRowFirstColumn="0" w:firstRowLastColumn="0" w:lastRowFirstColumn="0" w:lastRowLastColumn="0"/>
            <w:tcW w:w="3013" w:type="pct"/>
            <w:tcBorders>
              <w:top w:val="single" w:sz="4" w:space="0" w:color="auto"/>
              <w:bottom w:val="single" w:sz="4" w:space="0" w:color="auto"/>
            </w:tcBorders>
          </w:tcPr>
          <w:p w14:paraId="5BD25D25" w14:textId="77777777" w:rsidR="007864FC" w:rsidRPr="00EE101F" w:rsidRDefault="007864FC" w:rsidP="007864FC">
            <w:pPr>
              <w:pStyle w:val="TableText"/>
              <w:rPr>
                <w:rStyle w:val="Bold"/>
              </w:rPr>
            </w:pPr>
            <w:r w:rsidRPr="00EE101F">
              <w:rPr>
                <w:rStyle w:val="Bold"/>
              </w:rPr>
              <w:t xml:space="preserve">Total other economic flows </w:t>
            </w:r>
            <w:r w:rsidRPr="00EE101F">
              <w:rPr>
                <w:rStyle w:val="Bold"/>
                <w:rFonts w:ascii="Cambria Math" w:hAnsi="Cambria Math" w:cs="Cambria Math"/>
              </w:rPr>
              <w:t>‑</w:t>
            </w:r>
            <w:r w:rsidRPr="00EE101F">
              <w:rPr>
                <w:rStyle w:val="Bold"/>
              </w:rPr>
              <w:t xml:space="preserve"> other comprehensive income</w:t>
            </w:r>
          </w:p>
        </w:tc>
        <w:tc>
          <w:tcPr>
            <w:tcW w:w="662" w:type="pct"/>
            <w:tcBorders>
              <w:top w:val="single" w:sz="4" w:space="0" w:color="auto"/>
              <w:bottom w:val="single" w:sz="4" w:space="0" w:color="auto"/>
            </w:tcBorders>
          </w:tcPr>
          <w:p w14:paraId="5C27B5A4" w14:textId="0F81126D" w:rsidR="007864FC" w:rsidRPr="00BF1450" w:rsidRDefault="007864FC" w:rsidP="007864FC">
            <w:pPr>
              <w:pStyle w:val="TableText"/>
              <w:cnfStyle w:val="000000000000" w:firstRow="0" w:lastRow="0" w:firstColumn="0" w:lastColumn="0" w:oddVBand="0" w:evenVBand="0" w:oddHBand="0" w:evenHBand="0" w:firstRowFirstColumn="0" w:firstRowLastColumn="0" w:lastRowFirstColumn="0" w:lastRowLastColumn="0"/>
            </w:pPr>
            <w:r w:rsidRPr="00F36FD3">
              <w:t>N/A</w:t>
            </w:r>
          </w:p>
        </w:tc>
        <w:tc>
          <w:tcPr>
            <w:tcW w:w="661" w:type="pct"/>
            <w:tcBorders>
              <w:top w:val="single" w:sz="4" w:space="0" w:color="auto"/>
              <w:bottom w:val="single" w:sz="4" w:space="0" w:color="auto"/>
            </w:tcBorders>
          </w:tcPr>
          <w:p w14:paraId="304C334D" w14:textId="0AF46086" w:rsidR="007864FC" w:rsidRPr="00EE101F"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EE101F">
              <w:rPr>
                <w:rStyle w:val="Bold"/>
              </w:rPr>
              <w:t>69,181</w:t>
            </w:r>
          </w:p>
        </w:tc>
        <w:tc>
          <w:tcPr>
            <w:tcW w:w="663" w:type="pct"/>
            <w:tcBorders>
              <w:top w:val="single" w:sz="4" w:space="0" w:color="auto"/>
              <w:bottom w:val="single" w:sz="4" w:space="0" w:color="auto"/>
            </w:tcBorders>
          </w:tcPr>
          <w:p w14:paraId="7658E929" w14:textId="77777777" w:rsidR="007864FC" w:rsidRPr="00EE101F" w:rsidRDefault="007864FC" w:rsidP="007864FC">
            <w:pPr>
              <w:pStyle w:val="TableText"/>
              <w:cnfStyle w:val="000000000000" w:firstRow="0" w:lastRow="0" w:firstColumn="0" w:lastColumn="0" w:oddVBand="0" w:evenVBand="0" w:oddHBand="0" w:evenHBand="0" w:firstRowFirstColumn="0" w:firstRowLastColumn="0" w:lastRowFirstColumn="0" w:lastRowLastColumn="0"/>
              <w:rPr>
                <w:rStyle w:val="Bold"/>
              </w:rPr>
            </w:pPr>
            <w:r w:rsidRPr="00EE101F">
              <w:rPr>
                <w:rStyle w:val="Bold"/>
              </w:rPr>
              <w:t>44,337</w:t>
            </w:r>
          </w:p>
        </w:tc>
      </w:tr>
      <w:tr w:rsidR="007864FC" w:rsidRPr="00BF1450" w14:paraId="6AB457A0" w14:textId="77777777" w:rsidTr="00E0173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3" w:type="pct"/>
          </w:tcPr>
          <w:p w14:paraId="2E236098" w14:textId="77777777" w:rsidR="007864FC" w:rsidRPr="00EE101F" w:rsidRDefault="007864FC" w:rsidP="007864FC">
            <w:pPr>
              <w:pStyle w:val="TableText"/>
              <w:rPr>
                <w:rStyle w:val="Bold"/>
              </w:rPr>
            </w:pPr>
            <w:r w:rsidRPr="00EE101F">
              <w:rPr>
                <w:rStyle w:val="Bold"/>
              </w:rPr>
              <w:t>Comprehensive result</w:t>
            </w:r>
          </w:p>
        </w:tc>
        <w:tc>
          <w:tcPr>
            <w:tcW w:w="662" w:type="pct"/>
          </w:tcPr>
          <w:p w14:paraId="3F77909A" w14:textId="65AC8BF4" w:rsidR="007864FC" w:rsidRPr="00BF1450" w:rsidRDefault="007864FC" w:rsidP="007864FC">
            <w:pPr>
              <w:pStyle w:val="TableText"/>
              <w:cnfStyle w:val="010000000000" w:firstRow="0" w:lastRow="1" w:firstColumn="0" w:lastColumn="0" w:oddVBand="0" w:evenVBand="0" w:oddHBand="0" w:evenHBand="0" w:firstRowFirstColumn="0" w:firstRowLastColumn="0" w:lastRowFirstColumn="0" w:lastRowLastColumn="0"/>
            </w:pPr>
            <w:r w:rsidRPr="00F36FD3">
              <w:t>N/A</w:t>
            </w:r>
          </w:p>
        </w:tc>
        <w:tc>
          <w:tcPr>
            <w:tcW w:w="661" w:type="pct"/>
          </w:tcPr>
          <w:p w14:paraId="1E3D6D34" w14:textId="7A7040EC" w:rsidR="007864FC" w:rsidRPr="00EE101F" w:rsidRDefault="007864FC" w:rsidP="007864FC">
            <w:pPr>
              <w:pStyle w:val="TableText"/>
              <w:cnfStyle w:val="010000000000" w:firstRow="0" w:lastRow="1" w:firstColumn="0" w:lastColumn="0" w:oddVBand="0" w:evenVBand="0" w:oddHBand="0" w:evenHBand="0" w:firstRowFirstColumn="0" w:firstRowLastColumn="0" w:lastRowFirstColumn="0" w:lastRowLastColumn="0"/>
              <w:rPr>
                <w:rStyle w:val="Bold"/>
              </w:rPr>
            </w:pPr>
            <w:r w:rsidRPr="00EE101F">
              <w:rPr>
                <w:rStyle w:val="Bold"/>
              </w:rPr>
              <w:t>68,766</w:t>
            </w:r>
          </w:p>
        </w:tc>
        <w:tc>
          <w:tcPr>
            <w:tcW w:w="663" w:type="pct"/>
          </w:tcPr>
          <w:p w14:paraId="35933065" w14:textId="77777777" w:rsidR="007864FC" w:rsidRPr="00EE101F" w:rsidRDefault="007864FC" w:rsidP="007864FC">
            <w:pPr>
              <w:pStyle w:val="TableText"/>
              <w:cnfStyle w:val="010000000000" w:firstRow="0" w:lastRow="1" w:firstColumn="0" w:lastColumn="0" w:oddVBand="0" w:evenVBand="0" w:oddHBand="0" w:evenHBand="0" w:firstRowFirstColumn="0" w:firstRowLastColumn="0" w:lastRowFirstColumn="0" w:lastRowLastColumn="0"/>
              <w:rPr>
                <w:rStyle w:val="Bold"/>
              </w:rPr>
            </w:pPr>
            <w:r w:rsidRPr="00EE101F">
              <w:rPr>
                <w:rStyle w:val="Bold"/>
              </w:rPr>
              <w:t>47,475</w:t>
            </w:r>
          </w:p>
        </w:tc>
      </w:tr>
    </w:tbl>
    <w:p w14:paraId="74A99852" w14:textId="6A2B1BB7" w:rsidR="009B5EF7" w:rsidRDefault="00994AB1" w:rsidP="009B5EF7">
      <w:pPr>
        <w:pStyle w:val="BodyText"/>
      </w:pPr>
      <w:r w:rsidRPr="00994AB1">
        <w:t>The accompanying notes form part of these financial statements.</w:t>
      </w:r>
    </w:p>
    <w:p w14:paraId="222E021A" w14:textId="319B9BC6" w:rsidR="00417B1B" w:rsidRDefault="008C17D7" w:rsidP="00417B1B">
      <w:pPr>
        <w:pStyle w:val="Heading2"/>
        <w:pageBreakBefore/>
      </w:pPr>
      <w:bookmarkStart w:id="191" w:name="_Balance_Sheet_as"/>
      <w:bookmarkStart w:id="192" w:name="_Ref22643982"/>
      <w:bookmarkStart w:id="193" w:name="_Ref87430683"/>
      <w:bookmarkStart w:id="194" w:name="_Toc88111268"/>
      <w:bookmarkEnd w:id="191"/>
      <w:r w:rsidRPr="005F2304">
        <w:lastRenderedPageBreak/>
        <w:t>Balance Sheet a</w:t>
      </w:r>
      <w:r w:rsidR="00417B1B" w:rsidRPr="005F2304">
        <w:t xml:space="preserve">s </w:t>
      </w:r>
      <w:proofErr w:type="gramStart"/>
      <w:r w:rsidRPr="005F2304">
        <w:t>a</w:t>
      </w:r>
      <w:r w:rsidR="00417B1B" w:rsidRPr="005F2304">
        <w:t>t</w:t>
      </w:r>
      <w:proofErr w:type="gramEnd"/>
      <w:r w:rsidR="00417B1B" w:rsidRPr="005F2304">
        <w:t xml:space="preserve"> 30 June 20</w:t>
      </w:r>
      <w:r w:rsidR="00F520FE" w:rsidRPr="005F2304">
        <w:t>2</w:t>
      </w:r>
      <w:bookmarkEnd w:id="192"/>
      <w:r w:rsidR="00171FAD">
        <w:t>1</w:t>
      </w:r>
      <w:bookmarkEnd w:id="193"/>
      <w:bookmarkEnd w:id="194"/>
    </w:p>
    <w:tbl>
      <w:tblPr>
        <w:tblStyle w:val="AccessibleTableNumerical"/>
        <w:tblW w:w="5000" w:type="pct"/>
        <w:tblLook w:val="01E0" w:firstRow="1" w:lastRow="1" w:firstColumn="1" w:lastColumn="1" w:noHBand="0" w:noVBand="0"/>
      </w:tblPr>
      <w:tblGrid>
        <w:gridCol w:w="5811"/>
        <w:gridCol w:w="1277"/>
        <w:gridCol w:w="1275"/>
        <w:gridCol w:w="1279"/>
      </w:tblGrid>
      <w:tr w:rsidR="00171FAD" w:rsidRPr="002B01D9" w14:paraId="7AF54311" w14:textId="77777777" w:rsidTr="00EA261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014" w:type="pct"/>
          </w:tcPr>
          <w:p w14:paraId="16E5D30E" w14:textId="77777777" w:rsidR="00171FAD" w:rsidRPr="002B01D9" w:rsidRDefault="00171FAD" w:rsidP="00171FAD">
            <w:pPr>
              <w:pStyle w:val="TableText"/>
            </w:pPr>
            <w:bookmarkStart w:id="195" w:name="ColumnTitle_55116"/>
            <w:r w:rsidRPr="002B01D9">
              <w:t>Note</w:t>
            </w:r>
          </w:p>
        </w:tc>
        <w:tc>
          <w:tcPr>
            <w:tcW w:w="662" w:type="pct"/>
          </w:tcPr>
          <w:p w14:paraId="7A185188" w14:textId="61A08A48" w:rsidR="00171FAD" w:rsidRPr="002B01D9" w:rsidRDefault="00171FAD" w:rsidP="00171FAD">
            <w:pPr>
              <w:pStyle w:val="TableText"/>
              <w:cnfStyle w:val="100000000000" w:firstRow="1" w:lastRow="0" w:firstColumn="0" w:lastColumn="0" w:oddVBand="0" w:evenVBand="0" w:oddHBand="0" w:evenHBand="0" w:firstRowFirstColumn="0" w:firstRowLastColumn="0" w:lastRowFirstColumn="0" w:lastRowLastColumn="0"/>
            </w:pPr>
            <w:r>
              <w:t>Note</w:t>
            </w:r>
          </w:p>
        </w:tc>
        <w:tc>
          <w:tcPr>
            <w:tcW w:w="661" w:type="pct"/>
          </w:tcPr>
          <w:p w14:paraId="3914E9AE" w14:textId="3DD1023C" w:rsidR="00171FAD" w:rsidRPr="002B01D9" w:rsidRDefault="00171FAD" w:rsidP="00916D29">
            <w:pPr>
              <w:pStyle w:val="TableText"/>
              <w:cnfStyle w:val="100000000000" w:firstRow="1" w:lastRow="0" w:firstColumn="0" w:lastColumn="0" w:oddVBand="0" w:evenVBand="0" w:oddHBand="0" w:evenHBand="0" w:firstRowFirstColumn="0" w:firstRowLastColumn="0" w:lastRowFirstColumn="0" w:lastRowLastColumn="0"/>
            </w:pPr>
            <w:r w:rsidRPr="002B01D9">
              <w:t>2021</w:t>
            </w:r>
            <w:r w:rsidR="00916D29">
              <w:br/>
            </w:r>
            <w:r w:rsidRPr="002B01D9">
              <w:t>$’000</w:t>
            </w:r>
          </w:p>
        </w:tc>
        <w:tc>
          <w:tcPr>
            <w:tcW w:w="663" w:type="pct"/>
          </w:tcPr>
          <w:p w14:paraId="55DF84C4" w14:textId="5A671E87" w:rsidR="00171FAD" w:rsidRPr="002B01D9" w:rsidRDefault="00171FAD" w:rsidP="00916D29">
            <w:pPr>
              <w:pStyle w:val="TableText"/>
              <w:cnfStyle w:val="100000000000" w:firstRow="1" w:lastRow="0" w:firstColumn="0" w:lastColumn="0" w:oddVBand="0" w:evenVBand="0" w:oddHBand="0" w:evenHBand="0" w:firstRowFirstColumn="0" w:firstRowLastColumn="0" w:lastRowFirstColumn="0" w:lastRowLastColumn="0"/>
            </w:pPr>
            <w:r w:rsidRPr="002B01D9">
              <w:t>2020</w:t>
            </w:r>
            <w:r w:rsidR="00916D29">
              <w:br/>
            </w:r>
            <w:r w:rsidRPr="002B01D9">
              <w:t>$’000</w:t>
            </w:r>
          </w:p>
        </w:tc>
      </w:tr>
      <w:bookmarkEnd w:id="195"/>
      <w:tr w:rsidR="00916D29" w:rsidRPr="002B01D9" w14:paraId="7334D829"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2E1AEAA6" w14:textId="040C6FF2" w:rsidR="00916D29" w:rsidRPr="008262FD" w:rsidRDefault="00916D29" w:rsidP="00916D29">
            <w:pPr>
              <w:pStyle w:val="TableText"/>
              <w:rPr>
                <w:rStyle w:val="Bold"/>
              </w:rPr>
            </w:pPr>
            <w:r w:rsidRPr="008262FD">
              <w:rPr>
                <w:rStyle w:val="Bold"/>
              </w:rPr>
              <w:t>Financial Assets</w:t>
            </w:r>
          </w:p>
        </w:tc>
        <w:tc>
          <w:tcPr>
            <w:tcW w:w="662" w:type="pct"/>
          </w:tcPr>
          <w:p w14:paraId="27DD2775" w14:textId="414F566B"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59A8A55D" w14:textId="78F1DD96"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pPr>
            <w:r w:rsidRPr="00930ACB">
              <w:t>N/A</w:t>
            </w:r>
          </w:p>
        </w:tc>
        <w:tc>
          <w:tcPr>
            <w:tcW w:w="663" w:type="pct"/>
          </w:tcPr>
          <w:p w14:paraId="35DCD06E" w14:textId="71CEC33E"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pPr>
            <w:r w:rsidRPr="00930ACB">
              <w:t>N/A</w:t>
            </w:r>
          </w:p>
        </w:tc>
      </w:tr>
      <w:tr w:rsidR="00171FAD" w:rsidRPr="002B01D9" w14:paraId="18C048E8"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4D5592AE" w14:textId="2E0449E4" w:rsidR="00171FAD" w:rsidRPr="002B01D9" w:rsidRDefault="00171FAD" w:rsidP="00171FAD">
            <w:pPr>
              <w:pStyle w:val="TableText"/>
              <w:rPr>
                <w:rFonts w:eastAsia="Biennale Book"/>
              </w:rPr>
            </w:pPr>
            <w:r w:rsidRPr="002B01D9">
              <w:rPr>
                <w:rFonts w:eastAsia="Biennale Book"/>
              </w:rPr>
              <w:t>Cash and deposits</w:t>
            </w:r>
          </w:p>
        </w:tc>
        <w:tc>
          <w:tcPr>
            <w:tcW w:w="662" w:type="pct"/>
          </w:tcPr>
          <w:p w14:paraId="22D65DE0" w14:textId="1DBB88FD" w:rsidR="00171FAD" w:rsidRPr="00E0173B" w:rsidRDefault="00B05A9A"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Heading72 \h </w:instrText>
            </w:r>
            <w:r>
              <w:rPr>
                <w:rFonts w:eastAsia="Biennale Book"/>
              </w:rPr>
            </w:r>
            <w:r>
              <w:rPr>
                <w:rFonts w:eastAsia="Biennale Book"/>
              </w:rPr>
              <w:fldChar w:fldCharType="separate"/>
            </w:r>
            <w:r w:rsidR="00922AB3">
              <w:t xml:space="preserve">7.2 </w:t>
            </w:r>
            <w:r>
              <w:rPr>
                <w:rFonts w:eastAsia="Biennale Book"/>
              </w:rPr>
              <w:fldChar w:fldCharType="end"/>
            </w:r>
            <w:r w:rsidR="008262FD" w:rsidRPr="00E0173B">
              <w:rPr>
                <w:rFonts w:eastAsia="Biennale Book"/>
              </w:rPr>
              <w:t>/</w:t>
            </w:r>
            <w:r>
              <w:rPr>
                <w:rFonts w:eastAsia="Biennale Book"/>
              </w:rPr>
              <w:fldChar w:fldCharType="begin"/>
            </w:r>
            <w:r>
              <w:rPr>
                <w:rFonts w:eastAsia="Biennale Book"/>
              </w:rPr>
              <w:instrText xml:space="preserve"> REF Heading811 \h </w:instrText>
            </w:r>
            <w:r>
              <w:rPr>
                <w:rFonts w:eastAsia="Biennale Book"/>
              </w:rPr>
            </w:r>
            <w:r>
              <w:rPr>
                <w:rFonts w:eastAsia="Biennale Book"/>
              </w:rPr>
              <w:fldChar w:fldCharType="separate"/>
            </w:r>
            <w:r w:rsidR="00922AB3">
              <w:t>8.1.1</w:t>
            </w:r>
            <w:r>
              <w:rPr>
                <w:rFonts w:eastAsia="Biennale Book"/>
              </w:rPr>
              <w:fldChar w:fldCharType="end"/>
            </w:r>
          </w:p>
        </w:tc>
        <w:tc>
          <w:tcPr>
            <w:tcW w:w="661" w:type="pct"/>
          </w:tcPr>
          <w:p w14:paraId="66E90BBA" w14:textId="6A3F8B78" w:rsidR="00171FAD" w:rsidRPr="00E0173B"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E0173B">
              <w:rPr>
                <w:rFonts w:eastAsia="Biennale Book"/>
              </w:rPr>
              <w:t>22,230</w:t>
            </w:r>
          </w:p>
        </w:tc>
        <w:tc>
          <w:tcPr>
            <w:tcW w:w="663" w:type="pct"/>
          </w:tcPr>
          <w:p w14:paraId="1573DBB4" w14:textId="7777777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19,888</w:t>
            </w:r>
          </w:p>
        </w:tc>
      </w:tr>
      <w:tr w:rsidR="00171FAD" w:rsidRPr="002B01D9" w14:paraId="696DE325"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23B9AED2" w14:textId="7717BDB8" w:rsidR="00171FAD" w:rsidRPr="002B01D9" w:rsidRDefault="008262FD" w:rsidP="00171FAD">
            <w:pPr>
              <w:pStyle w:val="TableText"/>
              <w:rPr>
                <w:rFonts w:eastAsia="Biennale Book"/>
              </w:rPr>
            </w:pPr>
            <w:r>
              <w:rPr>
                <w:rFonts w:eastAsia="Biennale Book"/>
              </w:rPr>
              <w:t>Receivables</w:t>
            </w:r>
          </w:p>
        </w:tc>
        <w:tc>
          <w:tcPr>
            <w:tcW w:w="662" w:type="pct"/>
            <w:tcBorders>
              <w:bottom w:val="single" w:sz="4" w:space="0" w:color="auto"/>
            </w:tcBorders>
          </w:tcPr>
          <w:p w14:paraId="5CEBE940" w14:textId="1D8346F1" w:rsidR="00171FAD" w:rsidRPr="002B01D9" w:rsidRDefault="00B05A9A"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Heading61 \h </w:instrText>
            </w:r>
            <w:r>
              <w:rPr>
                <w:rFonts w:eastAsia="Biennale Book"/>
              </w:rPr>
            </w:r>
            <w:r>
              <w:rPr>
                <w:rFonts w:eastAsia="Biennale Book"/>
              </w:rPr>
              <w:fldChar w:fldCharType="separate"/>
            </w:r>
            <w:r w:rsidR="00922AB3">
              <w:t>6.1</w:t>
            </w:r>
            <w:r>
              <w:rPr>
                <w:rFonts w:eastAsia="Biennale Book"/>
              </w:rPr>
              <w:fldChar w:fldCharType="end"/>
            </w:r>
          </w:p>
        </w:tc>
        <w:tc>
          <w:tcPr>
            <w:tcW w:w="661" w:type="pct"/>
            <w:tcBorders>
              <w:bottom w:val="single" w:sz="4" w:space="0" w:color="auto"/>
            </w:tcBorders>
          </w:tcPr>
          <w:p w14:paraId="25746D28" w14:textId="14DC27B4"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145,305</w:t>
            </w:r>
          </w:p>
        </w:tc>
        <w:tc>
          <w:tcPr>
            <w:tcW w:w="663" w:type="pct"/>
            <w:tcBorders>
              <w:bottom w:val="single" w:sz="4" w:space="0" w:color="auto"/>
            </w:tcBorders>
          </w:tcPr>
          <w:p w14:paraId="7E8C5A37" w14:textId="7777777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134,706</w:t>
            </w:r>
          </w:p>
        </w:tc>
      </w:tr>
      <w:tr w:rsidR="00916D29" w:rsidRPr="008262FD" w14:paraId="76123C23"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37AFE353" w14:textId="77777777" w:rsidR="00916D29" w:rsidRPr="008262FD" w:rsidRDefault="00916D29" w:rsidP="00916D29">
            <w:pPr>
              <w:pStyle w:val="TableText"/>
              <w:rPr>
                <w:rStyle w:val="Bold"/>
              </w:rPr>
            </w:pPr>
            <w:r w:rsidRPr="008262FD">
              <w:rPr>
                <w:rStyle w:val="Bold"/>
              </w:rPr>
              <w:t>Total financial assets</w:t>
            </w:r>
          </w:p>
        </w:tc>
        <w:tc>
          <w:tcPr>
            <w:tcW w:w="662" w:type="pct"/>
            <w:tcBorders>
              <w:top w:val="single" w:sz="4" w:space="0" w:color="auto"/>
              <w:bottom w:val="single" w:sz="4" w:space="0" w:color="auto"/>
            </w:tcBorders>
          </w:tcPr>
          <w:p w14:paraId="3DD1E6D0" w14:textId="276BE147"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05CF">
              <w:t>N/A</w:t>
            </w:r>
          </w:p>
        </w:tc>
        <w:tc>
          <w:tcPr>
            <w:tcW w:w="661" w:type="pct"/>
            <w:tcBorders>
              <w:top w:val="single" w:sz="4" w:space="0" w:color="auto"/>
              <w:bottom w:val="single" w:sz="4" w:space="0" w:color="auto"/>
            </w:tcBorders>
          </w:tcPr>
          <w:p w14:paraId="71B0BBAB" w14:textId="61601351"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8262FD">
              <w:rPr>
                <w:rStyle w:val="Bold"/>
              </w:rPr>
              <w:t>167,535</w:t>
            </w:r>
          </w:p>
        </w:tc>
        <w:tc>
          <w:tcPr>
            <w:tcW w:w="663" w:type="pct"/>
            <w:tcBorders>
              <w:top w:val="single" w:sz="4" w:space="0" w:color="auto"/>
              <w:bottom w:val="single" w:sz="4" w:space="0" w:color="auto"/>
            </w:tcBorders>
          </w:tcPr>
          <w:p w14:paraId="241C8B21" w14:textId="77777777"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8262FD">
              <w:rPr>
                <w:rStyle w:val="Bold"/>
              </w:rPr>
              <w:t>154,594</w:t>
            </w:r>
          </w:p>
        </w:tc>
      </w:tr>
      <w:tr w:rsidR="00916D29" w:rsidRPr="002B01D9" w14:paraId="4F46A13C"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349A1209" w14:textId="31CBEC5A" w:rsidR="00916D29" w:rsidRPr="008262FD" w:rsidRDefault="00916D29" w:rsidP="003C2C68">
            <w:pPr>
              <w:pStyle w:val="TableText"/>
              <w:spacing w:before="120"/>
              <w:rPr>
                <w:rStyle w:val="Bold"/>
              </w:rPr>
            </w:pPr>
            <w:r w:rsidRPr="008262FD">
              <w:rPr>
                <w:rStyle w:val="Bold"/>
              </w:rPr>
              <w:t>Non-Financial Assets</w:t>
            </w:r>
          </w:p>
        </w:tc>
        <w:tc>
          <w:tcPr>
            <w:tcW w:w="662" w:type="pct"/>
            <w:tcBorders>
              <w:top w:val="single" w:sz="4" w:space="0" w:color="auto"/>
            </w:tcBorders>
          </w:tcPr>
          <w:p w14:paraId="1D3D0A8D" w14:textId="70AE1B76"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7B05CF">
              <w:t>N/A</w:t>
            </w:r>
          </w:p>
        </w:tc>
        <w:tc>
          <w:tcPr>
            <w:tcW w:w="661" w:type="pct"/>
            <w:tcBorders>
              <w:top w:val="single" w:sz="4" w:space="0" w:color="auto"/>
            </w:tcBorders>
          </w:tcPr>
          <w:p w14:paraId="15B2BEE9" w14:textId="1747D4A2"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EB2497">
              <w:t>N/A</w:t>
            </w:r>
          </w:p>
        </w:tc>
        <w:tc>
          <w:tcPr>
            <w:tcW w:w="663" w:type="pct"/>
            <w:tcBorders>
              <w:top w:val="single" w:sz="4" w:space="0" w:color="auto"/>
            </w:tcBorders>
          </w:tcPr>
          <w:p w14:paraId="0552A9BE" w14:textId="39B50765"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EB2497">
              <w:t>N/A</w:t>
            </w:r>
          </w:p>
        </w:tc>
      </w:tr>
      <w:tr w:rsidR="00171FAD" w:rsidRPr="002B01D9" w14:paraId="1D6C43B0"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63A45203" w14:textId="7B0D8A23" w:rsidR="00171FAD" w:rsidRPr="002B01D9" w:rsidRDefault="00171FAD" w:rsidP="00171FAD">
            <w:pPr>
              <w:pStyle w:val="TableText"/>
              <w:rPr>
                <w:rFonts w:eastAsia="Biennale Book"/>
              </w:rPr>
            </w:pPr>
            <w:r w:rsidRPr="002B01D9">
              <w:rPr>
                <w:rFonts w:eastAsia="Biennale Book"/>
              </w:rPr>
              <w:t xml:space="preserve">Property, </w:t>
            </w:r>
            <w:proofErr w:type="gramStart"/>
            <w:r w:rsidRPr="002B01D9">
              <w:rPr>
                <w:rFonts w:eastAsia="Biennale Book"/>
              </w:rPr>
              <w:t>plant</w:t>
            </w:r>
            <w:proofErr w:type="gramEnd"/>
            <w:r w:rsidRPr="002B01D9">
              <w:rPr>
                <w:rFonts w:eastAsia="Biennale Book"/>
              </w:rPr>
              <w:t xml:space="preserve"> and equipment</w:t>
            </w:r>
          </w:p>
        </w:tc>
        <w:tc>
          <w:tcPr>
            <w:tcW w:w="662" w:type="pct"/>
          </w:tcPr>
          <w:p w14:paraId="7763A0C2" w14:textId="4C8BAE00" w:rsidR="00171FAD" w:rsidRPr="002B01D9" w:rsidRDefault="00B05A9A"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Heading51 \h </w:instrText>
            </w:r>
            <w:r>
              <w:rPr>
                <w:rFonts w:eastAsia="Biennale Book"/>
              </w:rPr>
            </w:r>
            <w:r>
              <w:rPr>
                <w:rFonts w:eastAsia="Biennale Book"/>
              </w:rPr>
              <w:fldChar w:fldCharType="separate"/>
            </w:r>
            <w:r w:rsidR="00922AB3" w:rsidRPr="00090ED3">
              <w:t xml:space="preserve">5.1 </w:t>
            </w:r>
            <w:r>
              <w:rPr>
                <w:rFonts w:eastAsia="Biennale Book"/>
              </w:rPr>
              <w:fldChar w:fldCharType="end"/>
            </w:r>
          </w:p>
        </w:tc>
        <w:tc>
          <w:tcPr>
            <w:tcW w:w="661" w:type="pct"/>
          </w:tcPr>
          <w:p w14:paraId="31EB276A" w14:textId="49CA77D2"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1,226,694</w:t>
            </w:r>
          </w:p>
        </w:tc>
        <w:tc>
          <w:tcPr>
            <w:tcW w:w="663" w:type="pct"/>
          </w:tcPr>
          <w:p w14:paraId="2553DDAF" w14:textId="7777777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1,134,163</w:t>
            </w:r>
          </w:p>
        </w:tc>
      </w:tr>
      <w:tr w:rsidR="00171FAD" w:rsidRPr="002B01D9" w14:paraId="65E4C777"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5D6D8ADB" w14:textId="0B78E008" w:rsidR="00171FAD" w:rsidRPr="002B01D9" w:rsidRDefault="00171FAD" w:rsidP="00171FAD">
            <w:pPr>
              <w:pStyle w:val="TableText"/>
              <w:rPr>
                <w:rFonts w:eastAsia="Biennale Book"/>
              </w:rPr>
            </w:pPr>
            <w:r w:rsidRPr="002B01D9">
              <w:rPr>
                <w:rFonts w:eastAsia="Biennale Book"/>
              </w:rPr>
              <w:t xml:space="preserve">Intangible </w:t>
            </w:r>
            <w:r w:rsidR="008262FD">
              <w:rPr>
                <w:rFonts w:eastAsia="Biennale Book"/>
              </w:rPr>
              <w:t>assets</w:t>
            </w:r>
          </w:p>
        </w:tc>
        <w:tc>
          <w:tcPr>
            <w:tcW w:w="662" w:type="pct"/>
          </w:tcPr>
          <w:p w14:paraId="5EDF1823" w14:textId="6BAC41FC" w:rsidR="00171FAD" w:rsidRPr="002B01D9" w:rsidRDefault="00B05A9A"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Heading52 \h </w:instrText>
            </w:r>
            <w:r>
              <w:rPr>
                <w:rFonts w:eastAsia="Biennale Book"/>
              </w:rPr>
            </w:r>
            <w:r>
              <w:rPr>
                <w:rFonts w:eastAsia="Biennale Book"/>
              </w:rPr>
              <w:fldChar w:fldCharType="separate"/>
            </w:r>
            <w:r w:rsidR="00922AB3">
              <w:t>5.2</w:t>
            </w:r>
            <w:r>
              <w:rPr>
                <w:rFonts w:eastAsia="Biennale Book"/>
              </w:rPr>
              <w:fldChar w:fldCharType="end"/>
            </w:r>
          </w:p>
        </w:tc>
        <w:tc>
          <w:tcPr>
            <w:tcW w:w="661" w:type="pct"/>
          </w:tcPr>
          <w:p w14:paraId="4E74DE2E" w14:textId="441B1AC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40,065</w:t>
            </w:r>
          </w:p>
        </w:tc>
        <w:tc>
          <w:tcPr>
            <w:tcW w:w="663" w:type="pct"/>
          </w:tcPr>
          <w:p w14:paraId="747C76C1" w14:textId="7777777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31,622</w:t>
            </w:r>
          </w:p>
        </w:tc>
      </w:tr>
      <w:tr w:rsidR="00916D29" w:rsidRPr="002B01D9" w14:paraId="6F906A01"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14C51C17" w14:textId="77777777" w:rsidR="00916D29" w:rsidRPr="002B01D9" w:rsidRDefault="00916D29" w:rsidP="00916D29">
            <w:pPr>
              <w:pStyle w:val="TableText"/>
              <w:rPr>
                <w:rFonts w:eastAsia="Biennale Book"/>
              </w:rPr>
            </w:pPr>
            <w:r w:rsidRPr="002B01D9">
              <w:rPr>
                <w:rFonts w:eastAsia="Biennale Book"/>
              </w:rPr>
              <w:t>Prepayments</w:t>
            </w:r>
          </w:p>
        </w:tc>
        <w:tc>
          <w:tcPr>
            <w:tcW w:w="662" w:type="pct"/>
          </w:tcPr>
          <w:p w14:paraId="3B9F3851" w14:textId="451FA954"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405F7">
              <w:t>N/A</w:t>
            </w:r>
          </w:p>
        </w:tc>
        <w:tc>
          <w:tcPr>
            <w:tcW w:w="661" w:type="pct"/>
          </w:tcPr>
          <w:p w14:paraId="68D35B7F" w14:textId="2FADDA5F"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7,174</w:t>
            </w:r>
          </w:p>
        </w:tc>
        <w:tc>
          <w:tcPr>
            <w:tcW w:w="663" w:type="pct"/>
          </w:tcPr>
          <w:p w14:paraId="0F69F95F" w14:textId="77777777"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7,892</w:t>
            </w:r>
          </w:p>
        </w:tc>
      </w:tr>
      <w:tr w:rsidR="00916D29" w:rsidRPr="002B01D9" w14:paraId="4E5753DD"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123FA6EC" w14:textId="77777777" w:rsidR="00916D29" w:rsidRPr="002B01D9" w:rsidRDefault="00916D29" w:rsidP="00916D29">
            <w:pPr>
              <w:pStyle w:val="TableText"/>
              <w:rPr>
                <w:rFonts w:eastAsia="Biennale Book"/>
              </w:rPr>
            </w:pPr>
            <w:r w:rsidRPr="002B01D9">
              <w:rPr>
                <w:rFonts w:eastAsia="Biennale Book"/>
              </w:rPr>
              <w:t>Non-financial physical assets classified as held for sale</w:t>
            </w:r>
          </w:p>
        </w:tc>
        <w:tc>
          <w:tcPr>
            <w:tcW w:w="662" w:type="pct"/>
            <w:tcBorders>
              <w:bottom w:val="single" w:sz="4" w:space="0" w:color="auto"/>
            </w:tcBorders>
          </w:tcPr>
          <w:p w14:paraId="4C9848EF" w14:textId="6AAFCBE9"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B405F7">
              <w:t>N/A</w:t>
            </w:r>
          </w:p>
        </w:tc>
        <w:tc>
          <w:tcPr>
            <w:tcW w:w="661" w:type="pct"/>
            <w:tcBorders>
              <w:bottom w:val="single" w:sz="4" w:space="0" w:color="auto"/>
            </w:tcBorders>
          </w:tcPr>
          <w:p w14:paraId="2EF35745" w14:textId="6640520A"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176</w:t>
            </w:r>
          </w:p>
        </w:tc>
        <w:tc>
          <w:tcPr>
            <w:tcW w:w="663" w:type="pct"/>
            <w:tcBorders>
              <w:bottom w:val="single" w:sz="4" w:space="0" w:color="auto"/>
            </w:tcBorders>
          </w:tcPr>
          <w:p w14:paraId="4867B9FF" w14:textId="77777777"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178</w:t>
            </w:r>
          </w:p>
        </w:tc>
      </w:tr>
      <w:tr w:rsidR="00916D29" w:rsidRPr="008262FD" w14:paraId="0769A426"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0739122A" w14:textId="77777777" w:rsidR="00916D29" w:rsidRPr="008262FD" w:rsidRDefault="00916D29" w:rsidP="00916D29">
            <w:pPr>
              <w:pStyle w:val="TableText"/>
              <w:rPr>
                <w:rStyle w:val="Bold"/>
              </w:rPr>
            </w:pPr>
            <w:r w:rsidRPr="008262FD">
              <w:rPr>
                <w:rStyle w:val="Bold"/>
              </w:rPr>
              <w:t>Total non</w:t>
            </w:r>
            <w:r w:rsidRPr="008262FD">
              <w:rPr>
                <w:rStyle w:val="Bold"/>
                <w:rFonts w:ascii="Cambria Math" w:hAnsi="Cambria Math" w:cs="Cambria Math"/>
              </w:rPr>
              <w:t>‑</w:t>
            </w:r>
            <w:r w:rsidRPr="008262FD">
              <w:rPr>
                <w:rStyle w:val="Bold"/>
              </w:rPr>
              <w:t>financial assets</w:t>
            </w:r>
          </w:p>
        </w:tc>
        <w:tc>
          <w:tcPr>
            <w:tcW w:w="662" w:type="pct"/>
            <w:tcBorders>
              <w:top w:val="single" w:sz="4" w:space="0" w:color="auto"/>
              <w:bottom w:val="single" w:sz="4" w:space="0" w:color="auto"/>
            </w:tcBorders>
          </w:tcPr>
          <w:p w14:paraId="01468D37" w14:textId="752EA606"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B405F7">
              <w:t>N/A</w:t>
            </w:r>
          </w:p>
        </w:tc>
        <w:tc>
          <w:tcPr>
            <w:tcW w:w="661" w:type="pct"/>
            <w:tcBorders>
              <w:top w:val="single" w:sz="4" w:space="0" w:color="auto"/>
              <w:bottom w:val="single" w:sz="4" w:space="0" w:color="auto"/>
            </w:tcBorders>
          </w:tcPr>
          <w:p w14:paraId="337A96AC" w14:textId="0932E9F8"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8262FD">
              <w:rPr>
                <w:rStyle w:val="Bold"/>
              </w:rPr>
              <w:t>1,274,109</w:t>
            </w:r>
          </w:p>
        </w:tc>
        <w:tc>
          <w:tcPr>
            <w:tcW w:w="663" w:type="pct"/>
            <w:tcBorders>
              <w:top w:val="single" w:sz="4" w:space="0" w:color="auto"/>
              <w:bottom w:val="single" w:sz="4" w:space="0" w:color="auto"/>
            </w:tcBorders>
          </w:tcPr>
          <w:p w14:paraId="00F30DEB" w14:textId="77777777"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8262FD">
              <w:rPr>
                <w:rStyle w:val="Bold"/>
              </w:rPr>
              <w:t>1,173,855</w:t>
            </w:r>
          </w:p>
        </w:tc>
      </w:tr>
      <w:tr w:rsidR="00916D29" w:rsidRPr="008262FD" w14:paraId="27DF8D5C"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7ACB0CFC" w14:textId="77777777" w:rsidR="00916D29" w:rsidRPr="008262FD" w:rsidRDefault="00916D29" w:rsidP="00916D29">
            <w:pPr>
              <w:pStyle w:val="TableText"/>
              <w:rPr>
                <w:rStyle w:val="Bold"/>
              </w:rPr>
            </w:pPr>
            <w:r w:rsidRPr="008262FD">
              <w:rPr>
                <w:rStyle w:val="Bold"/>
              </w:rPr>
              <w:t>Total assets</w:t>
            </w:r>
          </w:p>
        </w:tc>
        <w:tc>
          <w:tcPr>
            <w:tcW w:w="662" w:type="pct"/>
            <w:tcBorders>
              <w:top w:val="single" w:sz="4" w:space="0" w:color="auto"/>
              <w:bottom w:val="single" w:sz="4" w:space="0" w:color="auto"/>
            </w:tcBorders>
          </w:tcPr>
          <w:p w14:paraId="549397FB" w14:textId="19A4221A"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B405F7">
              <w:t>N/A</w:t>
            </w:r>
          </w:p>
        </w:tc>
        <w:tc>
          <w:tcPr>
            <w:tcW w:w="661" w:type="pct"/>
            <w:tcBorders>
              <w:top w:val="single" w:sz="4" w:space="0" w:color="auto"/>
              <w:bottom w:val="single" w:sz="4" w:space="0" w:color="auto"/>
            </w:tcBorders>
          </w:tcPr>
          <w:p w14:paraId="5ABE1A51" w14:textId="0AA41A5A"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8262FD">
              <w:rPr>
                <w:rStyle w:val="Bold"/>
              </w:rPr>
              <w:t>1,441,644</w:t>
            </w:r>
          </w:p>
        </w:tc>
        <w:tc>
          <w:tcPr>
            <w:tcW w:w="663" w:type="pct"/>
            <w:tcBorders>
              <w:top w:val="single" w:sz="4" w:space="0" w:color="auto"/>
              <w:bottom w:val="single" w:sz="4" w:space="0" w:color="auto"/>
            </w:tcBorders>
          </w:tcPr>
          <w:p w14:paraId="4A0473E9" w14:textId="77777777" w:rsidR="00916D29" w:rsidRPr="008262FD"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8262FD">
              <w:rPr>
                <w:rStyle w:val="Bold"/>
              </w:rPr>
              <w:t>1,328,449</w:t>
            </w:r>
          </w:p>
        </w:tc>
      </w:tr>
      <w:tr w:rsidR="00916D29" w:rsidRPr="002B01D9" w14:paraId="12291B3C"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463EC27C" w14:textId="184BC78A" w:rsidR="00916D29" w:rsidRPr="008262FD" w:rsidRDefault="00916D29" w:rsidP="003C2C68">
            <w:pPr>
              <w:pStyle w:val="TableText"/>
              <w:spacing w:before="120"/>
              <w:rPr>
                <w:rStyle w:val="Bold"/>
              </w:rPr>
            </w:pPr>
            <w:r w:rsidRPr="008262FD">
              <w:rPr>
                <w:rStyle w:val="Bold"/>
              </w:rPr>
              <w:t>Liabilities</w:t>
            </w:r>
          </w:p>
        </w:tc>
        <w:tc>
          <w:tcPr>
            <w:tcW w:w="662" w:type="pct"/>
            <w:tcBorders>
              <w:top w:val="single" w:sz="4" w:space="0" w:color="auto"/>
            </w:tcBorders>
          </w:tcPr>
          <w:p w14:paraId="039E5868" w14:textId="48BD04E7"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B405F7">
              <w:t>N/A</w:t>
            </w:r>
          </w:p>
        </w:tc>
        <w:tc>
          <w:tcPr>
            <w:tcW w:w="661" w:type="pct"/>
            <w:tcBorders>
              <w:top w:val="single" w:sz="4" w:space="0" w:color="auto"/>
            </w:tcBorders>
          </w:tcPr>
          <w:p w14:paraId="70B7F47F" w14:textId="279F4CAB"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B5329D">
              <w:t>N/A</w:t>
            </w:r>
          </w:p>
        </w:tc>
        <w:tc>
          <w:tcPr>
            <w:tcW w:w="663" w:type="pct"/>
            <w:tcBorders>
              <w:top w:val="single" w:sz="4" w:space="0" w:color="auto"/>
            </w:tcBorders>
          </w:tcPr>
          <w:p w14:paraId="5C2BAA17" w14:textId="254CF6DE"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B5329D">
              <w:t>N/A</w:t>
            </w:r>
          </w:p>
        </w:tc>
      </w:tr>
      <w:tr w:rsidR="00171FAD" w:rsidRPr="002B01D9" w14:paraId="092165E0"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4E068F55" w14:textId="000A76D0" w:rsidR="00171FAD" w:rsidRPr="002B01D9" w:rsidRDefault="00171FAD" w:rsidP="00171FAD">
            <w:pPr>
              <w:pStyle w:val="TableText"/>
              <w:rPr>
                <w:rFonts w:eastAsia="Biennale Book"/>
              </w:rPr>
            </w:pPr>
            <w:r w:rsidRPr="002B01D9">
              <w:rPr>
                <w:rFonts w:eastAsia="Biennale Book"/>
              </w:rPr>
              <w:t>Payables</w:t>
            </w:r>
          </w:p>
        </w:tc>
        <w:tc>
          <w:tcPr>
            <w:tcW w:w="662" w:type="pct"/>
          </w:tcPr>
          <w:p w14:paraId="0C47E09E" w14:textId="2267893E" w:rsidR="00171FAD" w:rsidRPr="002B01D9" w:rsidRDefault="00B05A9A"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Heading62 \h </w:instrText>
            </w:r>
            <w:r>
              <w:rPr>
                <w:rFonts w:eastAsia="Biennale Book"/>
              </w:rPr>
            </w:r>
            <w:r>
              <w:rPr>
                <w:rFonts w:eastAsia="Biennale Book"/>
              </w:rPr>
              <w:fldChar w:fldCharType="separate"/>
            </w:r>
            <w:r w:rsidR="00922AB3">
              <w:t>6.2</w:t>
            </w:r>
            <w:r>
              <w:rPr>
                <w:rFonts w:eastAsia="Biennale Book"/>
              </w:rPr>
              <w:fldChar w:fldCharType="end"/>
            </w:r>
          </w:p>
        </w:tc>
        <w:tc>
          <w:tcPr>
            <w:tcW w:w="661" w:type="pct"/>
          </w:tcPr>
          <w:p w14:paraId="6CB5951B" w14:textId="6CB2392A"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58,288</w:t>
            </w:r>
          </w:p>
        </w:tc>
        <w:tc>
          <w:tcPr>
            <w:tcW w:w="663" w:type="pct"/>
          </w:tcPr>
          <w:p w14:paraId="0D2615DD" w14:textId="7777777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61,996</w:t>
            </w:r>
          </w:p>
        </w:tc>
      </w:tr>
      <w:tr w:rsidR="00171FAD" w:rsidRPr="002B01D9" w14:paraId="179EC16F"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614E0AC1" w14:textId="057C6FCD" w:rsidR="00171FAD" w:rsidRPr="002B01D9" w:rsidRDefault="00ED3C89" w:rsidP="00171FAD">
            <w:pPr>
              <w:pStyle w:val="TableText"/>
              <w:rPr>
                <w:rFonts w:eastAsia="Biennale Book"/>
              </w:rPr>
            </w:pPr>
            <w:r>
              <w:rPr>
                <w:rFonts w:eastAsia="Biennale Book"/>
              </w:rPr>
              <w:t>Leases</w:t>
            </w:r>
          </w:p>
        </w:tc>
        <w:tc>
          <w:tcPr>
            <w:tcW w:w="662" w:type="pct"/>
          </w:tcPr>
          <w:p w14:paraId="35DDFBBC" w14:textId="01C6FD2F" w:rsidR="00171FAD" w:rsidRPr="002B01D9" w:rsidRDefault="00B05A9A"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Heading71 \h </w:instrText>
            </w:r>
            <w:r>
              <w:rPr>
                <w:rFonts w:eastAsia="Biennale Book"/>
              </w:rPr>
            </w:r>
            <w:r>
              <w:rPr>
                <w:rFonts w:eastAsia="Biennale Book"/>
              </w:rPr>
              <w:fldChar w:fldCharType="separate"/>
            </w:r>
            <w:r w:rsidR="00922AB3">
              <w:t xml:space="preserve">7.1 </w:t>
            </w:r>
            <w:r>
              <w:rPr>
                <w:rFonts w:eastAsia="Biennale Book"/>
              </w:rPr>
              <w:fldChar w:fldCharType="end"/>
            </w:r>
          </w:p>
        </w:tc>
        <w:tc>
          <w:tcPr>
            <w:tcW w:w="661" w:type="pct"/>
          </w:tcPr>
          <w:p w14:paraId="09FF79CA" w14:textId="3C80D7A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91,362</w:t>
            </w:r>
          </w:p>
        </w:tc>
        <w:tc>
          <w:tcPr>
            <w:tcW w:w="663" w:type="pct"/>
          </w:tcPr>
          <w:p w14:paraId="28EFEE89" w14:textId="7777777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119,299</w:t>
            </w:r>
          </w:p>
        </w:tc>
      </w:tr>
      <w:tr w:rsidR="00171FAD" w:rsidRPr="002B01D9" w14:paraId="094913D7"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406F73A0" w14:textId="624BB4C4" w:rsidR="00171FAD" w:rsidRPr="002B01D9" w:rsidRDefault="00ED3C89" w:rsidP="00171FAD">
            <w:pPr>
              <w:pStyle w:val="TableText"/>
              <w:rPr>
                <w:rFonts w:eastAsia="Biennale Book"/>
              </w:rPr>
            </w:pPr>
            <w:r>
              <w:rPr>
                <w:rFonts w:eastAsia="Biennale Book"/>
              </w:rPr>
              <w:t>Provisions</w:t>
            </w:r>
          </w:p>
        </w:tc>
        <w:tc>
          <w:tcPr>
            <w:tcW w:w="662" w:type="pct"/>
          </w:tcPr>
          <w:p w14:paraId="7E9F3D9D" w14:textId="3ED32376" w:rsidR="00171FAD" w:rsidRPr="002B01D9" w:rsidRDefault="00B05A9A"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fldChar w:fldCharType="begin"/>
            </w:r>
            <w:r>
              <w:rPr>
                <w:rFonts w:eastAsia="Biennale Book"/>
              </w:rPr>
              <w:instrText xml:space="preserve"> REF Heading312 \h </w:instrText>
            </w:r>
            <w:r>
              <w:rPr>
                <w:rFonts w:eastAsia="Biennale Book"/>
              </w:rPr>
            </w:r>
            <w:r>
              <w:rPr>
                <w:rFonts w:eastAsia="Biennale Book"/>
              </w:rPr>
              <w:fldChar w:fldCharType="separate"/>
            </w:r>
            <w:r w:rsidR="00922AB3" w:rsidRPr="00735E4E">
              <w:t>3.1.2</w:t>
            </w:r>
            <w:r>
              <w:rPr>
                <w:rFonts w:eastAsia="Biennale Book"/>
              </w:rPr>
              <w:fldChar w:fldCharType="end"/>
            </w:r>
          </w:p>
        </w:tc>
        <w:tc>
          <w:tcPr>
            <w:tcW w:w="661" w:type="pct"/>
          </w:tcPr>
          <w:p w14:paraId="0EB392BA" w14:textId="200F1B83"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110,012</w:t>
            </w:r>
          </w:p>
        </w:tc>
        <w:tc>
          <w:tcPr>
            <w:tcW w:w="663" w:type="pct"/>
          </w:tcPr>
          <w:p w14:paraId="1A1095A1" w14:textId="77777777" w:rsidR="00171FAD" w:rsidRPr="002B01D9" w:rsidRDefault="00171FAD" w:rsidP="00171FAD">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105,123</w:t>
            </w:r>
          </w:p>
        </w:tc>
      </w:tr>
      <w:tr w:rsidR="00916D29" w:rsidRPr="002B01D9" w14:paraId="7CAE495F"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538AC41F" w14:textId="77777777" w:rsidR="00916D29" w:rsidRPr="002B01D9" w:rsidRDefault="00916D29" w:rsidP="00916D29">
            <w:pPr>
              <w:pStyle w:val="TableText"/>
              <w:rPr>
                <w:rFonts w:eastAsia="Biennale Book"/>
              </w:rPr>
            </w:pPr>
            <w:r w:rsidRPr="002B01D9">
              <w:rPr>
                <w:rFonts w:eastAsia="Biennale Book"/>
              </w:rPr>
              <w:t>Other Provisions</w:t>
            </w:r>
          </w:p>
        </w:tc>
        <w:tc>
          <w:tcPr>
            <w:tcW w:w="662" w:type="pct"/>
            <w:tcBorders>
              <w:bottom w:val="single" w:sz="4" w:space="0" w:color="auto"/>
            </w:tcBorders>
          </w:tcPr>
          <w:p w14:paraId="5FE27803" w14:textId="53F893D1"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E2231B">
              <w:t>N/A</w:t>
            </w:r>
          </w:p>
        </w:tc>
        <w:tc>
          <w:tcPr>
            <w:tcW w:w="661" w:type="pct"/>
            <w:tcBorders>
              <w:bottom w:val="single" w:sz="4" w:space="0" w:color="auto"/>
            </w:tcBorders>
          </w:tcPr>
          <w:p w14:paraId="0D92A8C4" w14:textId="3E0BA5BF"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0</w:t>
            </w:r>
          </w:p>
        </w:tc>
        <w:tc>
          <w:tcPr>
            <w:tcW w:w="663" w:type="pct"/>
            <w:tcBorders>
              <w:bottom w:val="single" w:sz="4" w:space="0" w:color="auto"/>
            </w:tcBorders>
          </w:tcPr>
          <w:p w14:paraId="4E610FF7" w14:textId="77777777"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164</w:t>
            </w:r>
          </w:p>
        </w:tc>
      </w:tr>
      <w:tr w:rsidR="00916D29" w:rsidRPr="00ED3C89" w14:paraId="788AE43F"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4541CF20" w14:textId="77777777" w:rsidR="00916D29" w:rsidRPr="00ED3C89" w:rsidRDefault="00916D29" w:rsidP="00916D29">
            <w:pPr>
              <w:pStyle w:val="TableText"/>
              <w:rPr>
                <w:rStyle w:val="Bold"/>
              </w:rPr>
            </w:pPr>
            <w:r w:rsidRPr="00ED3C89">
              <w:rPr>
                <w:rStyle w:val="Bold"/>
              </w:rPr>
              <w:t>Total liabilities</w:t>
            </w:r>
          </w:p>
        </w:tc>
        <w:tc>
          <w:tcPr>
            <w:tcW w:w="662" w:type="pct"/>
            <w:tcBorders>
              <w:top w:val="single" w:sz="4" w:space="0" w:color="auto"/>
              <w:bottom w:val="single" w:sz="4" w:space="0" w:color="auto"/>
            </w:tcBorders>
          </w:tcPr>
          <w:p w14:paraId="6CE8E24B" w14:textId="024B8967" w:rsidR="00916D29" w:rsidRPr="00ED3C89"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E2231B">
              <w:t>N/A</w:t>
            </w:r>
          </w:p>
        </w:tc>
        <w:tc>
          <w:tcPr>
            <w:tcW w:w="661" w:type="pct"/>
            <w:tcBorders>
              <w:top w:val="single" w:sz="4" w:space="0" w:color="auto"/>
              <w:bottom w:val="single" w:sz="4" w:space="0" w:color="auto"/>
            </w:tcBorders>
          </w:tcPr>
          <w:p w14:paraId="08B3E428" w14:textId="0E22ECF3" w:rsidR="00916D29" w:rsidRPr="00ED3C89"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ED3C89">
              <w:rPr>
                <w:rStyle w:val="Bold"/>
              </w:rPr>
              <w:t>259,662</w:t>
            </w:r>
          </w:p>
        </w:tc>
        <w:tc>
          <w:tcPr>
            <w:tcW w:w="663" w:type="pct"/>
            <w:tcBorders>
              <w:top w:val="single" w:sz="4" w:space="0" w:color="auto"/>
              <w:bottom w:val="single" w:sz="4" w:space="0" w:color="auto"/>
            </w:tcBorders>
          </w:tcPr>
          <w:p w14:paraId="78448AB9" w14:textId="77777777" w:rsidR="00916D29" w:rsidRPr="00ED3C89"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ED3C89">
              <w:rPr>
                <w:rStyle w:val="Bold"/>
              </w:rPr>
              <w:t>286,581</w:t>
            </w:r>
          </w:p>
        </w:tc>
      </w:tr>
      <w:tr w:rsidR="00916D29" w:rsidRPr="00ED3C89" w14:paraId="614EAE0E"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03634DA3" w14:textId="77777777" w:rsidR="00916D29" w:rsidRPr="00ED3C89" w:rsidRDefault="00916D29" w:rsidP="00916D29">
            <w:pPr>
              <w:pStyle w:val="TableText"/>
              <w:rPr>
                <w:rStyle w:val="Bold"/>
              </w:rPr>
            </w:pPr>
            <w:r w:rsidRPr="00ED3C89">
              <w:rPr>
                <w:rStyle w:val="Bold"/>
              </w:rPr>
              <w:t>Net assets</w:t>
            </w:r>
          </w:p>
        </w:tc>
        <w:tc>
          <w:tcPr>
            <w:tcW w:w="662" w:type="pct"/>
            <w:tcBorders>
              <w:top w:val="single" w:sz="4" w:space="0" w:color="auto"/>
              <w:bottom w:val="single" w:sz="4" w:space="0" w:color="auto"/>
            </w:tcBorders>
          </w:tcPr>
          <w:p w14:paraId="18C529F3" w14:textId="26E2EB0B" w:rsidR="00916D29" w:rsidRPr="00ED3C89"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E2231B">
              <w:t>N/A</w:t>
            </w:r>
          </w:p>
        </w:tc>
        <w:tc>
          <w:tcPr>
            <w:tcW w:w="661" w:type="pct"/>
            <w:tcBorders>
              <w:top w:val="single" w:sz="4" w:space="0" w:color="auto"/>
              <w:bottom w:val="single" w:sz="4" w:space="0" w:color="auto"/>
            </w:tcBorders>
          </w:tcPr>
          <w:p w14:paraId="13A6065D" w14:textId="3D3E440B" w:rsidR="00916D29" w:rsidRPr="00ED3C89"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ED3C89">
              <w:rPr>
                <w:rStyle w:val="Bold"/>
              </w:rPr>
              <w:t>1,181,982</w:t>
            </w:r>
          </w:p>
        </w:tc>
        <w:tc>
          <w:tcPr>
            <w:tcW w:w="663" w:type="pct"/>
            <w:tcBorders>
              <w:top w:val="single" w:sz="4" w:space="0" w:color="auto"/>
              <w:bottom w:val="single" w:sz="4" w:space="0" w:color="auto"/>
            </w:tcBorders>
          </w:tcPr>
          <w:p w14:paraId="634ECE56" w14:textId="77777777" w:rsidR="00916D29" w:rsidRPr="00ED3C89" w:rsidRDefault="00916D29" w:rsidP="00916D29">
            <w:pPr>
              <w:pStyle w:val="TableText"/>
              <w:cnfStyle w:val="000000000000" w:firstRow="0" w:lastRow="0" w:firstColumn="0" w:lastColumn="0" w:oddVBand="0" w:evenVBand="0" w:oddHBand="0" w:evenHBand="0" w:firstRowFirstColumn="0" w:firstRowLastColumn="0" w:lastRowFirstColumn="0" w:lastRowLastColumn="0"/>
              <w:rPr>
                <w:rStyle w:val="Bold"/>
              </w:rPr>
            </w:pPr>
            <w:r w:rsidRPr="00ED3C89">
              <w:rPr>
                <w:rStyle w:val="Bold"/>
              </w:rPr>
              <w:t>1,041,868</w:t>
            </w:r>
          </w:p>
        </w:tc>
      </w:tr>
      <w:tr w:rsidR="00916D29" w:rsidRPr="002B01D9" w14:paraId="65F6B2AE"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22782FBF" w14:textId="22CD1A91" w:rsidR="00916D29" w:rsidRPr="00ED3C89" w:rsidRDefault="00916D29" w:rsidP="003C2C68">
            <w:pPr>
              <w:pStyle w:val="TableText"/>
              <w:spacing w:before="120"/>
              <w:rPr>
                <w:rStyle w:val="Bold"/>
              </w:rPr>
            </w:pPr>
            <w:r w:rsidRPr="00ED3C89">
              <w:rPr>
                <w:rStyle w:val="Bold"/>
              </w:rPr>
              <w:t>Equity</w:t>
            </w:r>
          </w:p>
        </w:tc>
        <w:tc>
          <w:tcPr>
            <w:tcW w:w="662" w:type="pct"/>
            <w:tcBorders>
              <w:top w:val="single" w:sz="4" w:space="0" w:color="auto"/>
            </w:tcBorders>
          </w:tcPr>
          <w:p w14:paraId="5E4AA454" w14:textId="6A5FC86F"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E2231B">
              <w:t>N/A</w:t>
            </w:r>
          </w:p>
        </w:tc>
        <w:tc>
          <w:tcPr>
            <w:tcW w:w="661" w:type="pct"/>
            <w:tcBorders>
              <w:top w:val="single" w:sz="4" w:space="0" w:color="auto"/>
            </w:tcBorders>
          </w:tcPr>
          <w:p w14:paraId="77CC71FF" w14:textId="5B285408"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C57271">
              <w:t>N/A</w:t>
            </w:r>
          </w:p>
        </w:tc>
        <w:tc>
          <w:tcPr>
            <w:tcW w:w="663" w:type="pct"/>
            <w:tcBorders>
              <w:top w:val="single" w:sz="4" w:space="0" w:color="auto"/>
            </w:tcBorders>
          </w:tcPr>
          <w:p w14:paraId="793E4C01" w14:textId="352C8F8C" w:rsidR="00916D29" w:rsidRPr="002B01D9" w:rsidRDefault="00916D29" w:rsidP="003C2C68">
            <w:pPr>
              <w:pStyle w:val="TableText"/>
              <w:spacing w:before="120"/>
              <w:cnfStyle w:val="000000000000" w:firstRow="0" w:lastRow="0" w:firstColumn="0" w:lastColumn="0" w:oddVBand="0" w:evenVBand="0" w:oddHBand="0" w:evenHBand="0" w:firstRowFirstColumn="0" w:firstRowLastColumn="0" w:lastRowFirstColumn="0" w:lastRowLastColumn="0"/>
            </w:pPr>
            <w:r w:rsidRPr="00C57271">
              <w:t>N/A</w:t>
            </w:r>
          </w:p>
        </w:tc>
      </w:tr>
      <w:tr w:rsidR="00916D29" w:rsidRPr="002B01D9" w14:paraId="5FCB740D"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4431A1D7" w14:textId="77777777" w:rsidR="00916D29" w:rsidRPr="002B01D9" w:rsidRDefault="00916D29" w:rsidP="00916D29">
            <w:pPr>
              <w:pStyle w:val="TableText"/>
              <w:rPr>
                <w:rFonts w:eastAsia="Biennale Book"/>
              </w:rPr>
            </w:pPr>
            <w:r w:rsidRPr="002B01D9">
              <w:rPr>
                <w:rFonts w:eastAsia="Biennale Book"/>
              </w:rPr>
              <w:t>Accumulated surplus/(deficit)</w:t>
            </w:r>
          </w:p>
        </w:tc>
        <w:tc>
          <w:tcPr>
            <w:tcW w:w="662" w:type="pct"/>
          </w:tcPr>
          <w:p w14:paraId="3BFFADB4" w14:textId="77992715"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E2231B">
              <w:t>N/A</w:t>
            </w:r>
          </w:p>
        </w:tc>
        <w:tc>
          <w:tcPr>
            <w:tcW w:w="661" w:type="pct"/>
          </w:tcPr>
          <w:p w14:paraId="3F1A8CC6" w14:textId="708F1403"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(30,532)</w:t>
            </w:r>
          </w:p>
        </w:tc>
        <w:tc>
          <w:tcPr>
            <w:tcW w:w="663" w:type="pct"/>
          </w:tcPr>
          <w:p w14:paraId="78974F55" w14:textId="77777777"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(30,117)</w:t>
            </w:r>
          </w:p>
        </w:tc>
      </w:tr>
      <w:tr w:rsidR="00916D29" w:rsidRPr="002B01D9" w14:paraId="13EFD967"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1B300073" w14:textId="77777777" w:rsidR="00916D29" w:rsidRPr="002B01D9" w:rsidRDefault="00916D29" w:rsidP="00916D29">
            <w:pPr>
              <w:pStyle w:val="TableText"/>
              <w:rPr>
                <w:rFonts w:eastAsia="Biennale Book"/>
              </w:rPr>
            </w:pPr>
            <w:r w:rsidRPr="002B01D9">
              <w:rPr>
                <w:rFonts w:eastAsia="Biennale Book"/>
              </w:rPr>
              <w:t>Contributed capital</w:t>
            </w:r>
          </w:p>
        </w:tc>
        <w:tc>
          <w:tcPr>
            <w:tcW w:w="662" w:type="pct"/>
          </w:tcPr>
          <w:p w14:paraId="50B0C3A0" w14:textId="497D4BE3"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E2231B">
              <w:t>N/A</w:t>
            </w:r>
          </w:p>
        </w:tc>
        <w:tc>
          <w:tcPr>
            <w:tcW w:w="661" w:type="pct"/>
          </w:tcPr>
          <w:p w14:paraId="1B8DFA92" w14:textId="5AB79A8C"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898,469</w:t>
            </w:r>
          </w:p>
        </w:tc>
        <w:tc>
          <w:tcPr>
            <w:tcW w:w="663" w:type="pct"/>
          </w:tcPr>
          <w:p w14:paraId="30D26EC2" w14:textId="77777777"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827,120</w:t>
            </w:r>
          </w:p>
        </w:tc>
      </w:tr>
      <w:tr w:rsidR="00916D29" w:rsidRPr="002B01D9" w14:paraId="611C4CA8" w14:textId="77777777" w:rsidTr="00EA2618">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7373FE7C" w14:textId="77777777" w:rsidR="00916D29" w:rsidRPr="002B01D9" w:rsidRDefault="00916D29" w:rsidP="00916D29">
            <w:pPr>
              <w:pStyle w:val="TableText"/>
              <w:rPr>
                <w:rFonts w:eastAsia="Biennale Book"/>
              </w:rPr>
            </w:pPr>
            <w:r w:rsidRPr="002B01D9">
              <w:rPr>
                <w:rFonts w:eastAsia="Biennale Book"/>
              </w:rPr>
              <w:t>Physical asset revaluation surplus</w:t>
            </w:r>
          </w:p>
        </w:tc>
        <w:tc>
          <w:tcPr>
            <w:tcW w:w="662" w:type="pct"/>
          </w:tcPr>
          <w:p w14:paraId="4898C0E6" w14:textId="66D515A9"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E2231B">
              <w:t>N/A</w:t>
            </w:r>
          </w:p>
        </w:tc>
        <w:tc>
          <w:tcPr>
            <w:tcW w:w="661" w:type="pct"/>
          </w:tcPr>
          <w:p w14:paraId="43F6D27C" w14:textId="284DB801"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314,045</w:t>
            </w:r>
          </w:p>
        </w:tc>
        <w:tc>
          <w:tcPr>
            <w:tcW w:w="663" w:type="pct"/>
          </w:tcPr>
          <w:p w14:paraId="6EF5A733" w14:textId="77777777" w:rsidR="00916D29" w:rsidRPr="002B01D9" w:rsidRDefault="00916D29" w:rsidP="00916D29">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244,864</w:t>
            </w:r>
          </w:p>
        </w:tc>
      </w:tr>
      <w:tr w:rsidR="00916D29" w:rsidRPr="00ED3C89" w14:paraId="203BC5B8" w14:textId="77777777" w:rsidTr="00EA261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4" w:type="pct"/>
          </w:tcPr>
          <w:p w14:paraId="15B5B010" w14:textId="77777777" w:rsidR="00916D29" w:rsidRPr="00ED3C89" w:rsidRDefault="00916D29" w:rsidP="00916D29">
            <w:pPr>
              <w:pStyle w:val="TableText"/>
              <w:rPr>
                <w:rStyle w:val="Bold"/>
              </w:rPr>
            </w:pPr>
            <w:r w:rsidRPr="00ED3C89">
              <w:rPr>
                <w:rStyle w:val="Bold"/>
              </w:rPr>
              <w:t>Net worth</w:t>
            </w:r>
          </w:p>
        </w:tc>
        <w:tc>
          <w:tcPr>
            <w:tcW w:w="662" w:type="pct"/>
          </w:tcPr>
          <w:p w14:paraId="08B60DB6" w14:textId="17ACD834" w:rsidR="00916D29" w:rsidRPr="00ED3C89" w:rsidRDefault="00916D29" w:rsidP="00916D29">
            <w:pPr>
              <w:pStyle w:val="TableText"/>
              <w:cnfStyle w:val="010000000000" w:firstRow="0" w:lastRow="1" w:firstColumn="0" w:lastColumn="0" w:oddVBand="0" w:evenVBand="0" w:oddHBand="0" w:evenHBand="0" w:firstRowFirstColumn="0" w:firstRowLastColumn="0" w:lastRowFirstColumn="0" w:lastRowLastColumn="0"/>
              <w:rPr>
                <w:rStyle w:val="Bold"/>
              </w:rPr>
            </w:pPr>
            <w:r w:rsidRPr="00E2231B">
              <w:t>N/A</w:t>
            </w:r>
          </w:p>
        </w:tc>
        <w:tc>
          <w:tcPr>
            <w:tcW w:w="661" w:type="pct"/>
          </w:tcPr>
          <w:p w14:paraId="762FFFEB" w14:textId="272D1CC9" w:rsidR="00916D29" w:rsidRPr="00ED3C89" w:rsidRDefault="00916D29" w:rsidP="00916D29">
            <w:pPr>
              <w:pStyle w:val="TableText"/>
              <w:cnfStyle w:val="010000000000" w:firstRow="0" w:lastRow="1" w:firstColumn="0" w:lastColumn="0" w:oddVBand="0" w:evenVBand="0" w:oddHBand="0" w:evenHBand="0" w:firstRowFirstColumn="0" w:firstRowLastColumn="0" w:lastRowFirstColumn="0" w:lastRowLastColumn="0"/>
              <w:rPr>
                <w:rStyle w:val="Bold"/>
              </w:rPr>
            </w:pPr>
            <w:r w:rsidRPr="00ED3C89">
              <w:rPr>
                <w:rStyle w:val="Bold"/>
              </w:rPr>
              <w:t>1,181,982</w:t>
            </w:r>
          </w:p>
        </w:tc>
        <w:tc>
          <w:tcPr>
            <w:tcW w:w="663" w:type="pct"/>
          </w:tcPr>
          <w:p w14:paraId="2A79DDB9" w14:textId="77777777" w:rsidR="00916D29" w:rsidRPr="00ED3C89" w:rsidRDefault="00916D29" w:rsidP="00916D29">
            <w:pPr>
              <w:pStyle w:val="TableText"/>
              <w:cnfStyle w:val="010000000000" w:firstRow="0" w:lastRow="1" w:firstColumn="0" w:lastColumn="0" w:oddVBand="0" w:evenVBand="0" w:oddHBand="0" w:evenHBand="0" w:firstRowFirstColumn="0" w:firstRowLastColumn="0" w:lastRowFirstColumn="0" w:lastRowLastColumn="0"/>
              <w:rPr>
                <w:rStyle w:val="Bold"/>
              </w:rPr>
            </w:pPr>
            <w:r w:rsidRPr="00ED3C89">
              <w:rPr>
                <w:rStyle w:val="Bold"/>
              </w:rPr>
              <w:t>1,041,868</w:t>
            </w:r>
          </w:p>
        </w:tc>
      </w:tr>
    </w:tbl>
    <w:p w14:paraId="15F7416F" w14:textId="0CBDD5A0" w:rsidR="00F520FE" w:rsidRPr="00F520FE" w:rsidRDefault="00F520FE" w:rsidP="00F520FE">
      <w:pPr>
        <w:pStyle w:val="BodyText"/>
      </w:pPr>
      <w:r w:rsidRPr="00F520FE">
        <w:t>The accompanying notes form part of these financial statements.</w:t>
      </w:r>
    </w:p>
    <w:p w14:paraId="3EB8FAA8" w14:textId="0448E6B0" w:rsidR="00417B1B" w:rsidRDefault="00417B1B" w:rsidP="00AC0BBF">
      <w:pPr>
        <w:pStyle w:val="Heading2"/>
        <w:pageBreakBefore/>
      </w:pPr>
      <w:bookmarkStart w:id="196" w:name="_Cash_Flow_Statement"/>
      <w:bookmarkStart w:id="197" w:name="_Ref22643514"/>
      <w:bookmarkStart w:id="198" w:name="_Ref22643990"/>
      <w:bookmarkStart w:id="199" w:name="_Ref87429835"/>
      <w:bookmarkStart w:id="200" w:name="_Ref87429841"/>
      <w:bookmarkStart w:id="201" w:name="_Ref87430767"/>
      <w:bookmarkStart w:id="202" w:name="_Toc88111269"/>
      <w:bookmarkEnd w:id="196"/>
      <w:r w:rsidRPr="00260A5C">
        <w:lastRenderedPageBreak/>
        <w:t xml:space="preserve">Cash </w:t>
      </w:r>
      <w:r w:rsidR="00331A5E">
        <w:t>F</w:t>
      </w:r>
      <w:r w:rsidRPr="00260A5C">
        <w:t xml:space="preserve">low </w:t>
      </w:r>
      <w:r w:rsidR="00331A5E">
        <w:t>S</w:t>
      </w:r>
      <w:r w:rsidRPr="00260A5C">
        <w:t xml:space="preserve">tatement </w:t>
      </w:r>
      <w:r w:rsidR="008C17D7" w:rsidRPr="00260A5C">
        <w:t>f</w:t>
      </w:r>
      <w:r w:rsidRPr="00260A5C">
        <w:t xml:space="preserve">or </w:t>
      </w:r>
      <w:r w:rsidR="00E952AB" w:rsidRPr="00260A5C">
        <w:t>the</w:t>
      </w:r>
      <w:r w:rsidRPr="00260A5C">
        <w:t xml:space="preserve"> </w:t>
      </w:r>
      <w:r w:rsidR="00331A5E">
        <w:t>F</w:t>
      </w:r>
      <w:r w:rsidRPr="00260A5C">
        <w:t xml:space="preserve">inancial </w:t>
      </w:r>
      <w:r w:rsidR="00331A5E">
        <w:t>Y</w:t>
      </w:r>
      <w:r w:rsidRPr="00260A5C">
        <w:t xml:space="preserve">ear </w:t>
      </w:r>
      <w:r w:rsidR="00331A5E">
        <w:t>E</w:t>
      </w:r>
      <w:r w:rsidRPr="00260A5C">
        <w:t>nded 30 June 20</w:t>
      </w:r>
      <w:r w:rsidR="00F520FE" w:rsidRPr="00260A5C">
        <w:t>2</w:t>
      </w:r>
      <w:bookmarkEnd w:id="197"/>
      <w:bookmarkEnd w:id="198"/>
      <w:r w:rsidR="00ED3C89">
        <w:t>1</w:t>
      </w:r>
      <w:bookmarkEnd w:id="199"/>
      <w:bookmarkEnd w:id="200"/>
      <w:bookmarkEnd w:id="201"/>
      <w:bookmarkEnd w:id="202"/>
    </w:p>
    <w:tbl>
      <w:tblPr>
        <w:tblStyle w:val="AccessibleTableNumerical"/>
        <w:tblW w:w="5000" w:type="pct"/>
        <w:tblLook w:val="01E0" w:firstRow="1" w:lastRow="1" w:firstColumn="1" w:lastColumn="1" w:noHBand="0" w:noVBand="0"/>
      </w:tblPr>
      <w:tblGrid>
        <w:gridCol w:w="5811"/>
        <w:gridCol w:w="1277"/>
        <w:gridCol w:w="1275"/>
        <w:gridCol w:w="1279"/>
      </w:tblGrid>
      <w:tr w:rsidR="00F52672" w:rsidRPr="002B01D9" w14:paraId="75852D3E" w14:textId="77777777" w:rsidTr="00CE54B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014" w:type="pct"/>
          </w:tcPr>
          <w:p w14:paraId="3978ED28" w14:textId="77777777" w:rsidR="00F52672" w:rsidRPr="002B01D9" w:rsidRDefault="00F52672" w:rsidP="00F52672">
            <w:pPr>
              <w:pStyle w:val="TableText"/>
            </w:pPr>
            <w:bookmarkStart w:id="203" w:name="ColumnTitle_56116"/>
            <w:r w:rsidRPr="002B01D9">
              <w:t>Note</w:t>
            </w:r>
          </w:p>
        </w:tc>
        <w:tc>
          <w:tcPr>
            <w:tcW w:w="662" w:type="pct"/>
          </w:tcPr>
          <w:p w14:paraId="42CC802C" w14:textId="1B3DC29C" w:rsidR="00F52672" w:rsidRPr="002B01D9" w:rsidRDefault="009F6B4B" w:rsidP="00F52672">
            <w:pPr>
              <w:pStyle w:val="TableText"/>
              <w:cnfStyle w:val="100000000000" w:firstRow="1" w:lastRow="0" w:firstColumn="0" w:lastColumn="0" w:oddVBand="0" w:evenVBand="0" w:oddHBand="0" w:evenHBand="0" w:firstRowFirstColumn="0" w:firstRowLastColumn="0" w:lastRowFirstColumn="0" w:lastRowLastColumn="0"/>
            </w:pPr>
            <w:r>
              <w:t>Note</w:t>
            </w:r>
          </w:p>
        </w:tc>
        <w:tc>
          <w:tcPr>
            <w:tcW w:w="661" w:type="pct"/>
          </w:tcPr>
          <w:p w14:paraId="6F2EED2C" w14:textId="17D4339B" w:rsidR="00F52672" w:rsidRPr="002B01D9" w:rsidRDefault="00F52672" w:rsidP="00F52672">
            <w:pPr>
              <w:pStyle w:val="TableText"/>
              <w:cnfStyle w:val="100000000000" w:firstRow="1" w:lastRow="0" w:firstColumn="0" w:lastColumn="0" w:oddVBand="0" w:evenVBand="0" w:oddHBand="0" w:evenHBand="0" w:firstRowFirstColumn="0" w:firstRowLastColumn="0" w:lastRowFirstColumn="0" w:lastRowLastColumn="0"/>
            </w:pPr>
            <w:r w:rsidRPr="002B01D9">
              <w:t>2021</w:t>
            </w:r>
          </w:p>
          <w:p w14:paraId="764DA26C" w14:textId="77777777" w:rsidR="00F52672" w:rsidRPr="002B01D9" w:rsidRDefault="00F52672" w:rsidP="00F52672">
            <w:pPr>
              <w:pStyle w:val="TableText"/>
              <w:cnfStyle w:val="100000000000" w:firstRow="1" w:lastRow="0" w:firstColumn="0" w:lastColumn="0" w:oddVBand="0" w:evenVBand="0" w:oddHBand="0" w:evenHBand="0" w:firstRowFirstColumn="0" w:firstRowLastColumn="0" w:lastRowFirstColumn="0" w:lastRowLastColumn="0"/>
            </w:pPr>
            <w:r w:rsidRPr="002B01D9">
              <w:t>$’000</w:t>
            </w:r>
          </w:p>
        </w:tc>
        <w:tc>
          <w:tcPr>
            <w:tcW w:w="663" w:type="pct"/>
          </w:tcPr>
          <w:p w14:paraId="1B5D09BD" w14:textId="77777777" w:rsidR="00F52672" w:rsidRPr="002B01D9" w:rsidRDefault="00F52672" w:rsidP="00F52672">
            <w:pPr>
              <w:pStyle w:val="TableText"/>
              <w:cnfStyle w:val="100000000000" w:firstRow="1" w:lastRow="0" w:firstColumn="0" w:lastColumn="0" w:oddVBand="0" w:evenVBand="0" w:oddHBand="0" w:evenHBand="0" w:firstRowFirstColumn="0" w:firstRowLastColumn="0" w:lastRowFirstColumn="0" w:lastRowLastColumn="0"/>
            </w:pPr>
            <w:r w:rsidRPr="002B01D9">
              <w:t>2020</w:t>
            </w:r>
          </w:p>
          <w:p w14:paraId="5B4B5EEA" w14:textId="77777777" w:rsidR="00F52672" w:rsidRPr="002B01D9" w:rsidRDefault="00F52672" w:rsidP="00F52672">
            <w:pPr>
              <w:pStyle w:val="TableText"/>
              <w:cnfStyle w:val="100000000000" w:firstRow="1" w:lastRow="0" w:firstColumn="0" w:lastColumn="0" w:oddVBand="0" w:evenVBand="0" w:oddHBand="0" w:evenHBand="0" w:firstRowFirstColumn="0" w:firstRowLastColumn="0" w:lastRowFirstColumn="0" w:lastRowLastColumn="0"/>
            </w:pPr>
            <w:r w:rsidRPr="002B01D9">
              <w:t>$’000</w:t>
            </w:r>
          </w:p>
        </w:tc>
      </w:tr>
      <w:bookmarkEnd w:id="203"/>
      <w:tr w:rsidR="009F6B4B" w:rsidRPr="002B01D9" w14:paraId="39C3A199"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1125957E" w14:textId="17C43296" w:rsidR="009F6B4B" w:rsidRPr="00F52672" w:rsidRDefault="009F6B4B" w:rsidP="009F6B4B">
            <w:pPr>
              <w:pStyle w:val="TableText"/>
              <w:rPr>
                <w:rStyle w:val="Bold"/>
              </w:rPr>
            </w:pPr>
            <w:r w:rsidRPr="00F52672">
              <w:rPr>
                <w:rStyle w:val="Bold"/>
              </w:rPr>
              <w:t>Cash Flows from Operating Activities</w:t>
            </w:r>
          </w:p>
        </w:tc>
        <w:tc>
          <w:tcPr>
            <w:tcW w:w="662" w:type="pct"/>
          </w:tcPr>
          <w:p w14:paraId="435A8312" w14:textId="75A13BAE"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pPr>
            <w:r w:rsidRPr="00097438">
              <w:t>N/A</w:t>
            </w:r>
          </w:p>
        </w:tc>
        <w:tc>
          <w:tcPr>
            <w:tcW w:w="661" w:type="pct"/>
          </w:tcPr>
          <w:p w14:paraId="69E4C0E3" w14:textId="457B821D"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pPr>
            <w:r w:rsidRPr="00097438">
              <w:t>N/A</w:t>
            </w:r>
          </w:p>
        </w:tc>
        <w:tc>
          <w:tcPr>
            <w:tcW w:w="663" w:type="pct"/>
          </w:tcPr>
          <w:p w14:paraId="07C8B490" w14:textId="2E3B6EC6"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pPr>
            <w:r w:rsidRPr="00097438">
              <w:t>N/A</w:t>
            </w:r>
          </w:p>
        </w:tc>
      </w:tr>
      <w:tr w:rsidR="009F6B4B" w:rsidRPr="002B01D9" w14:paraId="4BFF6A6E"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211B47A5" w14:textId="77777777" w:rsidR="009F6B4B" w:rsidRPr="00F52672" w:rsidRDefault="009F6B4B" w:rsidP="009F6B4B">
            <w:pPr>
              <w:pStyle w:val="TableText"/>
              <w:rPr>
                <w:rStyle w:val="Bold"/>
              </w:rPr>
            </w:pPr>
            <w:r w:rsidRPr="00F52672">
              <w:rPr>
                <w:rStyle w:val="Bold"/>
              </w:rPr>
              <w:t>Receipts</w:t>
            </w:r>
          </w:p>
        </w:tc>
        <w:tc>
          <w:tcPr>
            <w:tcW w:w="662" w:type="pct"/>
          </w:tcPr>
          <w:p w14:paraId="315C65E2" w14:textId="1439EEB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pPr>
            <w:r w:rsidRPr="00AA578C">
              <w:t>N/A</w:t>
            </w:r>
          </w:p>
        </w:tc>
        <w:tc>
          <w:tcPr>
            <w:tcW w:w="661" w:type="pct"/>
          </w:tcPr>
          <w:p w14:paraId="2E984F59" w14:textId="0D87A58B"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pPr>
            <w:r w:rsidRPr="00AA578C">
              <w:t>N/A</w:t>
            </w:r>
          </w:p>
        </w:tc>
        <w:tc>
          <w:tcPr>
            <w:tcW w:w="663" w:type="pct"/>
          </w:tcPr>
          <w:p w14:paraId="2428CAF9" w14:textId="27E68EC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pPr>
            <w:r w:rsidRPr="00AA578C">
              <w:t>N/A</w:t>
            </w:r>
          </w:p>
        </w:tc>
      </w:tr>
      <w:tr w:rsidR="009F6B4B" w:rsidRPr="002B01D9" w14:paraId="18EC29F6"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20A2CBBD" w14:textId="77777777" w:rsidR="009F6B4B" w:rsidRPr="002B01D9" w:rsidRDefault="009F6B4B" w:rsidP="009F6B4B">
            <w:pPr>
              <w:pStyle w:val="TableText"/>
              <w:rPr>
                <w:rFonts w:eastAsia="Biennale Book"/>
              </w:rPr>
            </w:pPr>
            <w:r w:rsidRPr="002B01D9">
              <w:rPr>
                <w:rFonts w:eastAsia="Biennale Book"/>
              </w:rPr>
              <w:t>Receipts from Government</w:t>
            </w:r>
          </w:p>
        </w:tc>
        <w:tc>
          <w:tcPr>
            <w:tcW w:w="662" w:type="pct"/>
          </w:tcPr>
          <w:p w14:paraId="3D6CEE5B" w14:textId="10C63A50"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96A9D">
              <w:t>N/A</w:t>
            </w:r>
          </w:p>
        </w:tc>
        <w:tc>
          <w:tcPr>
            <w:tcW w:w="661" w:type="pct"/>
          </w:tcPr>
          <w:p w14:paraId="206ED9F8" w14:textId="40BD68DE"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667,411</w:t>
            </w:r>
          </w:p>
        </w:tc>
        <w:tc>
          <w:tcPr>
            <w:tcW w:w="663" w:type="pct"/>
          </w:tcPr>
          <w:p w14:paraId="57ACBD6F"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602,737</w:t>
            </w:r>
          </w:p>
        </w:tc>
      </w:tr>
      <w:tr w:rsidR="009F6B4B" w:rsidRPr="002B01D9" w14:paraId="4E88639A"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371285A7" w14:textId="77777777" w:rsidR="009F6B4B" w:rsidRPr="002B01D9" w:rsidRDefault="009F6B4B" w:rsidP="009F6B4B">
            <w:pPr>
              <w:pStyle w:val="TableText"/>
              <w:rPr>
                <w:rFonts w:eastAsia="Biennale Book"/>
              </w:rPr>
            </w:pPr>
            <w:r w:rsidRPr="002B01D9">
              <w:rPr>
                <w:rFonts w:eastAsia="Biennale Book"/>
              </w:rPr>
              <w:t>Receipts from other entities</w:t>
            </w:r>
          </w:p>
        </w:tc>
        <w:tc>
          <w:tcPr>
            <w:tcW w:w="662" w:type="pct"/>
          </w:tcPr>
          <w:p w14:paraId="19A43C8A" w14:textId="1FB7D68C"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96A9D">
              <w:t>N/A</w:t>
            </w:r>
          </w:p>
        </w:tc>
        <w:tc>
          <w:tcPr>
            <w:tcW w:w="661" w:type="pct"/>
          </w:tcPr>
          <w:p w14:paraId="5C9E35DA" w14:textId="1700ED81"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27,727</w:t>
            </w:r>
          </w:p>
        </w:tc>
        <w:tc>
          <w:tcPr>
            <w:tcW w:w="663" w:type="pct"/>
          </w:tcPr>
          <w:p w14:paraId="3C84D266"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30,209</w:t>
            </w:r>
          </w:p>
        </w:tc>
      </w:tr>
      <w:tr w:rsidR="009F6B4B" w:rsidRPr="002B01D9" w14:paraId="7D8F8EA4"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56FF60FB" w14:textId="6E4C565E" w:rsidR="009F6B4B" w:rsidRPr="002B01D9" w:rsidRDefault="009F6B4B" w:rsidP="009F6B4B">
            <w:pPr>
              <w:pStyle w:val="TableText"/>
              <w:rPr>
                <w:rFonts w:eastAsia="Biennale Book"/>
              </w:rPr>
            </w:pPr>
            <w:r w:rsidRPr="002B01D9">
              <w:rPr>
                <w:rFonts w:eastAsia="Biennale Book"/>
              </w:rPr>
              <w:t>Goods and services tax recovered from the Australian</w:t>
            </w:r>
            <w:r>
              <w:rPr>
                <w:rFonts w:eastAsia="Biennale Book"/>
              </w:rPr>
              <w:t xml:space="preserve"> Taxation Office</w:t>
            </w:r>
          </w:p>
        </w:tc>
        <w:tc>
          <w:tcPr>
            <w:tcW w:w="662" w:type="pct"/>
            <w:tcBorders>
              <w:bottom w:val="single" w:sz="4" w:space="0" w:color="auto"/>
            </w:tcBorders>
          </w:tcPr>
          <w:p w14:paraId="1E3868B5" w14:textId="6AAE7746"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96A9D">
              <w:t>N/A</w:t>
            </w:r>
          </w:p>
        </w:tc>
        <w:tc>
          <w:tcPr>
            <w:tcW w:w="661" w:type="pct"/>
            <w:tcBorders>
              <w:bottom w:val="single" w:sz="4" w:space="0" w:color="auto"/>
            </w:tcBorders>
          </w:tcPr>
          <w:p w14:paraId="7515B454" w14:textId="3538DAF4"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t>27,665</w:t>
            </w:r>
          </w:p>
        </w:tc>
        <w:tc>
          <w:tcPr>
            <w:tcW w:w="663" w:type="pct"/>
            <w:tcBorders>
              <w:bottom w:val="single" w:sz="4" w:space="0" w:color="auto"/>
            </w:tcBorders>
          </w:tcPr>
          <w:p w14:paraId="5CB3ECC8" w14:textId="35BA123D"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t>27,040</w:t>
            </w:r>
          </w:p>
        </w:tc>
      </w:tr>
      <w:tr w:rsidR="009F6B4B" w:rsidRPr="00F52672" w14:paraId="493A9DBD"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7D4FE5BC" w14:textId="77777777" w:rsidR="009F6B4B" w:rsidRPr="00F52672" w:rsidRDefault="009F6B4B" w:rsidP="009F6B4B">
            <w:pPr>
              <w:pStyle w:val="TableText"/>
              <w:rPr>
                <w:rStyle w:val="Bold"/>
              </w:rPr>
            </w:pPr>
            <w:r w:rsidRPr="00F52672">
              <w:rPr>
                <w:rStyle w:val="Bold"/>
              </w:rPr>
              <w:t>Total receipts</w:t>
            </w:r>
          </w:p>
        </w:tc>
        <w:tc>
          <w:tcPr>
            <w:tcW w:w="662" w:type="pct"/>
            <w:tcBorders>
              <w:top w:val="single" w:sz="4" w:space="0" w:color="auto"/>
              <w:bottom w:val="single" w:sz="4" w:space="0" w:color="auto"/>
            </w:tcBorders>
          </w:tcPr>
          <w:p w14:paraId="349071E3" w14:textId="42229E08" w:rsidR="009F6B4B" w:rsidRPr="00F52672"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296A9D">
              <w:t>N/A</w:t>
            </w:r>
          </w:p>
        </w:tc>
        <w:tc>
          <w:tcPr>
            <w:tcW w:w="661" w:type="pct"/>
            <w:tcBorders>
              <w:top w:val="single" w:sz="4" w:space="0" w:color="auto"/>
              <w:bottom w:val="single" w:sz="4" w:space="0" w:color="auto"/>
            </w:tcBorders>
          </w:tcPr>
          <w:p w14:paraId="7D2D61EB" w14:textId="0BED9597" w:rsidR="009F6B4B" w:rsidRPr="00F52672"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F52672">
              <w:rPr>
                <w:rStyle w:val="Bold"/>
              </w:rPr>
              <w:t>722,803</w:t>
            </w:r>
          </w:p>
        </w:tc>
        <w:tc>
          <w:tcPr>
            <w:tcW w:w="663" w:type="pct"/>
            <w:tcBorders>
              <w:top w:val="single" w:sz="4" w:space="0" w:color="auto"/>
              <w:bottom w:val="single" w:sz="4" w:space="0" w:color="auto"/>
            </w:tcBorders>
          </w:tcPr>
          <w:p w14:paraId="511261B1" w14:textId="77777777" w:rsidR="009F6B4B" w:rsidRPr="00F52672"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F52672">
              <w:rPr>
                <w:rStyle w:val="Bold"/>
              </w:rPr>
              <w:t>659,986</w:t>
            </w:r>
          </w:p>
        </w:tc>
      </w:tr>
      <w:tr w:rsidR="009F6B4B" w:rsidRPr="00F52672" w14:paraId="49EED00A"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68C23EB7" w14:textId="77777777" w:rsidR="009F6B4B" w:rsidRPr="00C1795B" w:rsidRDefault="009F6B4B" w:rsidP="00C920E6">
            <w:pPr>
              <w:pStyle w:val="TableText"/>
              <w:spacing w:before="120"/>
              <w:rPr>
                <w:rStyle w:val="Bold"/>
              </w:rPr>
            </w:pPr>
            <w:r w:rsidRPr="00C1795B">
              <w:rPr>
                <w:rStyle w:val="Bold"/>
              </w:rPr>
              <w:t>Payments</w:t>
            </w:r>
          </w:p>
        </w:tc>
        <w:tc>
          <w:tcPr>
            <w:tcW w:w="662" w:type="pct"/>
            <w:tcBorders>
              <w:top w:val="single" w:sz="4" w:space="0" w:color="auto"/>
            </w:tcBorders>
          </w:tcPr>
          <w:p w14:paraId="24A466A5" w14:textId="45157E6F" w:rsidR="009F6B4B" w:rsidRPr="00F52672"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296A9D">
              <w:t>N/A</w:t>
            </w:r>
          </w:p>
        </w:tc>
        <w:tc>
          <w:tcPr>
            <w:tcW w:w="661" w:type="pct"/>
            <w:tcBorders>
              <w:top w:val="single" w:sz="4" w:space="0" w:color="auto"/>
            </w:tcBorders>
          </w:tcPr>
          <w:p w14:paraId="7EECD143" w14:textId="0961C4EE" w:rsidR="009F6B4B" w:rsidRPr="00F52672"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A70ABF">
              <w:t>N/A</w:t>
            </w:r>
          </w:p>
        </w:tc>
        <w:tc>
          <w:tcPr>
            <w:tcW w:w="663" w:type="pct"/>
            <w:tcBorders>
              <w:top w:val="single" w:sz="4" w:space="0" w:color="auto"/>
            </w:tcBorders>
          </w:tcPr>
          <w:p w14:paraId="5E24EEED" w14:textId="06CC8A73" w:rsidR="009F6B4B" w:rsidRPr="00F52672"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A70ABF">
              <w:t>N/A</w:t>
            </w:r>
          </w:p>
        </w:tc>
      </w:tr>
      <w:tr w:rsidR="009F6B4B" w:rsidRPr="002B01D9" w14:paraId="30E92673"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69AFF695" w14:textId="77777777" w:rsidR="009F6B4B" w:rsidRPr="002B01D9" w:rsidRDefault="009F6B4B" w:rsidP="009F6B4B">
            <w:pPr>
              <w:pStyle w:val="TableText"/>
              <w:rPr>
                <w:rFonts w:eastAsia="Biennale Book"/>
              </w:rPr>
            </w:pPr>
            <w:r w:rsidRPr="002B01D9">
              <w:rPr>
                <w:rFonts w:eastAsia="Biennale Book"/>
              </w:rPr>
              <w:t xml:space="preserve">Payments to suppliers, </w:t>
            </w:r>
            <w:proofErr w:type="gramStart"/>
            <w:r w:rsidRPr="002B01D9">
              <w:rPr>
                <w:rFonts w:eastAsia="Biennale Book"/>
              </w:rPr>
              <w:t>employees</w:t>
            </w:r>
            <w:proofErr w:type="gramEnd"/>
            <w:r w:rsidRPr="002B01D9">
              <w:rPr>
                <w:rFonts w:eastAsia="Biennale Book"/>
              </w:rPr>
              <w:t xml:space="preserve"> and Judicial Officers</w:t>
            </w:r>
          </w:p>
        </w:tc>
        <w:tc>
          <w:tcPr>
            <w:tcW w:w="662" w:type="pct"/>
          </w:tcPr>
          <w:p w14:paraId="45B2991E" w14:textId="64A046E2"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96A9D">
              <w:t>N/A</w:t>
            </w:r>
          </w:p>
        </w:tc>
        <w:tc>
          <w:tcPr>
            <w:tcW w:w="661" w:type="pct"/>
          </w:tcPr>
          <w:p w14:paraId="1E93A200" w14:textId="520284EF"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(584,651)</w:t>
            </w:r>
          </w:p>
        </w:tc>
        <w:tc>
          <w:tcPr>
            <w:tcW w:w="663" w:type="pct"/>
          </w:tcPr>
          <w:p w14:paraId="20BA94BF"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(547,266)</w:t>
            </w:r>
          </w:p>
        </w:tc>
      </w:tr>
      <w:tr w:rsidR="009F6B4B" w:rsidRPr="002B01D9" w14:paraId="3BA4C0BF"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7B74D30E" w14:textId="77777777" w:rsidR="009F6B4B" w:rsidRPr="002B01D9" w:rsidRDefault="009F6B4B" w:rsidP="009F6B4B">
            <w:pPr>
              <w:pStyle w:val="TableText"/>
              <w:rPr>
                <w:rFonts w:eastAsia="Biennale Book"/>
              </w:rPr>
            </w:pPr>
            <w:r w:rsidRPr="002B01D9">
              <w:rPr>
                <w:rFonts w:eastAsia="Biennale Book"/>
              </w:rPr>
              <w:t>Payments of grants and other transfers</w:t>
            </w:r>
          </w:p>
        </w:tc>
        <w:tc>
          <w:tcPr>
            <w:tcW w:w="662" w:type="pct"/>
          </w:tcPr>
          <w:p w14:paraId="40B20671" w14:textId="73CC2EC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96A9D">
              <w:t>N/A</w:t>
            </w:r>
          </w:p>
        </w:tc>
        <w:tc>
          <w:tcPr>
            <w:tcW w:w="661" w:type="pct"/>
          </w:tcPr>
          <w:p w14:paraId="4BD1B2A7" w14:textId="6FA8FAFF"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(7,300)</w:t>
            </w:r>
          </w:p>
        </w:tc>
        <w:tc>
          <w:tcPr>
            <w:tcW w:w="663" w:type="pct"/>
          </w:tcPr>
          <w:p w14:paraId="46BF802B"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(7,602)</w:t>
            </w:r>
          </w:p>
        </w:tc>
      </w:tr>
      <w:tr w:rsidR="009F6B4B" w:rsidRPr="002B01D9" w14:paraId="25A29645"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3A833209" w14:textId="77777777" w:rsidR="009F6B4B" w:rsidRPr="002B01D9" w:rsidRDefault="009F6B4B" w:rsidP="009F6B4B">
            <w:pPr>
              <w:pStyle w:val="TableText"/>
              <w:rPr>
                <w:rFonts w:eastAsia="Biennale Book"/>
              </w:rPr>
            </w:pPr>
            <w:r w:rsidRPr="002B01D9">
              <w:rPr>
                <w:rFonts w:eastAsia="Biennale Book"/>
              </w:rPr>
              <w:t>Capital assets charge payments</w:t>
            </w:r>
          </w:p>
        </w:tc>
        <w:tc>
          <w:tcPr>
            <w:tcW w:w="662" w:type="pct"/>
          </w:tcPr>
          <w:p w14:paraId="14C2DC0E" w14:textId="7B2B90F5"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96A9D">
              <w:t>N/A</w:t>
            </w:r>
          </w:p>
        </w:tc>
        <w:tc>
          <w:tcPr>
            <w:tcW w:w="661" w:type="pct"/>
          </w:tcPr>
          <w:p w14:paraId="56234428" w14:textId="08ADF5FF"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(48,296)</w:t>
            </w:r>
          </w:p>
        </w:tc>
        <w:tc>
          <w:tcPr>
            <w:tcW w:w="663" w:type="pct"/>
          </w:tcPr>
          <w:p w14:paraId="21FA97E9"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(46,362)</w:t>
            </w:r>
          </w:p>
        </w:tc>
      </w:tr>
      <w:tr w:rsidR="009F6B4B" w:rsidRPr="002B01D9" w14:paraId="667BEC8B"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696B99A0" w14:textId="77777777" w:rsidR="009F6B4B" w:rsidRPr="002B01D9" w:rsidRDefault="009F6B4B" w:rsidP="009F6B4B">
            <w:pPr>
              <w:pStyle w:val="TableText"/>
              <w:rPr>
                <w:rFonts w:eastAsia="Biennale Book"/>
              </w:rPr>
            </w:pPr>
            <w:r w:rsidRPr="002B01D9">
              <w:rPr>
                <w:rFonts w:eastAsia="Biennale Book"/>
              </w:rPr>
              <w:t>Interest and other costs of finance paid</w:t>
            </w:r>
          </w:p>
        </w:tc>
        <w:tc>
          <w:tcPr>
            <w:tcW w:w="662" w:type="pct"/>
            <w:tcBorders>
              <w:bottom w:val="single" w:sz="4" w:space="0" w:color="auto"/>
            </w:tcBorders>
          </w:tcPr>
          <w:p w14:paraId="70CD6B9E" w14:textId="51651332"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96A9D">
              <w:t>N/A</w:t>
            </w:r>
          </w:p>
        </w:tc>
        <w:tc>
          <w:tcPr>
            <w:tcW w:w="661" w:type="pct"/>
            <w:tcBorders>
              <w:bottom w:val="single" w:sz="4" w:space="0" w:color="auto"/>
            </w:tcBorders>
          </w:tcPr>
          <w:p w14:paraId="5FF170AE" w14:textId="1280C334"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(3,361)</w:t>
            </w:r>
          </w:p>
        </w:tc>
        <w:tc>
          <w:tcPr>
            <w:tcW w:w="663" w:type="pct"/>
            <w:tcBorders>
              <w:bottom w:val="single" w:sz="4" w:space="0" w:color="auto"/>
            </w:tcBorders>
          </w:tcPr>
          <w:p w14:paraId="4C7CB015"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(4,807)</w:t>
            </w:r>
          </w:p>
        </w:tc>
      </w:tr>
      <w:tr w:rsidR="009F6B4B" w:rsidRPr="00F45F50" w14:paraId="115B4848"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3B2E854F" w14:textId="77777777" w:rsidR="009F6B4B" w:rsidRPr="00F45F50" w:rsidRDefault="009F6B4B" w:rsidP="009F6B4B">
            <w:pPr>
              <w:pStyle w:val="TableText"/>
              <w:rPr>
                <w:rStyle w:val="Bold"/>
              </w:rPr>
            </w:pPr>
            <w:r w:rsidRPr="00F45F50">
              <w:rPr>
                <w:rStyle w:val="Bold"/>
              </w:rPr>
              <w:t>Total payments</w:t>
            </w:r>
          </w:p>
        </w:tc>
        <w:tc>
          <w:tcPr>
            <w:tcW w:w="662" w:type="pct"/>
            <w:tcBorders>
              <w:top w:val="single" w:sz="4" w:space="0" w:color="auto"/>
              <w:bottom w:val="single" w:sz="4" w:space="0" w:color="auto"/>
            </w:tcBorders>
          </w:tcPr>
          <w:p w14:paraId="75E5D347" w14:textId="2D9E394F" w:rsidR="009F6B4B" w:rsidRPr="00F45F50"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296A9D">
              <w:t>N/A</w:t>
            </w:r>
          </w:p>
        </w:tc>
        <w:tc>
          <w:tcPr>
            <w:tcW w:w="661" w:type="pct"/>
            <w:tcBorders>
              <w:top w:val="single" w:sz="4" w:space="0" w:color="auto"/>
              <w:bottom w:val="single" w:sz="4" w:space="0" w:color="auto"/>
            </w:tcBorders>
          </w:tcPr>
          <w:p w14:paraId="02BD085C" w14:textId="13A6826A" w:rsidR="009F6B4B" w:rsidRPr="00F45F50"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F45F50">
              <w:rPr>
                <w:rStyle w:val="Bold"/>
              </w:rPr>
              <w:t>(643,608)</w:t>
            </w:r>
          </w:p>
        </w:tc>
        <w:tc>
          <w:tcPr>
            <w:tcW w:w="663" w:type="pct"/>
            <w:tcBorders>
              <w:top w:val="single" w:sz="4" w:space="0" w:color="auto"/>
              <w:bottom w:val="single" w:sz="4" w:space="0" w:color="auto"/>
            </w:tcBorders>
          </w:tcPr>
          <w:p w14:paraId="28F6710A" w14:textId="77777777" w:rsidR="009F6B4B" w:rsidRPr="00F45F50"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F45F50">
              <w:rPr>
                <w:rStyle w:val="Bold"/>
              </w:rPr>
              <w:t>(606,037)</w:t>
            </w:r>
          </w:p>
        </w:tc>
      </w:tr>
      <w:tr w:rsidR="00F52672" w:rsidRPr="00F45F50" w14:paraId="7B21AAE5"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75F0ACBF" w14:textId="28AD103E" w:rsidR="00F52672" w:rsidRPr="00096E3B" w:rsidRDefault="00F52672" w:rsidP="00F52672">
            <w:pPr>
              <w:pStyle w:val="TableText"/>
              <w:rPr>
                <w:rStyle w:val="Bold"/>
                <w:rFonts w:eastAsia="Biennale Book"/>
              </w:rPr>
            </w:pPr>
            <w:r w:rsidRPr="00096E3B">
              <w:rPr>
                <w:rStyle w:val="Bold"/>
              </w:rPr>
              <w:t>Net cash flows from</w:t>
            </w:r>
            <w:proofErr w:type="gramStart"/>
            <w:r w:rsidRPr="00096E3B">
              <w:rPr>
                <w:rStyle w:val="Bold"/>
              </w:rPr>
              <w:t>/(</w:t>
            </w:r>
            <w:proofErr w:type="gramEnd"/>
            <w:r w:rsidRPr="00096E3B">
              <w:rPr>
                <w:rStyle w:val="Bold"/>
              </w:rPr>
              <w:t>used in) operating activities</w:t>
            </w:r>
          </w:p>
        </w:tc>
        <w:tc>
          <w:tcPr>
            <w:tcW w:w="662" w:type="pct"/>
            <w:tcBorders>
              <w:top w:val="single" w:sz="4" w:space="0" w:color="auto"/>
              <w:bottom w:val="single" w:sz="4" w:space="0" w:color="auto"/>
            </w:tcBorders>
          </w:tcPr>
          <w:p w14:paraId="1EF01913" w14:textId="0A877B3A" w:rsidR="00F52672" w:rsidRPr="00096E3B" w:rsidRDefault="00096E3B" w:rsidP="00F526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fldChar w:fldCharType="begin"/>
            </w:r>
            <w:r>
              <w:rPr>
                <w:rStyle w:val="Bold"/>
              </w:rPr>
              <w:instrText xml:space="preserve"> REF Headng721 \h </w:instrText>
            </w:r>
            <w:r>
              <w:rPr>
                <w:rStyle w:val="Bold"/>
              </w:rPr>
            </w:r>
            <w:r>
              <w:rPr>
                <w:rStyle w:val="Bold"/>
              </w:rPr>
              <w:fldChar w:fldCharType="separate"/>
            </w:r>
            <w:r w:rsidR="00922AB3" w:rsidRPr="00245EA6">
              <w:t>7.2.1</w:t>
            </w:r>
            <w:r>
              <w:rPr>
                <w:rStyle w:val="Bold"/>
              </w:rPr>
              <w:fldChar w:fldCharType="end"/>
            </w:r>
          </w:p>
        </w:tc>
        <w:tc>
          <w:tcPr>
            <w:tcW w:w="661" w:type="pct"/>
            <w:tcBorders>
              <w:top w:val="single" w:sz="4" w:space="0" w:color="auto"/>
              <w:bottom w:val="single" w:sz="4" w:space="0" w:color="auto"/>
            </w:tcBorders>
          </w:tcPr>
          <w:p w14:paraId="2D201D3D" w14:textId="0CE74288" w:rsidR="00F52672" w:rsidRPr="00F45F50" w:rsidRDefault="00F52672" w:rsidP="00F52672">
            <w:pPr>
              <w:pStyle w:val="TableText"/>
              <w:cnfStyle w:val="000000000000" w:firstRow="0" w:lastRow="0" w:firstColumn="0" w:lastColumn="0" w:oddVBand="0" w:evenVBand="0" w:oddHBand="0" w:evenHBand="0" w:firstRowFirstColumn="0" w:firstRowLastColumn="0" w:lastRowFirstColumn="0" w:lastRowLastColumn="0"/>
              <w:rPr>
                <w:rStyle w:val="Bold"/>
              </w:rPr>
            </w:pPr>
            <w:r w:rsidRPr="00F45F50">
              <w:rPr>
                <w:rStyle w:val="Bold"/>
              </w:rPr>
              <w:t>79,196</w:t>
            </w:r>
          </w:p>
        </w:tc>
        <w:tc>
          <w:tcPr>
            <w:tcW w:w="663" w:type="pct"/>
            <w:tcBorders>
              <w:top w:val="single" w:sz="4" w:space="0" w:color="auto"/>
              <w:bottom w:val="single" w:sz="4" w:space="0" w:color="auto"/>
            </w:tcBorders>
          </w:tcPr>
          <w:p w14:paraId="440E7EC2" w14:textId="77777777" w:rsidR="00F52672" w:rsidRPr="00F45F50" w:rsidRDefault="00F52672" w:rsidP="00F52672">
            <w:pPr>
              <w:pStyle w:val="TableText"/>
              <w:cnfStyle w:val="000000000000" w:firstRow="0" w:lastRow="0" w:firstColumn="0" w:lastColumn="0" w:oddVBand="0" w:evenVBand="0" w:oddHBand="0" w:evenHBand="0" w:firstRowFirstColumn="0" w:firstRowLastColumn="0" w:lastRowFirstColumn="0" w:lastRowLastColumn="0"/>
              <w:rPr>
                <w:rStyle w:val="Bold"/>
              </w:rPr>
            </w:pPr>
            <w:r w:rsidRPr="00F45F50">
              <w:rPr>
                <w:rStyle w:val="Bold"/>
              </w:rPr>
              <w:t>53,948</w:t>
            </w:r>
          </w:p>
        </w:tc>
      </w:tr>
      <w:tr w:rsidR="009F6B4B" w:rsidRPr="002B01D9" w14:paraId="1E489A30"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55A60BE6" w14:textId="43B54062" w:rsidR="009F6B4B" w:rsidRPr="00096E3B" w:rsidRDefault="009F6B4B" w:rsidP="00C920E6">
            <w:pPr>
              <w:pStyle w:val="TableText"/>
              <w:spacing w:before="120"/>
              <w:rPr>
                <w:rStyle w:val="Bold"/>
              </w:rPr>
            </w:pPr>
            <w:r w:rsidRPr="00096E3B">
              <w:rPr>
                <w:rStyle w:val="Bold"/>
              </w:rPr>
              <w:t>Cash Flows from Investing Activities</w:t>
            </w:r>
          </w:p>
        </w:tc>
        <w:tc>
          <w:tcPr>
            <w:tcW w:w="662" w:type="pct"/>
            <w:tcBorders>
              <w:top w:val="single" w:sz="4" w:space="0" w:color="auto"/>
            </w:tcBorders>
          </w:tcPr>
          <w:p w14:paraId="75535772" w14:textId="3AE2813B" w:rsidR="009F6B4B" w:rsidRPr="00096E3B"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096E3B">
              <w:t>N/A</w:t>
            </w:r>
          </w:p>
        </w:tc>
        <w:tc>
          <w:tcPr>
            <w:tcW w:w="661" w:type="pct"/>
            <w:tcBorders>
              <w:top w:val="single" w:sz="4" w:space="0" w:color="auto"/>
            </w:tcBorders>
          </w:tcPr>
          <w:p w14:paraId="5E23685F" w14:textId="1E848ECD" w:rsidR="009F6B4B" w:rsidRPr="002B01D9"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426060">
              <w:t>N/A</w:t>
            </w:r>
          </w:p>
        </w:tc>
        <w:tc>
          <w:tcPr>
            <w:tcW w:w="663" w:type="pct"/>
            <w:tcBorders>
              <w:top w:val="single" w:sz="4" w:space="0" w:color="auto"/>
            </w:tcBorders>
          </w:tcPr>
          <w:p w14:paraId="0F67DAFB" w14:textId="5E670432" w:rsidR="009F6B4B" w:rsidRPr="002B01D9"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426060">
              <w:t>N/A</w:t>
            </w:r>
          </w:p>
        </w:tc>
      </w:tr>
      <w:tr w:rsidR="009F6B4B" w:rsidRPr="002B01D9" w14:paraId="29012389"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624FF675" w14:textId="77777777" w:rsidR="009F6B4B" w:rsidRPr="00096E3B" w:rsidRDefault="009F6B4B" w:rsidP="009F6B4B">
            <w:pPr>
              <w:pStyle w:val="TableText"/>
              <w:rPr>
                <w:rFonts w:eastAsia="Biennale Book"/>
              </w:rPr>
            </w:pPr>
            <w:r w:rsidRPr="00096E3B">
              <w:rPr>
                <w:rFonts w:eastAsia="Biennale Book"/>
              </w:rPr>
              <w:t>Purchases of non-financial assets</w:t>
            </w:r>
          </w:p>
        </w:tc>
        <w:tc>
          <w:tcPr>
            <w:tcW w:w="662" w:type="pct"/>
          </w:tcPr>
          <w:p w14:paraId="7B02AD55" w14:textId="2EA94DDC" w:rsidR="009F6B4B" w:rsidRPr="00096E3B"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096E3B">
              <w:t>N/A</w:t>
            </w:r>
          </w:p>
        </w:tc>
        <w:tc>
          <w:tcPr>
            <w:tcW w:w="661" w:type="pct"/>
          </w:tcPr>
          <w:p w14:paraId="30AECA3C" w14:textId="194EB1AB"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(119,493)</w:t>
            </w:r>
          </w:p>
        </w:tc>
        <w:tc>
          <w:tcPr>
            <w:tcW w:w="663" w:type="pct"/>
          </w:tcPr>
          <w:p w14:paraId="3C913092"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(95,205)</w:t>
            </w:r>
          </w:p>
        </w:tc>
      </w:tr>
      <w:tr w:rsidR="009F6B4B" w:rsidRPr="002B01D9" w14:paraId="6D96653A"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2BBD1816" w14:textId="77777777" w:rsidR="009F6B4B" w:rsidRPr="00096E3B" w:rsidRDefault="009F6B4B" w:rsidP="009F6B4B">
            <w:pPr>
              <w:pStyle w:val="TableText"/>
              <w:rPr>
                <w:rFonts w:eastAsia="Biennale Book"/>
              </w:rPr>
            </w:pPr>
            <w:r w:rsidRPr="00096E3B">
              <w:rPr>
                <w:rFonts w:eastAsia="Biennale Book"/>
              </w:rPr>
              <w:t>Proceeds from sales of non-financial assets</w:t>
            </w:r>
          </w:p>
        </w:tc>
        <w:tc>
          <w:tcPr>
            <w:tcW w:w="662" w:type="pct"/>
            <w:tcBorders>
              <w:bottom w:val="single" w:sz="4" w:space="0" w:color="auto"/>
            </w:tcBorders>
          </w:tcPr>
          <w:p w14:paraId="655EEB6A" w14:textId="301CB0D6" w:rsidR="009F6B4B" w:rsidRPr="00096E3B"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096E3B">
              <w:t>N/A</w:t>
            </w:r>
          </w:p>
        </w:tc>
        <w:tc>
          <w:tcPr>
            <w:tcW w:w="661" w:type="pct"/>
            <w:tcBorders>
              <w:bottom w:val="single" w:sz="4" w:space="0" w:color="auto"/>
            </w:tcBorders>
          </w:tcPr>
          <w:p w14:paraId="1051CB41" w14:textId="30C08945"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3,299</w:t>
            </w:r>
          </w:p>
        </w:tc>
        <w:tc>
          <w:tcPr>
            <w:tcW w:w="663" w:type="pct"/>
            <w:tcBorders>
              <w:bottom w:val="single" w:sz="4" w:space="0" w:color="auto"/>
            </w:tcBorders>
          </w:tcPr>
          <w:p w14:paraId="2CEF2620"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2,569</w:t>
            </w:r>
          </w:p>
        </w:tc>
      </w:tr>
      <w:tr w:rsidR="009F6B4B" w:rsidRPr="00714D03" w14:paraId="079D9BBF"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3DB6467A" w14:textId="77777777" w:rsidR="009F6B4B" w:rsidRPr="00096E3B" w:rsidRDefault="009F6B4B" w:rsidP="009F6B4B">
            <w:pPr>
              <w:pStyle w:val="TableText"/>
              <w:rPr>
                <w:rStyle w:val="Bold"/>
              </w:rPr>
            </w:pPr>
            <w:r w:rsidRPr="00096E3B">
              <w:rPr>
                <w:rStyle w:val="Bold"/>
              </w:rPr>
              <w:t>Net cash flows from</w:t>
            </w:r>
            <w:proofErr w:type="gramStart"/>
            <w:r w:rsidRPr="00096E3B">
              <w:rPr>
                <w:rStyle w:val="Bold"/>
              </w:rPr>
              <w:t>/(</w:t>
            </w:r>
            <w:proofErr w:type="gramEnd"/>
            <w:r w:rsidRPr="00096E3B">
              <w:rPr>
                <w:rStyle w:val="Bold"/>
              </w:rPr>
              <w:t>used in) investing activities</w:t>
            </w:r>
          </w:p>
        </w:tc>
        <w:tc>
          <w:tcPr>
            <w:tcW w:w="662" w:type="pct"/>
            <w:tcBorders>
              <w:top w:val="single" w:sz="4" w:space="0" w:color="auto"/>
              <w:bottom w:val="single" w:sz="4" w:space="0" w:color="auto"/>
            </w:tcBorders>
          </w:tcPr>
          <w:p w14:paraId="3A85FF57" w14:textId="57B8D942" w:rsidR="009F6B4B" w:rsidRPr="00096E3B"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6E3B">
              <w:t>N/A</w:t>
            </w:r>
          </w:p>
        </w:tc>
        <w:tc>
          <w:tcPr>
            <w:tcW w:w="661" w:type="pct"/>
            <w:tcBorders>
              <w:top w:val="single" w:sz="4" w:space="0" w:color="auto"/>
              <w:bottom w:val="single" w:sz="4" w:space="0" w:color="auto"/>
            </w:tcBorders>
          </w:tcPr>
          <w:p w14:paraId="14BA7916" w14:textId="057A2910" w:rsidR="009F6B4B" w:rsidRPr="00714D03"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4D03">
              <w:rPr>
                <w:rStyle w:val="Bold"/>
              </w:rPr>
              <w:t>(116,194)</w:t>
            </w:r>
          </w:p>
        </w:tc>
        <w:tc>
          <w:tcPr>
            <w:tcW w:w="663" w:type="pct"/>
            <w:tcBorders>
              <w:top w:val="single" w:sz="4" w:space="0" w:color="auto"/>
              <w:bottom w:val="single" w:sz="4" w:space="0" w:color="auto"/>
            </w:tcBorders>
          </w:tcPr>
          <w:p w14:paraId="50C3EE66" w14:textId="77777777" w:rsidR="009F6B4B" w:rsidRPr="00714D03"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4D03">
              <w:rPr>
                <w:rStyle w:val="Bold"/>
              </w:rPr>
              <w:t>(92,636)</w:t>
            </w:r>
          </w:p>
        </w:tc>
      </w:tr>
      <w:tr w:rsidR="009F6B4B" w:rsidRPr="002B01D9" w14:paraId="43823CAD"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446C95F3" w14:textId="1F41E623" w:rsidR="009F6B4B" w:rsidRPr="00096E3B" w:rsidRDefault="009F6B4B" w:rsidP="00C920E6">
            <w:pPr>
              <w:pStyle w:val="TableText"/>
              <w:spacing w:before="120"/>
              <w:rPr>
                <w:rStyle w:val="Bold"/>
              </w:rPr>
            </w:pPr>
            <w:r w:rsidRPr="00096E3B">
              <w:rPr>
                <w:rStyle w:val="Bold"/>
              </w:rPr>
              <w:t>Cash Flows from Financing Activities</w:t>
            </w:r>
          </w:p>
        </w:tc>
        <w:tc>
          <w:tcPr>
            <w:tcW w:w="662" w:type="pct"/>
            <w:tcBorders>
              <w:top w:val="single" w:sz="4" w:space="0" w:color="auto"/>
            </w:tcBorders>
          </w:tcPr>
          <w:p w14:paraId="68D5A171" w14:textId="697398CF" w:rsidR="009F6B4B" w:rsidRPr="00096E3B"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096E3B">
              <w:t>N/A</w:t>
            </w:r>
          </w:p>
        </w:tc>
        <w:tc>
          <w:tcPr>
            <w:tcW w:w="661" w:type="pct"/>
            <w:tcBorders>
              <w:top w:val="single" w:sz="4" w:space="0" w:color="auto"/>
            </w:tcBorders>
          </w:tcPr>
          <w:p w14:paraId="14C16186" w14:textId="15493C5A" w:rsidR="009F6B4B" w:rsidRPr="002B01D9"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4A7423">
              <w:t>N/A</w:t>
            </w:r>
          </w:p>
        </w:tc>
        <w:tc>
          <w:tcPr>
            <w:tcW w:w="663" w:type="pct"/>
            <w:tcBorders>
              <w:top w:val="single" w:sz="4" w:space="0" w:color="auto"/>
            </w:tcBorders>
          </w:tcPr>
          <w:p w14:paraId="59C707C7" w14:textId="359D004B" w:rsidR="009F6B4B" w:rsidRPr="002B01D9"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pPr>
            <w:r w:rsidRPr="004A7423">
              <w:t>N/A</w:t>
            </w:r>
          </w:p>
        </w:tc>
      </w:tr>
      <w:tr w:rsidR="009F6B4B" w:rsidRPr="002B01D9" w14:paraId="319320A2"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Pr>
          <w:p w14:paraId="765E9B73" w14:textId="77777777" w:rsidR="009F6B4B" w:rsidRPr="00096E3B" w:rsidRDefault="009F6B4B" w:rsidP="009F6B4B">
            <w:pPr>
              <w:pStyle w:val="TableText"/>
              <w:rPr>
                <w:rFonts w:eastAsia="Biennale Book"/>
              </w:rPr>
            </w:pPr>
            <w:r w:rsidRPr="00096E3B">
              <w:rPr>
                <w:rFonts w:eastAsia="Biennale Book"/>
              </w:rPr>
              <w:t>Owner contributions by State Government</w:t>
            </w:r>
          </w:p>
        </w:tc>
        <w:tc>
          <w:tcPr>
            <w:tcW w:w="662" w:type="pct"/>
          </w:tcPr>
          <w:p w14:paraId="0C147648" w14:textId="12BA2341" w:rsidR="009F6B4B" w:rsidRPr="00096E3B"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096E3B">
              <w:t>N/A</w:t>
            </w:r>
          </w:p>
        </w:tc>
        <w:tc>
          <w:tcPr>
            <w:tcW w:w="661" w:type="pct"/>
          </w:tcPr>
          <w:p w14:paraId="267E8C7B" w14:textId="669F65E2"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71,349</w:t>
            </w:r>
          </w:p>
        </w:tc>
        <w:tc>
          <w:tcPr>
            <w:tcW w:w="663" w:type="pct"/>
          </w:tcPr>
          <w:p w14:paraId="5FE00E58" w14:textId="77777777"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2B01D9">
              <w:rPr>
                <w:rFonts w:eastAsia="Biennale Book"/>
              </w:rPr>
              <w:t>66,021</w:t>
            </w:r>
          </w:p>
        </w:tc>
      </w:tr>
      <w:tr w:rsidR="009F6B4B" w:rsidRPr="002B01D9" w14:paraId="5E42BE8E"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7C0A58E4" w14:textId="7E7B9E4C" w:rsidR="009F6B4B" w:rsidRPr="00096E3B" w:rsidRDefault="009F6B4B" w:rsidP="009F6B4B">
            <w:pPr>
              <w:pStyle w:val="TableText"/>
              <w:rPr>
                <w:rFonts w:eastAsia="Biennale Book"/>
              </w:rPr>
            </w:pPr>
            <w:r w:rsidRPr="00096E3B">
              <w:rPr>
                <w:rFonts w:eastAsia="Biennale Book"/>
              </w:rPr>
              <w:t>Repayment of borrowings and principal portion of lease liabilities</w:t>
            </w:r>
          </w:p>
        </w:tc>
        <w:tc>
          <w:tcPr>
            <w:tcW w:w="662" w:type="pct"/>
            <w:tcBorders>
              <w:bottom w:val="single" w:sz="4" w:space="0" w:color="auto"/>
            </w:tcBorders>
          </w:tcPr>
          <w:p w14:paraId="340128F3" w14:textId="09E7373A" w:rsidR="009F6B4B" w:rsidRPr="00096E3B"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sidRPr="00096E3B">
              <w:t>N/A</w:t>
            </w:r>
          </w:p>
        </w:tc>
        <w:tc>
          <w:tcPr>
            <w:tcW w:w="661" w:type="pct"/>
            <w:tcBorders>
              <w:bottom w:val="single" w:sz="4" w:space="0" w:color="auto"/>
            </w:tcBorders>
          </w:tcPr>
          <w:p w14:paraId="2B8CD183" w14:textId="6A839C53"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t>(32,008)</w:t>
            </w:r>
          </w:p>
        </w:tc>
        <w:tc>
          <w:tcPr>
            <w:tcW w:w="663" w:type="pct"/>
            <w:tcBorders>
              <w:bottom w:val="single" w:sz="4" w:space="0" w:color="auto"/>
            </w:tcBorders>
          </w:tcPr>
          <w:p w14:paraId="544E6342" w14:textId="53BC1811" w:rsidR="009F6B4B" w:rsidRPr="002B01D9" w:rsidRDefault="009F6B4B" w:rsidP="009F6B4B">
            <w:pPr>
              <w:pStyle w:val="TableText"/>
              <w:cnfStyle w:val="000000000000" w:firstRow="0" w:lastRow="0" w:firstColumn="0" w:lastColumn="0" w:oddVBand="0" w:evenVBand="0" w:oddHBand="0" w:evenHBand="0" w:firstRowFirstColumn="0" w:firstRowLastColumn="0" w:lastRowFirstColumn="0" w:lastRowLastColumn="0"/>
              <w:rPr>
                <w:rFonts w:eastAsia="Biennale Book"/>
              </w:rPr>
            </w:pPr>
            <w:r>
              <w:rPr>
                <w:rFonts w:eastAsia="Biennale Book"/>
              </w:rPr>
              <w:t>(25,344)</w:t>
            </w:r>
          </w:p>
        </w:tc>
      </w:tr>
      <w:tr w:rsidR="009F6B4B" w:rsidRPr="00714D03" w14:paraId="2469D2EE"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6449A6CE" w14:textId="77777777" w:rsidR="009F6B4B" w:rsidRPr="00096E3B" w:rsidRDefault="009F6B4B" w:rsidP="009F6B4B">
            <w:pPr>
              <w:pStyle w:val="TableText"/>
              <w:rPr>
                <w:rStyle w:val="Bold"/>
              </w:rPr>
            </w:pPr>
            <w:r w:rsidRPr="00096E3B">
              <w:rPr>
                <w:rStyle w:val="Bold"/>
              </w:rPr>
              <w:t>Net cash provided by</w:t>
            </w:r>
            <w:proofErr w:type="gramStart"/>
            <w:r w:rsidRPr="00096E3B">
              <w:rPr>
                <w:rStyle w:val="Bold"/>
              </w:rPr>
              <w:t>/(</w:t>
            </w:r>
            <w:proofErr w:type="gramEnd"/>
            <w:r w:rsidRPr="00096E3B">
              <w:rPr>
                <w:rStyle w:val="Bold"/>
              </w:rPr>
              <w:t>used in) financing activities</w:t>
            </w:r>
          </w:p>
        </w:tc>
        <w:tc>
          <w:tcPr>
            <w:tcW w:w="662" w:type="pct"/>
            <w:tcBorders>
              <w:top w:val="single" w:sz="4" w:space="0" w:color="auto"/>
              <w:bottom w:val="single" w:sz="4" w:space="0" w:color="auto"/>
            </w:tcBorders>
          </w:tcPr>
          <w:p w14:paraId="14B7B347" w14:textId="063E71E8" w:rsidR="009F6B4B" w:rsidRPr="00096E3B"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6E3B">
              <w:t>N/A</w:t>
            </w:r>
          </w:p>
        </w:tc>
        <w:tc>
          <w:tcPr>
            <w:tcW w:w="661" w:type="pct"/>
            <w:tcBorders>
              <w:top w:val="single" w:sz="4" w:space="0" w:color="auto"/>
              <w:bottom w:val="single" w:sz="4" w:space="0" w:color="auto"/>
            </w:tcBorders>
          </w:tcPr>
          <w:p w14:paraId="789117C1" w14:textId="653A9D76" w:rsidR="009F6B4B" w:rsidRPr="00714D03"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4D03">
              <w:rPr>
                <w:rStyle w:val="Bold"/>
              </w:rPr>
              <w:t>39,340</w:t>
            </w:r>
          </w:p>
        </w:tc>
        <w:tc>
          <w:tcPr>
            <w:tcW w:w="663" w:type="pct"/>
            <w:tcBorders>
              <w:top w:val="single" w:sz="4" w:space="0" w:color="auto"/>
              <w:bottom w:val="single" w:sz="4" w:space="0" w:color="auto"/>
            </w:tcBorders>
          </w:tcPr>
          <w:p w14:paraId="71494F08" w14:textId="77777777" w:rsidR="009F6B4B" w:rsidRPr="00714D03" w:rsidRDefault="009F6B4B" w:rsidP="009F6B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4D03">
              <w:rPr>
                <w:rStyle w:val="Bold"/>
              </w:rPr>
              <w:t>40,677</w:t>
            </w:r>
          </w:p>
        </w:tc>
      </w:tr>
      <w:tr w:rsidR="009F6B4B" w:rsidRPr="00714D03" w14:paraId="6D406B5F"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630ED021" w14:textId="77777777" w:rsidR="009F6B4B" w:rsidRPr="00096E3B" w:rsidRDefault="009F6B4B" w:rsidP="00C920E6">
            <w:pPr>
              <w:pStyle w:val="TableText"/>
              <w:spacing w:before="120"/>
              <w:rPr>
                <w:rStyle w:val="Bold"/>
              </w:rPr>
            </w:pPr>
            <w:r w:rsidRPr="00096E3B">
              <w:rPr>
                <w:rStyle w:val="Bold"/>
              </w:rPr>
              <w:t>Net increase (decrease) in cash held</w:t>
            </w:r>
          </w:p>
        </w:tc>
        <w:tc>
          <w:tcPr>
            <w:tcW w:w="662" w:type="pct"/>
            <w:tcBorders>
              <w:top w:val="single" w:sz="4" w:space="0" w:color="auto"/>
            </w:tcBorders>
          </w:tcPr>
          <w:p w14:paraId="5ACCE401" w14:textId="24A48FD9" w:rsidR="009F6B4B" w:rsidRPr="00096E3B"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096E3B">
              <w:t>N/A</w:t>
            </w:r>
          </w:p>
        </w:tc>
        <w:tc>
          <w:tcPr>
            <w:tcW w:w="661" w:type="pct"/>
            <w:tcBorders>
              <w:top w:val="single" w:sz="4" w:space="0" w:color="auto"/>
            </w:tcBorders>
          </w:tcPr>
          <w:p w14:paraId="55535C58" w14:textId="77777777" w:rsidR="009F6B4B" w:rsidRPr="00714D03"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714D03">
              <w:rPr>
                <w:rStyle w:val="Bold"/>
              </w:rPr>
              <w:t>2,342</w:t>
            </w:r>
          </w:p>
        </w:tc>
        <w:tc>
          <w:tcPr>
            <w:tcW w:w="663" w:type="pct"/>
            <w:tcBorders>
              <w:top w:val="single" w:sz="4" w:space="0" w:color="auto"/>
            </w:tcBorders>
          </w:tcPr>
          <w:p w14:paraId="23C59060" w14:textId="77777777" w:rsidR="009F6B4B" w:rsidRPr="00714D03" w:rsidRDefault="009F6B4B" w:rsidP="00C920E6">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714D03">
              <w:rPr>
                <w:rStyle w:val="Bold"/>
              </w:rPr>
              <w:t>1,989</w:t>
            </w:r>
          </w:p>
        </w:tc>
      </w:tr>
      <w:tr w:rsidR="009F6B4B" w:rsidRPr="00714D03" w14:paraId="52970E8B" w14:textId="77777777" w:rsidTr="00CE54B7">
        <w:trPr>
          <w:trHeight w:val="20"/>
        </w:trPr>
        <w:tc>
          <w:tcPr>
            <w:cnfStyle w:val="001000000000" w:firstRow="0" w:lastRow="0" w:firstColumn="1" w:lastColumn="0" w:oddVBand="0" w:evenVBand="0" w:oddHBand="0" w:evenHBand="0" w:firstRowFirstColumn="0" w:firstRowLastColumn="0" w:lastRowFirstColumn="0" w:lastRowLastColumn="0"/>
            <w:tcW w:w="3014" w:type="pct"/>
            <w:tcBorders>
              <w:bottom w:val="nil"/>
            </w:tcBorders>
          </w:tcPr>
          <w:p w14:paraId="1768495B" w14:textId="5E93204C" w:rsidR="009F6B4B" w:rsidRPr="00096E3B" w:rsidRDefault="009F6B4B" w:rsidP="009F6B4B">
            <w:pPr>
              <w:pStyle w:val="TableText"/>
            </w:pPr>
            <w:r w:rsidRPr="00096E3B">
              <w:rPr>
                <w:rFonts w:eastAsia="Biennale Book"/>
              </w:rPr>
              <w:t>Cash and cash equivalents at the beginning of the financial year</w:t>
            </w:r>
          </w:p>
        </w:tc>
        <w:tc>
          <w:tcPr>
            <w:tcW w:w="662" w:type="pct"/>
            <w:tcBorders>
              <w:bottom w:val="nil"/>
            </w:tcBorders>
          </w:tcPr>
          <w:p w14:paraId="16D2F56A" w14:textId="582F4502" w:rsidR="009F6B4B" w:rsidRPr="00096E3B" w:rsidRDefault="009F6B4B" w:rsidP="009F6B4B">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661" w:type="pct"/>
            <w:tcBorders>
              <w:bottom w:val="nil"/>
            </w:tcBorders>
          </w:tcPr>
          <w:p w14:paraId="361DAFC9" w14:textId="6D4382C9" w:rsidR="009F6B4B" w:rsidRPr="00714D03" w:rsidRDefault="009F6B4B" w:rsidP="009F6B4B">
            <w:pPr>
              <w:pStyle w:val="TableText"/>
              <w:cnfStyle w:val="000000000000" w:firstRow="0" w:lastRow="0" w:firstColumn="0" w:lastColumn="0" w:oddVBand="0" w:evenVBand="0" w:oddHBand="0" w:evenHBand="0" w:firstRowFirstColumn="0" w:firstRowLastColumn="0" w:lastRowFirstColumn="0" w:lastRowLastColumn="0"/>
            </w:pPr>
            <w:r>
              <w:t>19,888</w:t>
            </w:r>
          </w:p>
        </w:tc>
        <w:tc>
          <w:tcPr>
            <w:tcW w:w="663" w:type="pct"/>
            <w:tcBorders>
              <w:bottom w:val="nil"/>
            </w:tcBorders>
          </w:tcPr>
          <w:p w14:paraId="2BED886A" w14:textId="76105FB4" w:rsidR="009F6B4B" w:rsidRPr="00714D03" w:rsidRDefault="009F6B4B" w:rsidP="009F6B4B">
            <w:pPr>
              <w:pStyle w:val="TableText"/>
              <w:cnfStyle w:val="000000000000" w:firstRow="0" w:lastRow="0" w:firstColumn="0" w:lastColumn="0" w:oddVBand="0" w:evenVBand="0" w:oddHBand="0" w:evenHBand="0" w:firstRowFirstColumn="0" w:firstRowLastColumn="0" w:lastRowFirstColumn="0" w:lastRowLastColumn="0"/>
            </w:pPr>
            <w:r>
              <w:t>17,899</w:t>
            </w:r>
          </w:p>
        </w:tc>
      </w:tr>
      <w:tr w:rsidR="00F52672" w:rsidRPr="00714D03" w14:paraId="776C1334" w14:textId="77777777" w:rsidTr="00CE54B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4" w:type="pct"/>
            <w:tcBorders>
              <w:top w:val="nil"/>
            </w:tcBorders>
          </w:tcPr>
          <w:p w14:paraId="03FE8218" w14:textId="3950400D" w:rsidR="00F52672" w:rsidRPr="00096E3B" w:rsidRDefault="00F52672" w:rsidP="00714D03">
            <w:pPr>
              <w:pStyle w:val="TableText"/>
              <w:rPr>
                <w:rStyle w:val="Bold"/>
                <w:rFonts w:eastAsia="Biennale Book"/>
              </w:rPr>
            </w:pPr>
            <w:r w:rsidRPr="00096E3B">
              <w:rPr>
                <w:rStyle w:val="Bold"/>
              </w:rPr>
              <w:t>Cash and cash equivalents at the end of the</w:t>
            </w:r>
            <w:r w:rsidR="00714D03" w:rsidRPr="00096E3B">
              <w:rPr>
                <w:rStyle w:val="Bold"/>
              </w:rPr>
              <w:t xml:space="preserve"> </w:t>
            </w:r>
            <w:r w:rsidRPr="00096E3B">
              <w:rPr>
                <w:rStyle w:val="Bold"/>
              </w:rPr>
              <w:t xml:space="preserve">financial </w:t>
            </w:r>
            <w:r w:rsidR="00714D03" w:rsidRPr="00096E3B">
              <w:rPr>
                <w:rStyle w:val="Bold"/>
              </w:rPr>
              <w:t>year</w:t>
            </w:r>
          </w:p>
        </w:tc>
        <w:tc>
          <w:tcPr>
            <w:tcW w:w="662" w:type="pct"/>
            <w:tcBorders>
              <w:top w:val="nil"/>
            </w:tcBorders>
          </w:tcPr>
          <w:p w14:paraId="2D25C2E7" w14:textId="0886EDF2" w:rsidR="00F52672" w:rsidRPr="00096E3B" w:rsidRDefault="00096E3B" w:rsidP="00F52672">
            <w:pPr>
              <w:pStyle w:val="TableText"/>
              <w:cnfStyle w:val="010000000000" w:firstRow="0" w:lastRow="1" w:firstColumn="0" w:lastColumn="0" w:oddVBand="0" w:evenVBand="0" w:oddHBand="0" w:evenHBand="0" w:firstRowFirstColumn="0" w:firstRowLastColumn="0" w:lastRowFirstColumn="0" w:lastRowLastColumn="0"/>
            </w:pPr>
            <w:r>
              <w:fldChar w:fldCharType="begin"/>
            </w:r>
            <w:r>
              <w:instrText xml:space="preserve"> REF Heading811 \h </w:instrText>
            </w:r>
            <w:r>
              <w:fldChar w:fldCharType="separate"/>
            </w:r>
            <w:r w:rsidR="00922AB3">
              <w:t>8.1.1</w:t>
            </w:r>
            <w:r>
              <w:fldChar w:fldCharType="end"/>
            </w:r>
          </w:p>
        </w:tc>
        <w:tc>
          <w:tcPr>
            <w:tcW w:w="661" w:type="pct"/>
            <w:tcBorders>
              <w:top w:val="nil"/>
            </w:tcBorders>
          </w:tcPr>
          <w:p w14:paraId="601934BA" w14:textId="77777777" w:rsidR="00F52672" w:rsidRPr="001A73F7" w:rsidRDefault="00F52672" w:rsidP="00F52672">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73F7">
              <w:rPr>
                <w:rStyle w:val="Bold"/>
              </w:rPr>
              <w:t>22,230</w:t>
            </w:r>
          </w:p>
        </w:tc>
        <w:tc>
          <w:tcPr>
            <w:tcW w:w="663" w:type="pct"/>
            <w:tcBorders>
              <w:top w:val="nil"/>
            </w:tcBorders>
          </w:tcPr>
          <w:p w14:paraId="5F8E76AF" w14:textId="77777777" w:rsidR="00F52672" w:rsidRPr="001A73F7" w:rsidRDefault="00F52672" w:rsidP="00F52672">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73F7">
              <w:rPr>
                <w:rStyle w:val="Bold"/>
              </w:rPr>
              <w:t>19,888</w:t>
            </w:r>
          </w:p>
        </w:tc>
      </w:tr>
    </w:tbl>
    <w:p w14:paraId="4DD7EAD2" w14:textId="0F44E07D" w:rsidR="00417B1B" w:rsidRPr="00F520FE" w:rsidRDefault="008C17D7" w:rsidP="00F520FE">
      <w:pPr>
        <w:pStyle w:val="BodyText"/>
      </w:pPr>
      <w:r w:rsidRPr="00F520FE">
        <w:t>T</w:t>
      </w:r>
      <w:r w:rsidR="00E952AB" w:rsidRPr="00F520FE">
        <w:t>he</w:t>
      </w:r>
      <w:r w:rsidR="00417B1B" w:rsidRPr="00F520FE">
        <w:t xml:space="preserve"> accompanying notes form part of these financial statements.</w:t>
      </w:r>
    </w:p>
    <w:p w14:paraId="7166E7E0" w14:textId="678950D8" w:rsidR="00417B1B" w:rsidRDefault="00417B1B" w:rsidP="00D32195">
      <w:pPr>
        <w:pStyle w:val="Heading2"/>
        <w:pageBreakBefore/>
      </w:pPr>
      <w:bookmarkStart w:id="204" w:name="_Statement__of"/>
      <w:bookmarkStart w:id="205" w:name="_Ref22643997"/>
      <w:bookmarkStart w:id="206" w:name="_Ref87429212"/>
      <w:bookmarkStart w:id="207" w:name="_Ref87430772"/>
      <w:bookmarkStart w:id="208" w:name="_Toc88111270"/>
      <w:bookmarkEnd w:id="204"/>
      <w:r w:rsidRPr="00B23216">
        <w:lastRenderedPageBreak/>
        <w:t xml:space="preserve">Statement </w:t>
      </w:r>
      <w:r w:rsidR="005938F9">
        <w:t>of</w:t>
      </w:r>
      <w:r w:rsidRPr="00B23216">
        <w:t xml:space="preserve"> </w:t>
      </w:r>
      <w:r w:rsidR="00331A5E">
        <w:t>C</w:t>
      </w:r>
      <w:r w:rsidRPr="00B23216">
        <w:t xml:space="preserve">hanges </w:t>
      </w:r>
      <w:r w:rsidR="003045FF">
        <w:t>i</w:t>
      </w:r>
      <w:r w:rsidRPr="00B23216">
        <w:t xml:space="preserve">n </w:t>
      </w:r>
      <w:r w:rsidR="00331A5E">
        <w:t>E</w:t>
      </w:r>
      <w:r w:rsidRPr="00B23216">
        <w:t>quity</w:t>
      </w:r>
      <w:r w:rsidR="0050264F">
        <w:t xml:space="preserve"> </w:t>
      </w:r>
      <w:r w:rsidR="005938F9" w:rsidRPr="00DB3EF9">
        <w:t>f</w:t>
      </w:r>
      <w:r w:rsidRPr="00DB3EF9">
        <w:t xml:space="preserve">or </w:t>
      </w:r>
      <w:r w:rsidR="005938F9" w:rsidRPr="00DB3EF9">
        <w:t>t</w:t>
      </w:r>
      <w:r w:rsidRPr="00DB3EF9">
        <w:t xml:space="preserve">he </w:t>
      </w:r>
      <w:r w:rsidR="00331A5E">
        <w:t>F</w:t>
      </w:r>
      <w:r w:rsidRPr="00DB3EF9">
        <w:t xml:space="preserve">inancial </w:t>
      </w:r>
      <w:r w:rsidR="00331A5E">
        <w:t>Y</w:t>
      </w:r>
      <w:r w:rsidRPr="00DB3EF9">
        <w:t xml:space="preserve">ear </w:t>
      </w:r>
      <w:r w:rsidR="00331A5E">
        <w:t>E</w:t>
      </w:r>
      <w:r w:rsidRPr="00DB3EF9">
        <w:t>nded 30 June 20</w:t>
      </w:r>
      <w:r w:rsidR="00F520FE" w:rsidRPr="00DB3EF9">
        <w:t>2</w:t>
      </w:r>
      <w:bookmarkEnd w:id="205"/>
      <w:r w:rsidR="007F09D2">
        <w:t>1</w:t>
      </w:r>
      <w:bookmarkEnd w:id="206"/>
      <w:bookmarkEnd w:id="207"/>
      <w:bookmarkEnd w:id="208"/>
    </w:p>
    <w:p w14:paraId="4D7CBCBF" w14:textId="39A8C0C1" w:rsidR="005B6DDF" w:rsidRPr="005B6DDF" w:rsidRDefault="005B6DDF" w:rsidP="005B6DDF">
      <w:pPr>
        <w:pStyle w:val="BodyText"/>
      </w:pPr>
      <w:r>
        <w:t>20</w:t>
      </w:r>
      <w:r w:rsidR="006D359E">
        <w:t>2</w:t>
      </w:r>
      <w:r w:rsidR="007F09D2">
        <w:t>1</w:t>
      </w:r>
    </w:p>
    <w:tbl>
      <w:tblPr>
        <w:tblStyle w:val="AccessibleTableNumerical"/>
        <w:tblW w:w="5000" w:type="pct"/>
        <w:tblLook w:val="04E0" w:firstRow="1" w:lastRow="1" w:firstColumn="1" w:lastColumn="0" w:noHBand="0" w:noVBand="1"/>
      </w:tblPr>
      <w:tblGrid>
        <w:gridCol w:w="3242"/>
        <w:gridCol w:w="1022"/>
        <w:gridCol w:w="1442"/>
        <w:gridCol w:w="1377"/>
        <w:gridCol w:w="1280"/>
        <w:gridCol w:w="1279"/>
      </w:tblGrid>
      <w:tr w:rsidR="00417B1B" w:rsidRPr="00B23216" w14:paraId="567BCB06" w14:textId="77777777" w:rsidTr="008C17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1" w:type="pct"/>
          </w:tcPr>
          <w:p w14:paraId="13DA680D" w14:textId="34C0A966" w:rsidR="00417B1B" w:rsidRPr="00B23216" w:rsidRDefault="005B6DDF" w:rsidP="005B6DDF">
            <w:pPr>
              <w:pStyle w:val="TableText"/>
            </w:pPr>
            <w:bookmarkStart w:id="209" w:name="ColumnTitle_45"/>
            <w:r>
              <w:t>Item</w:t>
            </w:r>
          </w:p>
        </w:tc>
        <w:tc>
          <w:tcPr>
            <w:tcW w:w="530" w:type="pct"/>
            <w:vAlign w:val="bottom"/>
          </w:tcPr>
          <w:p w14:paraId="3CD66EF3"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Note</w:t>
            </w:r>
          </w:p>
        </w:tc>
        <w:tc>
          <w:tcPr>
            <w:tcW w:w="748" w:type="pct"/>
            <w:vAlign w:val="bottom"/>
          </w:tcPr>
          <w:p w14:paraId="096B2AE9"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Physical asset revaluation surplus</w:t>
            </w:r>
            <w:r w:rsidRPr="00B23216">
              <w:br/>
              <w:t>$’000</w:t>
            </w:r>
          </w:p>
        </w:tc>
        <w:tc>
          <w:tcPr>
            <w:tcW w:w="714" w:type="pct"/>
            <w:vAlign w:val="bottom"/>
          </w:tcPr>
          <w:p w14:paraId="6F59DCD2"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Accumulated surplus/ (deficit)</w:t>
            </w:r>
            <w:r w:rsidRPr="00B23216">
              <w:br/>
              <w:t>$’000</w:t>
            </w:r>
          </w:p>
        </w:tc>
        <w:tc>
          <w:tcPr>
            <w:tcW w:w="664" w:type="pct"/>
            <w:vAlign w:val="bottom"/>
          </w:tcPr>
          <w:p w14:paraId="65795C9F"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Contributed capital</w:t>
            </w:r>
            <w:r w:rsidRPr="00B23216">
              <w:br/>
              <w:t>$’000</w:t>
            </w:r>
          </w:p>
        </w:tc>
        <w:tc>
          <w:tcPr>
            <w:tcW w:w="664" w:type="pct"/>
            <w:vAlign w:val="bottom"/>
          </w:tcPr>
          <w:p w14:paraId="7BE3352C"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Total</w:t>
            </w:r>
            <w:r w:rsidRPr="00B23216">
              <w:br/>
              <w:t>$’000</w:t>
            </w:r>
          </w:p>
        </w:tc>
      </w:tr>
      <w:bookmarkEnd w:id="209"/>
      <w:tr w:rsidR="00417B1B" w:rsidRPr="005204A4" w14:paraId="7DB8840E"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662890B3" w14:textId="139CCA54" w:rsidR="00417B1B" w:rsidRPr="00697C7F" w:rsidRDefault="00417B1B" w:rsidP="005B6DDF">
            <w:pPr>
              <w:pStyle w:val="TableText"/>
              <w:rPr>
                <w:rStyle w:val="Bold"/>
              </w:rPr>
            </w:pPr>
            <w:r w:rsidRPr="00697C7F">
              <w:rPr>
                <w:rStyle w:val="Bold"/>
              </w:rPr>
              <w:t xml:space="preserve">Balance as </w:t>
            </w:r>
            <w:proofErr w:type="gramStart"/>
            <w:r w:rsidRPr="00697C7F">
              <w:rPr>
                <w:rStyle w:val="Bold"/>
              </w:rPr>
              <w:t>at</w:t>
            </w:r>
            <w:proofErr w:type="gramEnd"/>
            <w:r w:rsidRPr="00697C7F">
              <w:rPr>
                <w:rStyle w:val="Bold"/>
              </w:rPr>
              <w:t xml:space="preserve"> 1 July 20</w:t>
            </w:r>
            <w:r w:rsidR="007F09D2" w:rsidRPr="00697C7F">
              <w:rPr>
                <w:rStyle w:val="Bold"/>
              </w:rPr>
              <w:t>20</w:t>
            </w:r>
          </w:p>
        </w:tc>
        <w:tc>
          <w:tcPr>
            <w:tcW w:w="530" w:type="pct"/>
          </w:tcPr>
          <w:p w14:paraId="3D4415F8" w14:textId="0B481019" w:rsidR="00417B1B" w:rsidRPr="005204A4" w:rsidRDefault="00AC0BBF" w:rsidP="005B6DDF">
            <w:pPr>
              <w:pStyle w:val="TableText"/>
              <w:cnfStyle w:val="000000000000" w:firstRow="0" w:lastRow="0" w:firstColumn="0" w:lastColumn="0" w:oddVBand="0" w:evenVBand="0" w:oddHBand="0" w:evenHBand="0" w:firstRowFirstColumn="0" w:firstRowLastColumn="0" w:lastRowFirstColumn="0" w:lastRowLastColumn="0"/>
            </w:pPr>
            <w:r w:rsidRPr="005204A4">
              <w:t>N/A</w:t>
            </w:r>
          </w:p>
        </w:tc>
        <w:tc>
          <w:tcPr>
            <w:tcW w:w="748" w:type="pct"/>
          </w:tcPr>
          <w:p w14:paraId="780B96FE" w14:textId="117A550E" w:rsidR="00417B1B" w:rsidRPr="005204A4" w:rsidRDefault="007F09D2" w:rsidP="005B6DDF">
            <w:pPr>
              <w:pStyle w:val="TableText"/>
              <w:cnfStyle w:val="000000000000" w:firstRow="0" w:lastRow="0" w:firstColumn="0" w:lastColumn="0" w:oddVBand="0" w:evenVBand="0" w:oddHBand="0" w:evenHBand="0" w:firstRowFirstColumn="0" w:firstRowLastColumn="0" w:lastRowFirstColumn="0" w:lastRowLastColumn="0"/>
            </w:pPr>
            <w:r>
              <w:t>244,864</w:t>
            </w:r>
          </w:p>
        </w:tc>
        <w:tc>
          <w:tcPr>
            <w:tcW w:w="714" w:type="pct"/>
          </w:tcPr>
          <w:p w14:paraId="6FAC8E8C" w14:textId="1504C8C1" w:rsidR="00417B1B" w:rsidRPr="005204A4" w:rsidRDefault="007F09D2" w:rsidP="005B6DDF">
            <w:pPr>
              <w:pStyle w:val="TableText"/>
              <w:cnfStyle w:val="000000000000" w:firstRow="0" w:lastRow="0" w:firstColumn="0" w:lastColumn="0" w:oddVBand="0" w:evenVBand="0" w:oddHBand="0" w:evenHBand="0" w:firstRowFirstColumn="0" w:firstRowLastColumn="0" w:lastRowFirstColumn="0" w:lastRowLastColumn="0"/>
            </w:pPr>
            <w:r>
              <w:t>(30,117)</w:t>
            </w:r>
          </w:p>
        </w:tc>
        <w:tc>
          <w:tcPr>
            <w:tcW w:w="664" w:type="pct"/>
          </w:tcPr>
          <w:p w14:paraId="49E58FDD" w14:textId="551132FF" w:rsidR="00417B1B" w:rsidRPr="005204A4" w:rsidRDefault="007F09D2" w:rsidP="005B6DDF">
            <w:pPr>
              <w:pStyle w:val="TableText"/>
              <w:cnfStyle w:val="000000000000" w:firstRow="0" w:lastRow="0" w:firstColumn="0" w:lastColumn="0" w:oddVBand="0" w:evenVBand="0" w:oddHBand="0" w:evenHBand="0" w:firstRowFirstColumn="0" w:firstRowLastColumn="0" w:lastRowFirstColumn="0" w:lastRowLastColumn="0"/>
            </w:pPr>
            <w:r>
              <w:t>827,120</w:t>
            </w:r>
          </w:p>
        </w:tc>
        <w:tc>
          <w:tcPr>
            <w:tcW w:w="664" w:type="pct"/>
          </w:tcPr>
          <w:p w14:paraId="06CCE6A2" w14:textId="6E0F845D" w:rsidR="00417B1B" w:rsidRPr="005204A4" w:rsidRDefault="007F09D2" w:rsidP="005B6DDF">
            <w:pPr>
              <w:pStyle w:val="TableText"/>
              <w:cnfStyle w:val="000000000000" w:firstRow="0" w:lastRow="0" w:firstColumn="0" w:lastColumn="0" w:oddVBand="0" w:evenVBand="0" w:oddHBand="0" w:evenHBand="0" w:firstRowFirstColumn="0" w:firstRowLastColumn="0" w:lastRowFirstColumn="0" w:lastRowLastColumn="0"/>
            </w:pPr>
            <w:r>
              <w:t>1,041,868</w:t>
            </w:r>
          </w:p>
        </w:tc>
      </w:tr>
      <w:tr w:rsidR="00417B1B" w:rsidRPr="00B23216" w14:paraId="4C0E0A96"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2AAEF790" w14:textId="77777777" w:rsidR="00417B1B" w:rsidRPr="00B23216" w:rsidRDefault="00417B1B" w:rsidP="005B6DDF">
            <w:pPr>
              <w:pStyle w:val="TableText"/>
            </w:pPr>
            <w:r w:rsidRPr="00B23216">
              <w:t>Net result for the year</w:t>
            </w:r>
          </w:p>
        </w:tc>
        <w:tc>
          <w:tcPr>
            <w:tcW w:w="530" w:type="pct"/>
          </w:tcPr>
          <w:p w14:paraId="155C0723" w14:textId="669E5104"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48" w:type="pct"/>
          </w:tcPr>
          <w:p w14:paraId="068A898F" w14:textId="629700A9"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14" w:type="pct"/>
          </w:tcPr>
          <w:p w14:paraId="0BCBDD23" w14:textId="1B10DBF1" w:rsidR="00417B1B" w:rsidRPr="00B23216" w:rsidRDefault="007F09D2" w:rsidP="005B6DDF">
            <w:pPr>
              <w:pStyle w:val="TableText"/>
              <w:cnfStyle w:val="000000000000" w:firstRow="0" w:lastRow="0" w:firstColumn="0" w:lastColumn="0" w:oddVBand="0" w:evenVBand="0" w:oddHBand="0" w:evenHBand="0" w:firstRowFirstColumn="0" w:firstRowLastColumn="0" w:lastRowFirstColumn="0" w:lastRowLastColumn="0"/>
            </w:pPr>
            <w:r>
              <w:t>(415)</w:t>
            </w:r>
          </w:p>
        </w:tc>
        <w:tc>
          <w:tcPr>
            <w:tcW w:w="664" w:type="pct"/>
          </w:tcPr>
          <w:p w14:paraId="26EF454F" w14:textId="5601370C"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4442A704" w14:textId="43AD756A" w:rsidR="00417B1B" w:rsidRPr="00B23216" w:rsidRDefault="007F09D2" w:rsidP="005B6DDF">
            <w:pPr>
              <w:pStyle w:val="TableText"/>
              <w:cnfStyle w:val="000000000000" w:firstRow="0" w:lastRow="0" w:firstColumn="0" w:lastColumn="0" w:oddVBand="0" w:evenVBand="0" w:oddHBand="0" w:evenHBand="0" w:firstRowFirstColumn="0" w:firstRowLastColumn="0" w:lastRowFirstColumn="0" w:lastRowLastColumn="0"/>
            </w:pPr>
            <w:r>
              <w:t>(415)</w:t>
            </w:r>
          </w:p>
        </w:tc>
      </w:tr>
      <w:tr w:rsidR="00417B1B" w:rsidRPr="00096E3B" w14:paraId="7DD727C7"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51B8F6EE" w14:textId="38D36665" w:rsidR="00417B1B" w:rsidRPr="00096E3B" w:rsidRDefault="00417B1B" w:rsidP="005B6DDF">
            <w:pPr>
              <w:pStyle w:val="TableText"/>
            </w:pPr>
            <w:r w:rsidRPr="00096E3B">
              <w:t>Other comprehensive income</w:t>
            </w:r>
          </w:p>
        </w:tc>
        <w:tc>
          <w:tcPr>
            <w:tcW w:w="530" w:type="pct"/>
          </w:tcPr>
          <w:p w14:paraId="3FE5EB84" w14:textId="71E402A8" w:rsidR="00417B1B" w:rsidRPr="00096E3B" w:rsidRDefault="00096E3B" w:rsidP="005B6DD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Heading513 \h </w:instrText>
            </w:r>
            <w:r>
              <w:fldChar w:fldCharType="separate"/>
            </w:r>
            <w:r w:rsidR="00922AB3" w:rsidRPr="006A0EFA">
              <w:t>5.1.3</w:t>
            </w:r>
            <w:r>
              <w:fldChar w:fldCharType="end"/>
            </w:r>
          </w:p>
        </w:tc>
        <w:tc>
          <w:tcPr>
            <w:tcW w:w="748" w:type="pct"/>
          </w:tcPr>
          <w:p w14:paraId="728905BC" w14:textId="578499F6" w:rsidR="00417B1B" w:rsidRPr="00096E3B" w:rsidRDefault="007F09D2" w:rsidP="005B6DDF">
            <w:pPr>
              <w:pStyle w:val="TableText"/>
              <w:cnfStyle w:val="000000000000" w:firstRow="0" w:lastRow="0" w:firstColumn="0" w:lastColumn="0" w:oddVBand="0" w:evenVBand="0" w:oddHBand="0" w:evenHBand="0" w:firstRowFirstColumn="0" w:firstRowLastColumn="0" w:lastRowFirstColumn="0" w:lastRowLastColumn="0"/>
            </w:pPr>
            <w:r w:rsidRPr="00096E3B">
              <w:t>69,181</w:t>
            </w:r>
          </w:p>
        </w:tc>
        <w:tc>
          <w:tcPr>
            <w:tcW w:w="714" w:type="pct"/>
          </w:tcPr>
          <w:p w14:paraId="0DADF4E3" w14:textId="07A9B788" w:rsidR="00417B1B" w:rsidRPr="00096E3B" w:rsidRDefault="00AC0BBF"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664" w:type="pct"/>
          </w:tcPr>
          <w:p w14:paraId="6598580B" w14:textId="14F28CAA" w:rsidR="00417B1B" w:rsidRPr="00096E3B" w:rsidRDefault="00AC0BBF"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664" w:type="pct"/>
          </w:tcPr>
          <w:p w14:paraId="207684F3" w14:textId="3CEF673E" w:rsidR="00417B1B" w:rsidRPr="00096E3B" w:rsidRDefault="007F09D2" w:rsidP="005B6DDF">
            <w:pPr>
              <w:pStyle w:val="TableText"/>
              <w:cnfStyle w:val="000000000000" w:firstRow="0" w:lastRow="0" w:firstColumn="0" w:lastColumn="0" w:oddVBand="0" w:evenVBand="0" w:oddHBand="0" w:evenHBand="0" w:firstRowFirstColumn="0" w:firstRowLastColumn="0" w:lastRowFirstColumn="0" w:lastRowLastColumn="0"/>
            </w:pPr>
            <w:r w:rsidRPr="00096E3B">
              <w:t>69,181</w:t>
            </w:r>
          </w:p>
        </w:tc>
      </w:tr>
      <w:tr w:rsidR="00417B1B" w:rsidRPr="00096E3B" w14:paraId="088FC8A2"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421E04C3" w14:textId="612D659C" w:rsidR="00417B1B" w:rsidRPr="00096E3B" w:rsidRDefault="00417B1B" w:rsidP="005B6DDF">
            <w:pPr>
              <w:pStyle w:val="TableText"/>
            </w:pPr>
            <w:r w:rsidRPr="00096E3B">
              <w:t>Transactions with the State in its capacity as owners</w:t>
            </w:r>
            <w:r w:rsidR="003045FF" w:rsidRPr="00096E3B">
              <w:rPr>
                <w:vertAlign w:val="superscript"/>
              </w:rPr>
              <w:fldChar w:fldCharType="begin"/>
            </w:r>
            <w:r w:rsidR="003045FF" w:rsidRPr="00096E3B">
              <w:rPr>
                <w:vertAlign w:val="superscript"/>
              </w:rPr>
              <w:instrText xml:space="preserve"> REF Note1StatementChangeEquity \n \h  \* MERGEFORMAT </w:instrText>
            </w:r>
            <w:r w:rsidR="003045FF" w:rsidRPr="00096E3B">
              <w:rPr>
                <w:vertAlign w:val="superscript"/>
              </w:rPr>
            </w:r>
            <w:r w:rsidR="003045FF" w:rsidRPr="00096E3B">
              <w:rPr>
                <w:vertAlign w:val="superscript"/>
              </w:rPr>
              <w:fldChar w:fldCharType="separate"/>
            </w:r>
            <w:r w:rsidR="00922AB3">
              <w:rPr>
                <w:vertAlign w:val="superscript"/>
              </w:rPr>
              <w:t>(1)</w:t>
            </w:r>
            <w:r w:rsidR="003045FF" w:rsidRPr="00096E3B">
              <w:rPr>
                <w:vertAlign w:val="superscript"/>
              </w:rPr>
              <w:fldChar w:fldCharType="end"/>
            </w:r>
          </w:p>
        </w:tc>
        <w:tc>
          <w:tcPr>
            <w:tcW w:w="530" w:type="pct"/>
          </w:tcPr>
          <w:p w14:paraId="14A99644" w14:textId="380B0856" w:rsidR="00417B1B" w:rsidRPr="00096E3B" w:rsidRDefault="00AC0BBF"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748" w:type="pct"/>
          </w:tcPr>
          <w:p w14:paraId="48F677FC" w14:textId="1A4B9606" w:rsidR="00417B1B" w:rsidRPr="00096E3B" w:rsidRDefault="00AC0BBF"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714" w:type="pct"/>
          </w:tcPr>
          <w:p w14:paraId="3265CAC0" w14:textId="60C7224B" w:rsidR="00417B1B" w:rsidRPr="00096E3B" w:rsidRDefault="00AC0BBF"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664" w:type="pct"/>
          </w:tcPr>
          <w:p w14:paraId="061FF72E" w14:textId="66789FC6" w:rsidR="00417B1B" w:rsidRPr="00096E3B" w:rsidRDefault="007F09D2" w:rsidP="005B6DDF">
            <w:pPr>
              <w:pStyle w:val="TableText"/>
              <w:cnfStyle w:val="000000000000" w:firstRow="0" w:lastRow="0" w:firstColumn="0" w:lastColumn="0" w:oddVBand="0" w:evenVBand="0" w:oddHBand="0" w:evenHBand="0" w:firstRowFirstColumn="0" w:firstRowLastColumn="0" w:lastRowFirstColumn="0" w:lastRowLastColumn="0"/>
            </w:pPr>
            <w:r w:rsidRPr="00096E3B">
              <w:t>71,349</w:t>
            </w:r>
          </w:p>
        </w:tc>
        <w:tc>
          <w:tcPr>
            <w:tcW w:w="664" w:type="pct"/>
          </w:tcPr>
          <w:p w14:paraId="135A4182" w14:textId="32F2FF7F" w:rsidR="00417B1B" w:rsidRPr="00096E3B" w:rsidRDefault="007F09D2" w:rsidP="005B6DDF">
            <w:pPr>
              <w:pStyle w:val="TableText"/>
              <w:cnfStyle w:val="000000000000" w:firstRow="0" w:lastRow="0" w:firstColumn="0" w:lastColumn="0" w:oddVBand="0" w:evenVBand="0" w:oddHBand="0" w:evenHBand="0" w:firstRowFirstColumn="0" w:firstRowLastColumn="0" w:lastRowFirstColumn="0" w:lastRowLastColumn="0"/>
            </w:pPr>
            <w:r w:rsidRPr="00096E3B">
              <w:t>71,349</w:t>
            </w:r>
          </w:p>
        </w:tc>
      </w:tr>
      <w:tr w:rsidR="00417B1B" w:rsidRPr="00096E3B" w14:paraId="1615BD54" w14:textId="77777777" w:rsidTr="009F74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tcPr>
          <w:p w14:paraId="0F10AF5E" w14:textId="5A031777" w:rsidR="00417B1B" w:rsidRPr="00096E3B" w:rsidRDefault="00417B1B" w:rsidP="005B6DDF">
            <w:pPr>
              <w:pStyle w:val="TableText"/>
              <w:rPr>
                <w:rStyle w:val="Bold"/>
              </w:rPr>
            </w:pPr>
            <w:r w:rsidRPr="00096E3B">
              <w:rPr>
                <w:rStyle w:val="Bold"/>
              </w:rPr>
              <w:t xml:space="preserve">Balance </w:t>
            </w:r>
            <w:proofErr w:type="gramStart"/>
            <w:r w:rsidRPr="00096E3B">
              <w:rPr>
                <w:rStyle w:val="Bold"/>
              </w:rPr>
              <w:t>at</w:t>
            </w:r>
            <w:proofErr w:type="gramEnd"/>
            <w:r w:rsidRPr="00096E3B">
              <w:rPr>
                <w:rStyle w:val="Bold"/>
              </w:rPr>
              <w:t xml:space="preserve"> 30 June 20</w:t>
            </w:r>
            <w:r w:rsidR="006D359E" w:rsidRPr="00096E3B">
              <w:rPr>
                <w:rStyle w:val="Bold"/>
              </w:rPr>
              <w:t>2</w:t>
            </w:r>
            <w:r w:rsidR="007F09D2" w:rsidRPr="00096E3B">
              <w:rPr>
                <w:rStyle w:val="Bold"/>
              </w:rPr>
              <w:t>1</w:t>
            </w:r>
          </w:p>
        </w:tc>
        <w:tc>
          <w:tcPr>
            <w:tcW w:w="530" w:type="pct"/>
          </w:tcPr>
          <w:p w14:paraId="0E246BB0" w14:textId="660DA515" w:rsidR="00417B1B" w:rsidRPr="00096E3B" w:rsidRDefault="007F09D2"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96E3B">
              <w:t>N/A</w:t>
            </w:r>
          </w:p>
        </w:tc>
        <w:tc>
          <w:tcPr>
            <w:tcW w:w="748" w:type="pct"/>
          </w:tcPr>
          <w:p w14:paraId="2643FDCE" w14:textId="0B6AA64A" w:rsidR="00417B1B" w:rsidRPr="00096E3B" w:rsidRDefault="007F09D2"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96E3B">
              <w:rPr>
                <w:rStyle w:val="Bold"/>
              </w:rPr>
              <w:t>314,045</w:t>
            </w:r>
          </w:p>
        </w:tc>
        <w:tc>
          <w:tcPr>
            <w:tcW w:w="714" w:type="pct"/>
          </w:tcPr>
          <w:p w14:paraId="196C8A86" w14:textId="7F73C52F" w:rsidR="00417B1B" w:rsidRPr="00096E3B" w:rsidRDefault="007F09D2"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96E3B">
              <w:rPr>
                <w:rStyle w:val="Bold"/>
              </w:rPr>
              <w:t>(30,532)</w:t>
            </w:r>
          </w:p>
        </w:tc>
        <w:tc>
          <w:tcPr>
            <w:tcW w:w="664" w:type="pct"/>
          </w:tcPr>
          <w:p w14:paraId="740B037A" w14:textId="246D721F" w:rsidR="00417B1B" w:rsidRPr="00096E3B" w:rsidRDefault="009830A2"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96E3B">
              <w:rPr>
                <w:rStyle w:val="Bold"/>
              </w:rPr>
              <w:t>898,469</w:t>
            </w:r>
          </w:p>
        </w:tc>
        <w:tc>
          <w:tcPr>
            <w:tcW w:w="664" w:type="pct"/>
          </w:tcPr>
          <w:p w14:paraId="6591667D" w14:textId="3FA75B24" w:rsidR="00417B1B" w:rsidRPr="00096E3B" w:rsidRDefault="009830A2"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96E3B">
              <w:rPr>
                <w:rStyle w:val="Bold"/>
              </w:rPr>
              <w:t>1,181,982</w:t>
            </w:r>
          </w:p>
        </w:tc>
      </w:tr>
    </w:tbl>
    <w:p w14:paraId="643101C0" w14:textId="1AD70F43" w:rsidR="005B6DDF" w:rsidRPr="00096E3B" w:rsidRDefault="005B6DDF">
      <w:r w:rsidRPr="00096E3B">
        <w:t>20</w:t>
      </w:r>
      <w:r w:rsidR="008D18D4" w:rsidRPr="00096E3B">
        <w:t>20</w:t>
      </w:r>
    </w:p>
    <w:tbl>
      <w:tblPr>
        <w:tblStyle w:val="AccessibleTableNumerical"/>
        <w:tblW w:w="5000" w:type="pct"/>
        <w:tblLook w:val="04E0" w:firstRow="1" w:lastRow="1" w:firstColumn="1" w:lastColumn="0" w:noHBand="0" w:noVBand="1"/>
      </w:tblPr>
      <w:tblGrid>
        <w:gridCol w:w="3242"/>
        <w:gridCol w:w="1022"/>
        <w:gridCol w:w="1442"/>
        <w:gridCol w:w="1377"/>
        <w:gridCol w:w="1280"/>
        <w:gridCol w:w="1279"/>
      </w:tblGrid>
      <w:tr w:rsidR="00417B1B" w:rsidRPr="00096E3B" w14:paraId="406662E5" w14:textId="77777777" w:rsidTr="008D18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1" w:type="pct"/>
          </w:tcPr>
          <w:p w14:paraId="5B0CF2EA" w14:textId="40D22996" w:rsidR="00417B1B" w:rsidRPr="00096E3B" w:rsidRDefault="005B6DDF" w:rsidP="005B6DDF">
            <w:pPr>
              <w:pStyle w:val="TableText"/>
            </w:pPr>
            <w:bookmarkStart w:id="210" w:name="ColumnTitle_46"/>
            <w:r w:rsidRPr="00096E3B">
              <w:t>Item</w:t>
            </w:r>
          </w:p>
        </w:tc>
        <w:tc>
          <w:tcPr>
            <w:tcW w:w="530" w:type="pct"/>
            <w:vAlign w:val="bottom"/>
          </w:tcPr>
          <w:p w14:paraId="1ACFEC14" w14:textId="77777777" w:rsidR="00417B1B" w:rsidRPr="00096E3B"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096E3B">
              <w:t>Note</w:t>
            </w:r>
          </w:p>
        </w:tc>
        <w:tc>
          <w:tcPr>
            <w:tcW w:w="748" w:type="pct"/>
            <w:vAlign w:val="bottom"/>
          </w:tcPr>
          <w:p w14:paraId="35A0726A" w14:textId="77777777" w:rsidR="00417B1B" w:rsidRPr="00096E3B"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096E3B">
              <w:t>Physical asset revaluation surplus</w:t>
            </w:r>
            <w:r w:rsidRPr="00096E3B">
              <w:br/>
              <w:t>$’000</w:t>
            </w:r>
          </w:p>
        </w:tc>
        <w:tc>
          <w:tcPr>
            <w:tcW w:w="714" w:type="pct"/>
            <w:vAlign w:val="bottom"/>
          </w:tcPr>
          <w:p w14:paraId="67521A5B" w14:textId="77777777" w:rsidR="00417B1B" w:rsidRPr="00096E3B"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096E3B">
              <w:t>Accumulated surplus/ (deficit)</w:t>
            </w:r>
            <w:r w:rsidRPr="00096E3B">
              <w:br/>
              <w:t>$’000</w:t>
            </w:r>
          </w:p>
        </w:tc>
        <w:tc>
          <w:tcPr>
            <w:tcW w:w="664" w:type="pct"/>
            <w:vAlign w:val="bottom"/>
          </w:tcPr>
          <w:p w14:paraId="53CA0AB2" w14:textId="77777777" w:rsidR="00417B1B" w:rsidRPr="00096E3B"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096E3B">
              <w:t>Contributed capital</w:t>
            </w:r>
            <w:r w:rsidRPr="00096E3B">
              <w:br/>
              <w:t>$’000</w:t>
            </w:r>
          </w:p>
        </w:tc>
        <w:tc>
          <w:tcPr>
            <w:tcW w:w="663" w:type="pct"/>
            <w:vAlign w:val="bottom"/>
          </w:tcPr>
          <w:p w14:paraId="09092F40" w14:textId="77777777" w:rsidR="00417B1B" w:rsidRPr="00096E3B"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096E3B">
              <w:t>Total</w:t>
            </w:r>
            <w:r w:rsidRPr="00096E3B">
              <w:br/>
              <w:t>$’000</w:t>
            </w:r>
          </w:p>
        </w:tc>
      </w:tr>
      <w:bookmarkEnd w:id="210"/>
      <w:tr w:rsidR="00417B1B" w:rsidRPr="00096E3B" w14:paraId="1B7BDF5C" w14:textId="77777777" w:rsidTr="008D18D4">
        <w:tc>
          <w:tcPr>
            <w:cnfStyle w:val="001000000000" w:firstRow="0" w:lastRow="0" w:firstColumn="1" w:lastColumn="0" w:oddVBand="0" w:evenVBand="0" w:oddHBand="0" w:evenHBand="0" w:firstRowFirstColumn="0" w:firstRowLastColumn="0" w:lastRowFirstColumn="0" w:lastRowLastColumn="0"/>
            <w:tcW w:w="1681" w:type="pct"/>
          </w:tcPr>
          <w:p w14:paraId="32ECD152" w14:textId="3A6F7F63" w:rsidR="00417B1B" w:rsidRPr="00697C7F" w:rsidRDefault="00417B1B" w:rsidP="005B6DDF">
            <w:pPr>
              <w:pStyle w:val="TableText"/>
              <w:rPr>
                <w:rStyle w:val="Bold"/>
              </w:rPr>
            </w:pPr>
            <w:r w:rsidRPr="00697C7F">
              <w:rPr>
                <w:rStyle w:val="Bold"/>
              </w:rPr>
              <w:t xml:space="preserve">Balance as </w:t>
            </w:r>
            <w:proofErr w:type="gramStart"/>
            <w:r w:rsidRPr="00697C7F">
              <w:rPr>
                <w:rStyle w:val="Bold"/>
              </w:rPr>
              <w:t>at</w:t>
            </w:r>
            <w:proofErr w:type="gramEnd"/>
            <w:r w:rsidRPr="00697C7F">
              <w:rPr>
                <w:rStyle w:val="Bold"/>
              </w:rPr>
              <w:t xml:space="preserve"> 1 July 201</w:t>
            </w:r>
            <w:r w:rsidR="008D18D4" w:rsidRPr="00697C7F">
              <w:rPr>
                <w:rStyle w:val="Bold"/>
              </w:rPr>
              <w:t>9</w:t>
            </w:r>
          </w:p>
        </w:tc>
        <w:tc>
          <w:tcPr>
            <w:tcW w:w="530" w:type="pct"/>
          </w:tcPr>
          <w:p w14:paraId="4227005E" w14:textId="6803E441" w:rsidR="00417B1B" w:rsidRPr="00096E3B" w:rsidRDefault="00AC0BBF"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748" w:type="pct"/>
          </w:tcPr>
          <w:p w14:paraId="6D45FE39" w14:textId="09E41ECF" w:rsidR="00417B1B" w:rsidRPr="00096E3B" w:rsidRDefault="008D18D4" w:rsidP="005B6DDF">
            <w:pPr>
              <w:pStyle w:val="TableText"/>
              <w:cnfStyle w:val="000000000000" w:firstRow="0" w:lastRow="0" w:firstColumn="0" w:lastColumn="0" w:oddVBand="0" w:evenVBand="0" w:oddHBand="0" w:evenHBand="0" w:firstRowFirstColumn="0" w:firstRowLastColumn="0" w:lastRowFirstColumn="0" w:lastRowLastColumn="0"/>
            </w:pPr>
            <w:r w:rsidRPr="00096E3B">
              <w:t>200,527</w:t>
            </w:r>
          </w:p>
        </w:tc>
        <w:tc>
          <w:tcPr>
            <w:tcW w:w="714" w:type="pct"/>
          </w:tcPr>
          <w:p w14:paraId="3136B603" w14:textId="5F9183A4" w:rsidR="00417B1B" w:rsidRPr="00096E3B" w:rsidRDefault="008D18D4" w:rsidP="005B6DDF">
            <w:pPr>
              <w:pStyle w:val="TableText"/>
              <w:cnfStyle w:val="000000000000" w:firstRow="0" w:lastRow="0" w:firstColumn="0" w:lastColumn="0" w:oddVBand="0" w:evenVBand="0" w:oddHBand="0" w:evenHBand="0" w:firstRowFirstColumn="0" w:firstRowLastColumn="0" w:lastRowFirstColumn="0" w:lastRowLastColumn="0"/>
            </w:pPr>
            <w:r w:rsidRPr="00096E3B">
              <w:t>(33,255)</w:t>
            </w:r>
          </w:p>
        </w:tc>
        <w:tc>
          <w:tcPr>
            <w:tcW w:w="664" w:type="pct"/>
          </w:tcPr>
          <w:p w14:paraId="1AF15ABF" w14:textId="5906CA19" w:rsidR="00417B1B" w:rsidRPr="00096E3B" w:rsidRDefault="008D18D4" w:rsidP="005B6DDF">
            <w:pPr>
              <w:pStyle w:val="TableText"/>
              <w:cnfStyle w:val="000000000000" w:firstRow="0" w:lastRow="0" w:firstColumn="0" w:lastColumn="0" w:oddVBand="0" w:evenVBand="0" w:oddHBand="0" w:evenHBand="0" w:firstRowFirstColumn="0" w:firstRowLastColumn="0" w:lastRowFirstColumn="0" w:lastRowLastColumn="0"/>
            </w:pPr>
            <w:r w:rsidRPr="00096E3B">
              <w:t>761,099</w:t>
            </w:r>
          </w:p>
        </w:tc>
        <w:tc>
          <w:tcPr>
            <w:tcW w:w="663" w:type="pct"/>
          </w:tcPr>
          <w:p w14:paraId="38331A11" w14:textId="1F5E3A99" w:rsidR="00417B1B" w:rsidRPr="00096E3B" w:rsidRDefault="008D18D4" w:rsidP="005B6DDF">
            <w:pPr>
              <w:pStyle w:val="TableText"/>
              <w:cnfStyle w:val="000000000000" w:firstRow="0" w:lastRow="0" w:firstColumn="0" w:lastColumn="0" w:oddVBand="0" w:evenVBand="0" w:oddHBand="0" w:evenHBand="0" w:firstRowFirstColumn="0" w:firstRowLastColumn="0" w:lastRowFirstColumn="0" w:lastRowLastColumn="0"/>
            </w:pPr>
            <w:r w:rsidRPr="00096E3B">
              <w:t>928,372</w:t>
            </w:r>
          </w:p>
        </w:tc>
      </w:tr>
      <w:tr w:rsidR="006D359E" w:rsidRPr="00096E3B" w14:paraId="51155CE2" w14:textId="77777777" w:rsidTr="008D18D4">
        <w:tc>
          <w:tcPr>
            <w:cnfStyle w:val="001000000000" w:firstRow="0" w:lastRow="0" w:firstColumn="1" w:lastColumn="0" w:oddVBand="0" w:evenVBand="0" w:oddHBand="0" w:evenHBand="0" w:firstRowFirstColumn="0" w:firstRowLastColumn="0" w:lastRowFirstColumn="0" w:lastRowLastColumn="0"/>
            <w:tcW w:w="1681" w:type="pct"/>
          </w:tcPr>
          <w:p w14:paraId="26B54D8F" w14:textId="75DC4335" w:rsidR="006D359E" w:rsidRPr="00096E3B" w:rsidRDefault="006D359E" w:rsidP="005B6DDF">
            <w:pPr>
              <w:pStyle w:val="TableText"/>
            </w:pPr>
            <w:r w:rsidRPr="00096E3B">
              <w:t>Net result for the year</w:t>
            </w:r>
          </w:p>
        </w:tc>
        <w:tc>
          <w:tcPr>
            <w:tcW w:w="530" w:type="pct"/>
          </w:tcPr>
          <w:p w14:paraId="146D327B" w14:textId="5109EC8E" w:rsidR="006D359E" w:rsidRPr="00096E3B" w:rsidRDefault="006D359E"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748" w:type="pct"/>
          </w:tcPr>
          <w:p w14:paraId="3C364FC2" w14:textId="38DCA18F" w:rsidR="006D359E" w:rsidRPr="00096E3B" w:rsidRDefault="006D359E"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714" w:type="pct"/>
          </w:tcPr>
          <w:p w14:paraId="0A9E8C5D" w14:textId="6523A6EF" w:rsidR="006D359E" w:rsidRPr="00096E3B" w:rsidRDefault="008D18D4" w:rsidP="005B6DDF">
            <w:pPr>
              <w:pStyle w:val="TableText"/>
              <w:cnfStyle w:val="000000000000" w:firstRow="0" w:lastRow="0" w:firstColumn="0" w:lastColumn="0" w:oddVBand="0" w:evenVBand="0" w:oddHBand="0" w:evenHBand="0" w:firstRowFirstColumn="0" w:firstRowLastColumn="0" w:lastRowFirstColumn="0" w:lastRowLastColumn="0"/>
            </w:pPr>
            <w:r w:rsidRPr="00096E3B">
              <w:t>3,138</w:t>
            </w:r>
          </w:p>
        </w:tc>
        <w:tc>
          <w:tcPr>
            <w:tcW w:w="664" w:type="pct"/>
          </w:tcPr>
          <w:p w14:paraId="7F7B78D0" w14:textId="45A686F9" w:rsidR="006D359E" w:rsidRPr="00096E3B" w:rsidRDefault="006D359E"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663" w:type="pct"/>
          </w:tcPr>
          <w:p w14:paraId="3ED6CA22" w14:textId="724D18F0" w:rsidR="006D359E" w:rsidRPr="00096E3B" w:rsidRDefault="008D18D4" w:rsidP="005B6DDF">
            <w:pPr>
              <w:pStyle w:val="TableText"/>
              <w:cnfStyle w:val="000000000000" w:firstRow="0" w:lastRow="0" w:firstColumn="0" w:lastColumn="0" w:oddVBand="0" w:evenVBand="0" w:oddHBand="0" w:evenHBand="0" w:firstRowFirstColumn="0" w:firstRowLastColumn="0" w:lastRowFirstColumn="0" w:lastRowLastColumn="0"/>
            </w:pPr>
            <w:r w:rsidRPr="00096E3B">
              <w:t>3,138</w:t>
            </w:r>
          </w:p>
        </w:tc>
      </w:tr>
      <w:tr w:rsidR="006D359E" w:rsidRPr="00B23216" w14:paraId="2F98B743" w14:textId="77777777" w:rsidTr="008D18D4">
        <w:tc>
          <w:tcPr>
            <w:cnfStyle w:val="001000000000" w:firstRow="0" w:lastRow="0" w:firstColumn="1" w:lastColumn="0" w:oddVBand="0" w:evenVBand="0" w:oddHBand="0" w:evenHBand="0" w:firstRowFirstColumn="0" w:firstRowLastColumn="0" w:lastRowFirstColumn="0" w:lastRowLastColumn="0"/>
            <w:tcW w:w="1681" w:type="pct"/>
          </w:tcPr>
          <w:p w14:paraId="4DC17CCE" w14:textId="6C3A48F9" w:rsidR="006D359E" w:rsidRPr="00096E3B" w:rsidRDefault="006D359E" w:rsidP="005B6DDF">
            <w:pPr>
              <w:pStyle w:val="TableText"/>
            </w:pPr>
            <w:r w:rsidRPr="00096E3B">
              <w:t>Other comprehensive income</w:t>
            </w:r>
          </w:p>
        </w:tc>
        <w:tc>
          <w:tcPr>
            <w:tcW w:w="530" w:type="pct"/>
          </w:tcPr>
          <w:p w14:paraId="12DDD46A" w14:textId="4EE897F0" w:rsidR="006D359E" w:rsidRPr="00096E3B" w:rsidRDefault="00096E3B" w:rsidP="005B6DD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Heading513 \h </w:instrText>
            </w:r>
            <w:r>
              <w:fldChar w:fldCharType="separate"/>
            </w:r>
            <w:r w:rsidR="00922AB3" w:rsidRPr="006A0EFA">
              <w:t>5.1.3</w:t>
            </w:r>
            <w:r>
              <w:fldChar w:fldCharType="end"/>
            </w:r>
            <w:r w:rsidR="006D359E" w:rsidRPr="00096E3B">
              <w:fldChar w:fldCharType="begin"/>
            </w:r>
            <w:r w:rsidR="006D359E" w:rsidRPr="00096E3B">
              <w:instrText xml:space="preserve"> REF Note513 \h </w:instrText>
            </w:r>
            <w:r w:rsidR="00EF6BBE" w:rsidRPr="00096E3B">
              <w:instrText xml:space="preserve"> \* MERGEFORMAT </w:instrText>
            </w:r>
            <w:r w:rsidR="006D359E" w:rsidRPr="00096E3B">
              <w:fldChar w:fldCharType="separate"/>
            </w:r>
            <w:r w:rsidR="00922AB3" w:rsidRPr="006A0EFA">
              <w:t>5.1.3</w:t>
            </w:r>
            <w:r w:rsidR="006D359E" w:rsidRPr="00096E3B">
              <w:fldChar w:fldCharType="end"/>
            </w:r>
          </w:p>
        </w:tc>
        <w:tc>
          <w:tcPr>
            <w:tcW w:w="748" w:type="pct"/>
          </w:tcPr>
          <w:p w14:paraId="632A975C" w14:textId="0A81C157" w:rsidR="006D359E" w:rsidRPr="00096E3B" w:rsidRDefault="008D18D4" w:rsidP="005B6DDF">
            <w:pPr>
              <w:pStyle w:val="TableText"/>
              <w:cnfStyle w:val="000000000000" w:firstRow="0" w:lastRow="0" w:firstColumn="0" w:lastColumn="0" w:oddVBand="0" w:evenVBand="0" w:oddHBand="0" w:evenHBand="0" w:firstRowFirstColumn="0" w:firstRowLastColumn="0" w:lastRowFirstColumn="0" w:lastRowLastColumn="0"/>
            </w:pPr>
            <w:r w:rsidRPr="00096E3B">
              <w:t>44,337</w:t>
            </w:r>
          </w:p>
        </w:tc>
        <w:tc>
          <w:tcPr>
            <w:tcW w:w="714" w:type="pct"/>
          </w:tcPr>
          <w:p w14:paraId="73FD8EBE" w14:textId="380022F9" w:rsidR="006D359E" w:rsidRPr="00096E3B" w:rsidRDefault="006D359E"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664" w:type="pct"/>
          </w:tcPr>
          <w:p w14:paraId="615A058F" w14:textId="18CC5EE0" w:rsidR="006D359E" w:rsidRPr="00096E3B" w:rsidRDefault="006D359E" w:rsidP="005B6DDF">
            <w:pPr>
              <w:pStyle w:val="TableText"/>
              <w:cnfStyle w:val="000000000000" w:firstRow="0" w:lastRow="0" w:firstColumn="0" w:lastColumn="0" w:oddVBand="0" w:evenVBand="0" w:oddHBand="0" w:evenHBand="0" w:firstRowFirstColumn="0" w:firstRowLastColumn="0" w:lastRowFirstColumn="0" w:lastRowLastColumn="0"/>
            </w:pPr>
            <w:r w:rsidRPr="00096E3B">
              <w:t>N/A</w:t>
            </w:r>
          </w:p>
        </w:tc>
        <w:tc>
          <w:tcPr>
            <w:tcW w:w="663" w:type="pct"/>
          </w:tcPr>
          <w:p w14:paraId="55942693" w14:textId="1B0C0871" w:rsidR="006D359E" w:rsidRPr="00B23216" w:rsidRDefault="008D18D4" w:rsidP="005B6DDF">
            <w:pPr>
              <w:pStyle w:val="TableText"/>
              <w:cnfStyle w:val="000000000000" w:firstRow="0" w:lastRow="0" w:firstColumn="0" w:lastColumn="0" w:oddVBand="0" w:evenVBand="0" w:oddHBand="0" w:evenHBand="0" w:firstRowFirstColumn="0" w:firstRowLastColumn="0" w:lastRowFirstColumn="0" w:lastRowLastColumn="0"/>
            </w:pPr>
            <w:r w:rsidRPr="00096E3B">
              <w:t>44,337</w:t>
            </w:r>
          </w:p>
        </w:tc>
      </w:tr>
      <w:tr w:rsidR="00417B1B" w:rsidRPr="00B23216" w14:paraId="23FB42E4" w14:textId="77777777" w:rsidTr="008D18D4">
        <w:tc>
          <w:tcPr>
            <w:cnfStyle w:val="001000000000" w:firstRow="0" w:lastRow="0" w:firstColumn="1" w:lastColumn="0" w:oddVBand="0" w:evenVBand="0" w:oddHBand="0" w:evenHBand="0" w:firstRowFirstColumn="0" w:firstRowLastColumn="0" w:lastRowFirstColumn="0" w:lastRowLastColumn="0"/>
            <w:tcW w:w="1681" w:type="pct"/>
          </w:tcPr>
          <w:p w14:paraId="2094E78C" w14:textId="77777777" w:rsidR="00417B1B" w:rsidRPr="00B23216" w:rsidRDefault="00417B1B" w:rsidP="005B6DDF">
            <w:pPr>
              <w:pStyle w:val="TableText"/>
            </w:pPr>
            <w:r w:rsidRPr="00B23216">
              <w:t>Transactions with the State in its capacity as owners</w:t>
            </w:r>
          </w:p>
        </w:tc>
        <w:tc>
          <w:tcPr>
            <w:tcW w:w="530" w:type="pct"/>
          </w:tcPr>
          <w:p w14:paraId="0B83A2DB" w14:textId="4DB89677"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48" w:type="pct"/>
          </w:tcPr>
          <w:p w14:paraId="540B597D" w14:textId="3D7134CA"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14" w:type="pct"/>
          </w:tcPr>
          <w:p w14:paraId="5274F783" w14:textId="3B02EFE4"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6C483407" w14:textId="2B49A745" w:rsidR="00417B1B" w:rsidRPr="00B23216" w:rsidRDefault="008D18D4" w:rsidP="005B6DDF">
            <w:pPr>
              <w:pStyle w:val="TableText"/>
              <w:cnfStyle w:val="000000000000" w:firstRow="0" w:lastRow="0" w:firstColumn="0" w:lastColumn="0" w:oddVBand="0" w:evenVBand="0" w:oddHBand="0" w:evenHBand="0" w:firstRowFirstColumn="0" w:firstRowLastColumn="0" w:lastRowFirstColumn="0" w:lastRowLastColumn="0"/>
            </w:pPr>
            <w:r>
              <w:t>66,021</w:t>
            </w:r>
          </w:p>
        </w:tc>
        <w:tc>
          <w:tcPr>
            <w:tcW w:w="663" w:type="pct"/>
          </w:tcPr>
          <w:p w14:paraId="2900EFC6" w14:textId="33AAEEE7" w:rsidR="00417B1B" w:rsidRPr="00B23216" w:rsidRDefault="008D18D4" w:rsidP="005B6DDF">
            <w:pPr>
              <w:pStyle w:val="TableText"/>
              <w:cnfStyle w:val="000000000000" w:firstRow="0" w:lastRow="0" w:firstColumn="0" w:lastColumn="0" w:oddVBand="0" w:evenVBand="0" w:oddHBand="0" w:evenHBand="0" w:firstRowFirstColumn="0" w:firstRowLastColumn="0" w:lastRowFirstColumn="0" w:lastRowLastColumn="0"/>
            </w:pPr>
            <w:r>
              <w:t>66,021</w:t>
            </w:r>
          </w:p>
        </w:tc>
      </w:tr>
      <w:tr w:rsidR="00417B1B" w:rsidRPr="008C17D7" w14:paraId="397F2AAB" w14:textId="77777777" w:rsidTr="008D18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tcPr>
          <w:p w14:paraId="7941F500" w14:textId="3774EC5A" w:rsidR="00417B1B" w:rsidRPr="008C17D7" w:rsidRDefault="00417B1B" w:rsidP="005B6DDF">
            <w:pPr>
              <w:pStyle w:val="TableText"/>
              <w:rPr>
                <w:rStyle w:val="Bold"/>
              </w:rPr>
            </w:pPr>
            <w:r w:rsidRPr="008C17D7">
              <w:rPr>
                <w:rStyle w:val="Bold"/>
              </w:rPr>
              <w:t xml:space="preserve">Balance </w:t>
            </w:r>
            <w:proofErr w:type="gramStart"/>
            <w:r w:rsidRPr="008C17D7">
              <w:rPr>
                <w:rStyle w:val="Bold"/>
              </w:rPr>
              <w:t>at</w:t>
            </w:r>
            <w:proofErr w:type="gramEnd"/>
            <w:r w:rsidRPr="008C17D7">
              <w:rPr>
                <w:rStyle w:val="Bold"/>
              </w:rPr>
              <w:t xml:space="preserve"> 30 June 20</w:t>
            </w:r>
            <w:r w:rsidR="008D18D4">
              <w:rPr>
                <w:rStyle w:val="Bold"/>
              </w:rPr>
              <w:t>20</w:t>
            </w:r>
          </w:p>
        </w:tc>
        <w:tc>
          <w:tcPr>
            <w:tcW w:w="530" w:type="pct"/>
          </w:tcPr>
          <w:p w14:paraId="7260E879" w14:textId="7AB9D4BE" w:rsidR="00417B1B" w:rsidRPr="008C17D7" w:rsidRDefault="00AC0BBF"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t>N/A</w:t>
            </w:r>
          </w:p>
        </w:tc>
        <w:tc>
          <w:tcPr>
            <w:tcW w:w="748" w:type="pct"/>
          </w:tcPr>
          <w:p w14:paraId="0AC36452" w14:textId="42180AEC" w:rsidR="00417B1B" w:rsidRPr="008C17D7" w:rsidRDefault="008D18D4"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244,864</w:t>
            </w:r>
          </w:p>
        </w:tc>
        <w:tc>
          <w:tcPr>
            <w:tcW w:w="714" w:type="pct"/>
          </w:tcPr>
          <w:p w14:paraId="04EC42BC" w14:textId="0B75AD4E" w:rsidR="00417B1B" w:rsidRPr="008C17D7" w:rsidRDefault="008D18D4"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(30,117)</w:t>
            </w:r>
          </w:p>
        </w:tc>
        <w:tc>
          <w:tcPr>
            <w:tcW w:w="664" w:type="pct"/>
          </w:tcPr>
          <w:p w14:paraId="76C8C876" w14:textId="3151560B" w:rsidR="00417B1B" w:rsidRPr="008C17D7" w:rsidRDefault="008D18D4"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827,120</w:t>
            </w:r>
          </w:p>
        </w:tc>
        <w:tc>
          <w:tcPr>
            <w:tcW w:w="663" w:type="pct"/>
          </w:tcPr>
          <w:p w14:paraId="0FBF507B" w14:textId="280E9172" w:rsidR="00417B1B" w:rsidRPr="008C17D7" w:rsidRDefault="008D18D4"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1,041,868</w:t>
            </w:r>
          </w:p>
        </w:tc>
      </w:tr>
    </w:tbl>
    <w:p w14:paraId="5E94AD7F" w14:textId="77777777" w:rsidR="00417B1B" w:rsidRPr="00B23216" w:rsidRDefault="00417B1B" w:rsidP="00417B1B">
      <w:pPr>
        <w:pStyle w:val="NotesText"/>
        <w:rPr>
          <w:lang w:val="en-US" w:eastAsia="en-US"/>
        </w:rPr>
      </w:pPr>
      <w:r w:rsidRPr="00B23216">
        <w:rPr>
          <w:lang w:val="en-US" w:eastAsia="en-US"/>
        </w:rPr>
        <w:t>Note:</w:t>
      </w:r>
    </w:p>
    <w:p w14:paraId="277A0639" w14:textId="1973E581" w:rsidR="00AD2468" w:rsidRPr="008D18D4" w:rsidRDefault="00417B1B" w:rsidP="00E17601">
      <w:pPr>
        <w:pStyle w:val="NotesNumberedList"/>
        <w:numPr>
          <w:ilvl w:val="0"/>
          <w:numId w:val="18"/>
        </w:numPr>
        <w:rPr>
          <w:rFonts w:eastAsiaTheme="minorHAnsi"/>
        </w:rPr>
      </w:pPr>
      <w:bookmarkStart w:id="211" w:name="Note1StatementChangeEquity"/>
      <w:bookmarkStart w:id="212" w:name="StatementChangesEquitynote"/>
      <w:r w:rsidRPr="008D18D4">
        <w:rPr>
          <w:rFonts w:eastAsiaTheme="minorHAnsi"/>
          <w:lang w:val="en-US" w:eastAsia="en-US"/>
        </w:rPr>
        <w:t>Transfers with the State in its capacity as owner relates to asset additions funded from output initiatives and special appropriations.</w:t>
      </w:r>
      <w:bookmarkEnd w:id="211"/>
      <w:r w:rsidR="008D18D4" w:rsidRPr="008D18D4">
        <w:rPr>
          <w:rFonts w:eastAsiaTheme="minorHAnsi"/>
          <w:lang w:val="en-US" w:eastAsia="en-US"/>
        </w:rPr>
        <w:t xml:space="preserve"> </w:t>
      </w:r>
      <w:bookmarkEnd w:id="212"/>
      <w:r w:rsidR="00AD2468" w:rsidRPr="00AD2468">
        <w:t>The accompanying notes form part of these financial statements.</w:t>
      </w:r>
    </w:p>
    <w:p w14:paraId="5926A045" w14:textId="622510E9" w:rsidR="00417B1B" w:rsidRPr="00A844BC" w:rsidRDefault="00417B1B" w:rsidP="00A844BC">
      <w:pPr>
        <w:pStyle w:val="Heading2"/>
        <w:pageBreakBefore/>
      </w:pPr>
      <w:bookmarkStart w:id="213" w:name="_Note_1._About"/>
      <w:bookmarkStart w:id="214" w:name="_Ref22644005"/>
      <w:bookmarkStart w:id="215" w:name="_Toc88111271"/>
      <w:bookmarkEnd w:id="213"/>
      <w:r w:rsidRPr="00A844BC">
        <w:rPr>
          <w:rStyle w:val="Heading4Char"/>
          <w:rFonts w:cstheme="majorBidi"/>
          <w:bCs/>
          <w:iCs w:val="0"/>
        </w:rPr>
        <w:lastRenderedPageBreak/>
        <w:t>1</w:t>
      </w:r>
      <w:r w:rsidRPr="00A844BC">
        <w:t>.</w:t>
      </w:r>
      <w:r w:rsidRPr="00A844BC">
        <w:tab/>
        <w:t>About This Report</w:t>
      </w:r>
      <w:bookmarkEnd w:id="214"/>
      <w:bookmarkEnd w:id="215"/>
    </w:p>
    <w:p w14:paraId="4F16C67D" w14:textId="52276AB8" w:rsidR="008D18D4" w:rsidRDefault="008D18D4" w:rsidP="008D18D4">
      <w:pPr>
        <w:pStyle w:val="BodyText"/>
      </w:pPr>
      <w:r>
        <w:t xml:space="preserve">Court Services Victoria (CSV) was established on 1 July 2014 under the </w:t>
      </w:r>
      <w:r w:rsidRPr="005E5582">
        <w:rPr>
          <w:rStyle w:val="Italics"/>
        </w:rPr>
        <w:t>Court Services Victoria Act 2014</w:t>
      </w:r>
      <w:r>
        <w:t xml:space="preserve"> as an independent statutory body to provide administrative services and facilities to support the Victorian courts and tribunals, the Judicial College of </w:t>
      </w:r>
      <w:proofErr w:type="gramStart"/>
      <w:r>
        <w:t>Victoria</w:t>
      </w:r>
      <w:proofErr w:type="gramEnd"/>
      <w:r>
        <w:t xml:space="preserve"> and the Judicial Commission of Victoria. </w:t>
      </w:r>
      <w:r w:rsidR="005814D9">
        <w:t>Court Services Victoria</w:t>
      </w:r>
      <w:r>
        <w:t xml:space="preserve"> supports the performance of the judicial, quasi-judicial and administrative functions of the Supreme Court of Victoria, the County Court of Victoria, the Magistrates’ Court of Victoria, the Children’s Court of Victoria, the Coroners Court of Victoria and the Victorian Civil and Administrative Tribunal (VCAT).</w:t>
      </w:r>
    </w:p>
    <w:p w14:paraId="26EA6503" w14:textId="2BC46236" w:rsidR="008D18D4" w:rsidRDefault="005814D9" w:rsidP="008D18D4">
      <w:pPr>
        <w:pStyle w:val="BodyText"/>
      </w:pPr>
      <w:r>
        <w:t>Court Services Victoria</w:t>
      </w:r>
      <w:r w:rsidR="008D18D4">
        <w:t>’s status as a statutory body allows the courts to operate independently of the direction of the executive branch of government, thus supporting the independence of the judiciary.</w:t>
      </w:r>
    </w:p>
    <w:p w14:paraId="55C93F4D" w14:textId="3BA4FD68" w:rsidR="008D18D4" w:rsidRDefault="005814D9" w:rsidP="008D18D4">
      <w:pPr>
        <w:pStyle w:val="BodyText"/>
      </w:pPr>
      <w:r>
        <w:t>Court Services Victoria</w:t>
      </w:r>
      <w:r w:rsidR="008D18D4">
        <w:t xml:space="preserve">’s activities include overseeing court facilities and providing the people, information technology and financial management to deliver enhanced administrative services to the Victorian courts, </w:t>
      </w:r>
      <w:r>
        <w:t>Victorian Civil and Administrative Tribunal</w:t>
      </w:r>
      <w:r w:rsidR="008D18D4">
        <w:t xml:space="preserve">, Judicial College of Victoria, and the Judicial Commission of Victoria. Some or </w:t>
      </w:r>
      <w:proofErr w:type="gramStart"/>
      <w:r w:rsidR="008D18D4">
        <w:t>all of</w:t>
      </w:r>
      <w:proofErr w:type="gramEnd"/>
      <w:r w:rsidR="008D18D4">
        <w:t xml:space="preserve"> these activities are provided through </w:t>
      </w:r>
      <w:r>
        <w:t>Court Services Victoria</w:t>
      </w:r>
      <w:r w:rsidR="008D18D4">
        <w:t>’s administration functions.</w:t>
      </w:r>
    </w:p>
    <w:p w14:paraId="653B3D6C" w14:textId="13ED55F0" w:rsidR="008D18D4" w:rsidRDefault="008D18D4" w:rsidP="008D18D4">
      <w:pPr>
        <w:pStyle w:val="BodyText"/>
      </w:pPr>
      <w:r>
        <w:t xml:space="preserve">The Courts Council is </w:t>
      </w:r>
      <w:r w:rsidR="005814D9">
        <w:t>Court Services Victoria</w:t>
      </w:r>
      <w:r>
        <w:t xml:space="preserve">’s governing body and comprises the head of each court jurisdiction and </w:t>
      </w:r>
      <w:r w:rsidR="005814D9">
        <w:t>Victorian Civil and Administrative Tribunal</w:t>
      </w:r>
      <w:r>
        <w:t xml:space="preserve"> and up to two independent members. There are six committees that inform the work of the Courts Council.</w:t>
      </w:r>
    </w:p>
    <w:p w14:paraId="2CB03CF1" w14:textId="20AC3030" w:rsidR="008D18D4" w:rsidRDefault="005814D9" w:rsidP="008D18D4">
      <w:pPr>
        <w:pStyle w:val="NoSpacing"/>
      </w:pPr>
      <w:r>
        <w:t>Court Services Victoria</w:t>
      </w:r>
      <w:r w:rsidR="008D18D4">
        <w:t>’s principal address is:</w:t>
      </w:r>
    </w:p>
    <w:p w14:paraId="001EA1D3" w14:textId="77777777" w:rsidR="008D18D4" w:rsidRDefault="008D18D4" w:rsidP="008D18D4">
      <w:pPr>
        <w:pStyle w:val="NoSpacing"/>
      </w:pPr>
      <w:r>
        <w:t>223 William Street, Melbourne, Vic 3000</w:t>
      </w:r>
    </w:p>
    <w:p w14:paraId="3232DEF0" w14:textId="113C10BF" w:rsidR="008D18D4" w:rsidRDefault="008D18D4" w:rsidP="008D18D4">
      <w:pPr>
        <w:pStyle w:val="Heading3"/>
      </w:pPr>
      <w:r>
        <w:t xml:space="preserve">Basis of </w:t>
      </w:r>
      <w:r w:rsidR="00331A5E">
        <w:t>P</w:t>
      </w:r>
      <w:r>
        <w:t>reparation</w:t>
      </w:r>
    </w:p>
    <w:p w14:paraId="75753EBE" w14:textId="4E57AA5F" w:rsidR="008D18D4" w:rsidRDefault="008D18D4" w:rsidP="008D18D4">
      <w:pPr>
        <w:pStyle w:val="BodyText"/>
      </w:pPr>
      <w:r>
        <w:t>These financial statements are in Australian dollars and the historical cost convention is used unless a different measurement basis is specifically disclosed in the note associated with the item measured on a different basis.</w:t>
      </w:r>
    </w:p>
    <w:p w14:paraId="1D50180A" w14:textId="360F0651" w:rsidR="008D18D4" w:rsidRDefault="008D18D4" w:rsidP="008D18D4">
      <w:pPr>
        <w:pStyle w:val="BodyText"/>
      </w:pPr>
      <w:r>
        <w:t xml:space="preserve">The accrual basis of accounting has been applied in the preparation of these financial statements whereby assets, liabilities, equity, </w:t>
      </w:r>
      <w:proofErr w:type="gramStart"/>
      <w:r>
        <w:t>income</w:t>
      </w:r>
      <w:proofErr w:type="gramEnd"/>
      <w:r>
        <w:t xml:space="preserve"> and expenses are recognised in the reporting period to which they relate, regardless of when cash is received or paid.</w:t>
      </w:r>
    </w:p>
    <w:p w14:paraId="28323543" w14:textId="7CBAFCFA" w:rsidR="008D18D4" w:rsidRDefault="008D18D4" w:rsidP="008D18D4">
      <w:pPr>
        <w:pStyle w:val="BodyText"/>
      </w:pPr>
      <w:r>
        <w:t xml:space="preserve">Consistent with the requirements of AASB 1004 Contributions, contributions by owners (that is contributed capital and its repayment) are treated as equity transactions and, therefore, do not form part of the income and expenses of </w:t>
      </w:r>
      <w:r w:rsidR="005814D9">
        <w:t>Court Services Victoria</w:t>
      </w:r>
      <w:r>
        <w:t>.</w:t>
      </w:r>
    </w:p>
    <w:p w14:paraId="1938C701" w14:textId="532269F8" w:rsidR="008D18D4" w:rsidRDefault="008D18D4" w:rsidP="008D18D4">
      <w:pPr>
        <w:pStyle w:val="BodyText"/>
      </w:pPr>
      <w:r>
        <w:t xml:space="preserve">Additions to net assets that have been designated as contributions by owners are recognised as contributed capital. Other transfers that are </w:t>
      </w:r>
      <w:proofErr w:type="gramStart"/>
      <w:r>
        <w:t>in the nature of contributions</w:t>
      </w:r>
      <w:proofErr w:type="gramEnd"/>
      <w:r>
        <w:t xml:space="preserve"> to or distributions by owners</w:t>
      </w:r>
      <w:r w:rsidR="009F7AFB">
        <w:t xml:space="preserve"> </w:t>
      </w:r>
      <w:r>
        <w:t>have also been designated as contributions by owner.</w:t>
      </w:r>
    </w:p>
    <w:p w14:paraId="72EEF8E5" w14:textId="40AE32BA" w:rsidR="008D18D4" w:rsidRDefault="008D18D4" w:rsidP="008D18D4">
      <w:pPr>
        <w:pStyle w:val="BodyText"/>
      </w:pPr>
      <w:r>
        <w:t>Transfers of net assets arising from administrative restructurings are treated as distributions to or contributions by owners. Transfers of net liabilities arising from administrative restructurings are treated as distributions to owners.</w:t>
      </w:r>
    </w:p>
    <w:p w14:paraId="0EB34BDF" w14:textId="0FD82147" w:rsidR="008D18D4" w:rsidRDefault="008D18D4" w:rsidP="008D18D4">
      <w:pPr>
        <w:pStyle w:val="BodyText"/>
      </w:pPr>
      <w:r>
        <w:t xml:space="preserve">Judgments, </w:t>
      </w:r>
      <w:proofErr w:type="gramStart"/>
      <w:r>
        <w:t>estimates</w:t>
      </w:r>
      <w:proofErr w:type="gramEnd"/>
      <w:r>
        <w:t xml:space="preserve"> and assumptions are required to be made about financial information being presented. Significant judgments made in the preparation of these financial statements are disclosed in the notes where amounts affected by those judgments are disclosed. Estimates and associated assumptions are based on professional judgment derived from historical experience </w:t>
      </w:r>
      <w:r>
        <w:lastRenderedPageBreak/>
        <w:t>and various other factors that are believed to be reasonable under the circumstances. Actual results may differ from these estimates.</w:t>
      </w:r>
    </w:p>
    <w:p w14:paraId="2FD08DD0" w14:textId="03AD7757" w:rsidR="008D18D4" w:rsidRDefault="008D18D4" w:rsidP="008D18D4">
      <w:pPr>
        <w:pStyle w:val="BodyText"/>
      </w:pPr>
      <w:r>
        <w:t xml:space="preserve">Revisions to accounting estimates are recognised in the period in which the estimate is revised </w:t>
      </w:r>
      <w:proofErr w:type="gramStart"/>
      <w:r>
        <w:t>and also</w:t>
      </w:r>
      <w:proofErr w:type="gramEnd"/>
      <w:r>
        <w:t xml:space="preserve"> in future periods that are affected by the revision. Judgments and assumptions made by management in applying Australian Accounting Standards (AAS) that have significant effects on the financial statements and estimates are disclosed in the notes under the heading ‘Change in accounting </w:t>
      </w:r>
      <w:proofErr w:type="gramStart"/>
      <w:r>
        <w:t>policies’</w:t>
      </w:r>
      <w:proofErr w:type="gramEnd"/>
      <w:r>
        <w:t>.</w:t>
      </w:r>
    </w:p>
    <w:p w14:paraId="5A4848DD" w14:textId="49B503C5" w:rsidR="008D18D4" w:rsidRDefault="008D18D4" w:rsidP="008D18D4">
      <w:pPr>
        <w:pStyle w:val="BodyText"/>
      </w:pPr>
      <w:r>
        <w:t xml:space="preserve">These financial statements cover </w:t>
      </w:r>
      <w:r w:rsidR="005814D9">
        <w:t>Court Services Victoria</w:t>
      </w:r>
      <w:r>
        <w:t xml:space="preserve"> as an individual reporting entity and include all the controlled activities of </w:t>
      </w:r>
      <w:r w:rsidR="005814D9">
        <w:t>Court Services Victoria</w:t>
      </w:r>
      <w:r>
        <w:t>.</w:t>
      </w:r>
    </w:p>
    <w:p w14:paraId="1AE48623" w14:textId="78DE9D35" w:rsidR="008D18D4" w:rsidRDefault="008D18D4" w:rsidP="008D18D4">
      <w:pPr>
        <w:pStyle w:val="BodyText"/>
      </w:pPr>
      <w:r>
        <w:t>All amounts in the financial statements have been rounded to the nearest $1,000 unless otherwise stated.</w:t>
      </w:r>
    </w:p>
    <w:p w14:paraId="570C3915" w14:textId="6C1E80E7" w:rsidR="008D18D4" w:rsidRDefault="008D18D4" w:rsidP="008D18D4">
      <w:pPr>
        <w:pStyle w:val="Heading3"/>
      </w:pPr>
      <w:bookmarkStart w:id="216" w:name="_Ref87428973"/>
      <w:bookmarkStart w:id="217" w:name="_Ref87430096"/>
      <w:r>
        <w:t xml:space="preserve">Compliance </w:t>
      </w:r>
      <w:r w:rsidR="00331A5E">
        <w:t>I</w:t>
      </w:r>
      <w:r>
        <w:t>nformation</w:t>
      </w:r>
      <w:bookmarkEnd w:id="216"/>
      <w:bookmarkEnd w:id="217"/>
    </w:p>
    <w:p w14:paraId="26628435" w14:textId="07A242FA" w:rsidR="008D18D4" w:rsidRDefault="008D18D4" w:rsidP="008D18D4">
      <w:pPr>
        <w:pStyle w:val="BodyText"/>
      </w:pPr>
      <w:r>
        <w:t xml:space="preserve">These </w:t>
      </w:r>
      <w:proofErr w:type="gramStart"/>
      <w:r>
        <w:t>general purpose</w:t>
      </w:r>
      <w:proofErr w:type="gramEnd"/>
      <w:r>
        <w:t xml:space="preserve"> financial statements have been prepared in accordance with the </w:t>
      </w:r>
      <w:r w:rsidRPr="00B463A8">
        <w:rPr>
          <w:rStyle w:val="Italics"/>
        </w:rPr>
        <w:t>Financial Management Act 1994</w:t>
      </w:r>
      <w:r>
        <w:t xml:space="preserve"> (FMA) and applicable Australian Accounting Standards (AASs), which include Interpretations issued by the Australian Accounting Standards Board (AASB). </w:t>
      </w:r>
      <w:proofErr w:type="gramStart"/>
      <w:r>
        <w:t>In particular, they</w:t>
      </w:r>
      <w:proofErr w:type="gramEnd"/>
      <w:r>
        <w:t xml:space="preserve"> are presented in a manner consistent with the requirements of AASB 1049 </w:t>
      </w:r>
      <w:r w:rsidRPr="00B463A8">
        <w:rPr>
          <w:rStyle w:val="Italics"/>
        </w:rPr>
        <w:t>Whole of Government and General Government Sector Financial Reporting</w:t>
      </w:r>
      <w:r>
        <w:t>.</w:t>
      </w:r>
    </w:p>
    <w:p w14:paraId="79D47F49" w14:textId="695E9172" w:rsidR="008D18D4" w:rsidRDefault="008D18D4" w:rsidP="008D18D4">
      <w:pPr>
        <w:pStyle w:val="BodyText"/>
      </w:pPr>
      <w:r>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489A2E9C" w14:textId="5000EAC2" w:rsidR="008D18D4" w:rsidRDefault="008D18D4" w:rsidP="008D18D4">
      <w:pPr>
        <w:pStyle w:val="Heading3"/>
      </w:pPr>
      <w:r>
        <w:t xml:space="preserve">Assessment of </w:t>
      </w:r>
      <w:r w:rsidR="00331A5E">
        <w:t>I</w:t>
      </w:r>
      <w:r>
        <w:t xml:space="preserve">mpairment on </w:t>
      </w:r>
      <w:r w:rsidR="00331A5E">
        <w:t>F</w:t>
      </w:r>
      <w:r>
        <w:t xml:space="preserve">inancial </w:t>
      </w:r>
      <w:r w:rsidR="00331A5E">
        <w:t>S</w:t>
      </w:r>
      <w:r>
        <w:t>tatements due to COVID</w:t>
      </w:r>
      <w:r>
        <w:rPr>
          <w:rFonts w:ascii="Cambria Math" w:hAnsi="Cambria Math" w:cs="Cambria Math"/>
        </w:rPr>
        <w:t>‑</w:t>
      </w:r>
      <w:r>
        <w:t>19</w:t>
      </w:r>
    </w:p>
    <w:p w14:paraId="7F70BD2E" w14:textId="0424EE9F" w:rsidR="008D18D4" w:rsidRDefault="005814D9" w:rsidP="008D18D4">
      <w:pPr>
        <w:pStyle w:val="BodyText"/>
      </w:pPr>
      <w:r>
        <w:t>Court Services Victoria</w:t>
      </w:r>
      <w:r w:rsidR="008D18D4">
        <w:t xml:space="preserve"> has considered the impact of </w:t>
      </w:r>
      <w:r>
        <w:t>COVID</w:t>
      </w:r>
      <w:r>
        <w:noBreakHyphen/>
        <w:t>19</w:t>
      </w:r>
      <w:r w:rsidR="008D18D4">
        <w:t xml:space="preserve"> on its financial statements in the following areas:</w:t>
      </w:r>
    </w:p>
    <w:p w14:paraId="23168B98" w14:textId="52611BF5" w:rsidR="008D18D4" w:rsidRPr="00230237" w:rsidRDefault="008D18D4" w:rsidP="006350F5">
      <w:pPr>
        <w:pStyle w:val="ListBullet"/>
      </w:pPr>
      <w:r w:rsidRPr="00230237">
        <w:t xml:space="preserve">Cleaning cost (Note </w:t>
      </w:r>
      <w:r w:rsidR="00230237">
        <w:fldChar w:fldCharType="begin"/>
      </w:r>
      <w:r w:rsidR="00230237">
        <w:instrText xml:space="preserve"> REF Note34 \h </w:instrText>
      </w:r>
      <w:r w:rsidR="00230237">
        <w:fldChar w:fldCharType="separate"/>
      </w:r>
      <w:r w:rsidR="00922AB3">
        <w:t xml:space="preserve">3.4 </w:t>
      </w:r>
      <w:r w:rsidR="00230237">
        <w:fldChar w:fldCharType="end"/>
      </w:r>
      <w:proofErr w:type="gramStart"/>
      <w:r w:rsidRPr="00230237">
        <w:t>);</w:t>
      </w:r>
      <w:proofErr w:type="gramEnd"/>
    </w:p>
    <w:p w14:paraId="32F5FFB1" w14:textId="3F1D6158" w:rsidR="008D18D4" w:rsidRDefault="008D18D4" w:rsidP="006350F5">
      <w:pPr>
        <w:pStyle w:val="ListBullet"/>
      </w:pPr>
      <w:r>
        <w:t>Administered Court fee (Note</w:t>
      </w:r>
      <w:r w:rsidR="00230237">
        <w:t xml:space="preserve"> </w:t>
      </w:r>
      <w:r w:rsidR="00472CD3">
        <w:fldChar w:fldCharType="begin"/>
      </w:r>
      <w:r w:rsidR="00472CD3">
        <w:instrText xml:space="preserve"> REF Heading43 \h </w:instrText>
      </w:r>
      <w:r w:rsidR="00472CD3">
        <w:fldChar w:fldCharType="separate"/>
      </w:r>
      <w:r w:rsidR="00922AB3" w:rsidRPr="00ED517B">
        <w:t xml:space="preserve">4.3 </w:t>
      </w:r>
      <w:r w:rsidR="00472CD3">
        <w:fldChar w:fldCharType="end"/>
      </w:r>
      <w:proofErr w:type="gramStart"/>
      <w:r>
        <w:t>);</w:t>
      </w:r>
      <w:proofErr w:type="gramEnd"/>
    </w:p>
    <w:p w14:paraId="225EE8FE" w14:textId="3B300997" w:rsidR="008D18D4" w:rsidRDefault="008D18D4" w:rsidP="006350F5">
      <w:pPr>
        <w:pStyle w:val="ListBullet"/>
      </w:pPr>
      <w:r>
        <w:t>Cash flow (Note</w:t>
      </w:r>
      <w:r w:rsidR="00472CD3">
        <w:t xml:space="preserve"> </w:t>
      </w:r>
      <w:r w:rsidR="00472CD3">
        <w:fldChar w:fldCharType="begin"/>
      </w:r>
      <w:r w:rsidR="00472CD3">
        <w:instrText xml:space="preserve"> REF Headng721 \h </w:instrText>
      </w:r>
      <w:r w:rsidR="00472CD3">
        <w:fldChar w:fldCharType="separate"/>
      </w:r>
      <w:r w:rsidR="00922AB3" w:rsidRPr="00245EA6">
        <w:t>7.2.1</w:t>
      </w:r>
      <w:r w:rsidR="00472CD3">
        <w:fldChar w:fldCharType="end"/>
      </w:r>
      <w:proofErr w:type="gramStart"/>
      <w:r>
        <w:t>);</w:t>
      </w:r>
      <w:proofErr w:type="gramEnd"/>
    </w:p>
    <w:p w14:paraId="2D9D3C4D" w14:textId="218CE739" w:rsidR="008D18D4" w:rsidRDefault="008D18D4" w:rsidP="00E17601">
      <w:pPr>
        <w:pStyle w:val="ListBullet"/>
      </w:pPr>
      <w:r>
        <w:t>Changes in expected credit losses for loans and</w:t>
      </w:r>
      <w:r w:rsidR="006350F5">
        <w:t xml:space="preserve"> </w:t>
      </w:r>
      <w:r>
        <w:t>other financial assets (Note</w:t>
      </w:r>
      <w:r w:rsidR="00472CD3">
        <w:t xml:space="preserve"> </w:t>
      </w:r>
      <w:r w:rsidR="00472CD3">
        <w:fldChar w:fldCharType="begin"/>
      </w:r>
      <w:r w:rsidR="00472CD3">
        <w:instrText xml:space="preserve"> REF Heading813 \h </w:instrText>
      </w:r>
      <w:r w:rsidR="00472CD3">
        <w:fldChar w:fldCharType="separate"/>
      </w:r>
      <w:r w:rsidR="00922AB3" w:rsidRPr="00B025D3">
        <w:t>8.1.3</w:t>
      </w:r>
      <w:r w:rsidR="00472CD3">
        <w:fldChar w:fldCharType="end"/>
      </w:r>
      <w:r>
        <w:t>); and</w:t>
      </w:r>
    </w:p>
    <w:p w14:paraId="69AF4029" w14:textId="7ED20328" w:rsidR="008D18D4" w:rsidRDefault="008D18D4" w:rsidP="006350F5">
      <w:pPr>
        <w:pStyle w:val="ListBullet"/>
      </w:pPr>
      <w:r>
        <w:t xml:space="preserve">Changes in Fair value of Assets. (Note </w:t>
      </w:r>
      <w:r w:rsidR="00472CD3">
        <w:fldChar w:fldCharType="begin"/>
      </w:r>
      <w:r w:rsidR="00472CD3">
        <w:instrText xml:space="preserve"> REF Heading832 \h </w:instrText>
      </w:r>
      <w:r w:rsidR="00472CD3">
        <w:fldChar w:fldCharType="separate"/>
      </w:r>
      <w:r w:rsidR="00922AB3" w:rsidRPr="00791667">
        <w:t xml:space="preserve">8.3.2 </w:t>
      </w:r>
      <w:r w:rsidR="00472CD3">
        <w:fldChar w:fldCharType="end"/>
      </w:r>
      <w:r>
        <w:t>).</w:t>
      </w:r>
    </w:p>
    <w:p w14:paraId="007336AC" w14:textId="15584A3F" w:rsidR="00417B1B" w:rsidRDefault="00417B1B" w:rsidP="00A844BC">
      <w:pPr>
        <w:pStyle w:val="Heading2"/>
        <w:pageBreakBefore/>
      </w:pPr>
      <w:bookmarkStart w:id="218" w:name="_Note_2._Funding"/>
      <w:bookmarkStart w:id="219" w:name="_Ref22644011"/>
      <w:bookmarkStart w:id="220" w:name="_Toc88111272"/>
      <w:bookmarkEnd w:id="218"/>
      <w:r w:rsidRPr="00B463A8">
        <w:lastRenderedPageBreak/>
        <w:t>2.</w:t>
      </w:r>
      <w:r w:rsidRPr="00B463A8">
        <w:tab/>
        <w:t xml:space="preserve">Funding Delivery </w:t>
      </w:r>
      <w:r w:rsidR="00172429" w:rsidRPr="00B463A8">
        <w:t>of</w:t>
      </w:r>
      <w:r w:rsidRPr="00B463A8">
        <w:t xml:space="preserve"> Our Services</w:t>
      </w:r>
      <w:bookmarkEnd w:id="219"/>
      <w:bookmarkEnd w:id="220"/>
    </w:p>
    <w:p w14:paraId="5F0513EA" w14:textId="77777777" w:rsidR="00417B1B" w:rsidRDefault="00417B1B" w:rsidP="00417B1B">
      <w:pPr>
        <w:pStyle w:val="Heading3"/>
      </w:pPr>
      <w:r>
        <w:t>Introduction</w:t>
      </w:r>
    </w:p>
    <w:p w14:paraId="02E0C605" w14:textId="7B954DC2" w:rsidR="00DD4625" w:rsidRDefault="005814D9" w:rsidP="00DD4625">
      <w:pPr>
        <w:pStyle w:val="BodyText"/>
      </w:pPr>
      <w:r>
        <w:t>Court Services Victoria</w:t>
      </w:r>
      <w:r w:rsidR="00DD4625">
        <w:t>’s overall objective is the fair, timely and efficient dispensing of justice.</w:t>
      </w:r>
    </w:p>
    <w:p w14:paraId="6E7406B6" w14:textId="6C1430A1" w:rsidR="00DD4625" w:rsidRDefault="00DD4625" w:rsidP="00DD4625">
      <w:pPr>
        <w:pStyle w:val="BodyText"/>
      </w:pPr>
      <w:r>
        <w:t xml:space="preserve">To enable </w:t>
      </w:r>
      <w:r w:rsidR="005814D9">
        <w:t>Court Services Victoria</w:t>
      </w:r>
      <w:r>
        <w:t xml:space="preserve"> to fulfil its objective and provide outputs as described in Note 4, it</w:t>
      </w:r>
      <w:r w:rsidR="00083F92">
        <w:t xml:space="preserve"> </w:t>
      </w:r>
      <w:r>
        <w:t>receives income which is predominantly accrual based Parliamentary appropriations.</w:t>
      </w:r>
    </w:p>
    <w:p w14:paraId="4C08B3E1" w14:textId="1A628B60" w:rsidR="00417B1B" w:rsidRPr="00460432" w:rsidRDefault="002C6AAC" w:rsidP="00460432">
      <w:pPr>
        <w:pStyle w:val="BodyText"/>
        <w:rPr>
          <w:rStyle w:val="Bold"/>
        </w:rPr>
      </w:pPr>
      <w:r>
        <w:rPr>
          <w:rStyle w:val="Bold"/>
        </w:rPr>
        <w:t>S</w:t>
      </w:r>
      <w:r w:rsidR="00417B1B" w:rsidRPr="00460432">
        <w:rPr>
          <w:rStyle w:val="Bold"/>
        </w:rPr>
        <w:t>tructure</w:t>
      </w:r>
    </w:p>
    <w:p w14:paraId="04E99DD4" w14:textId="69C4A75A" w:rsidR="00417B1B" w:rsidRPr="003045FF" w:rsidRDefault="003045FF" w:rsidP="007158F7">
      <w:pPr>
        <w:pStyle w:val="NoSpacing"/>
      </w:pPr>
      <w:r>
        <w:fldChar w:fldCharType="begin"/>
      </w:r>
      <w:r>
        <w:instrText xml:space="preserve"> REF Note21 \h </w:instrText>
      </w:r>
      <w:r>
        <w:fldChar w:fldCharType="separate"/>
      </w:r>
      <w:r w:rsidR="00922AB3" w:rsidRPr="00B463A8">
        <w:t xml:space="preserve">2.1 </w:t>
      </w:r>
      <w:r>
        <w:fldChar w:fldCharType="end"/>
      </w:r>
      <w:r w:rsidR="00417B1B" w:rsidRPr="003045FF">
        <w:tab/>
        <w:t>Summary of income that funds the delivery of our services</w:t>
      </w:r>
    </w:p>
    <w:p w14:paraId="11586E63" w14:textId="7C5A1F3E" w:rsidR="00417B1B" w:rsidRPr="003045FF" w:rsidRDefault="00E17601" w:rsidP="007158F7">
      <w:pPr>
        <w:pStyle w:val="NoSpacing"/>
      </w:pPr>
      <w:hyperlink w:anchor="Note22" w:history="1">
        <w:r w:rsidR="008F158C" w:rsidRPr="008F158C">
          <w:t>2.2</w:t>
        </w:r>
      </w:hyperlink>
      <w:r w:rsidR="00417B1B" w:rsidRPr="003045FF">
        <w:tab/>
        <w:t>Appropriations</w:t>
      </w:r>
    </w:p>
    <w:p w14:paraId="088F916D" w14:textId="4CCB370E" w:rsidR="00417B1B" w:rsidRPr="003045FF" w:rsidRDefault="003045FF" w:rsidP="007158F7">
      <w:pPr>
        <w:pStyle w:val="NoSpacing"/>
      </w:pPr>
      <w:r>
        <w:fldChar w:fldCharType="begin"/>
      </w:r>
      <w:r>
        <w:instrText xml:space="preserve"> REF Note23 \h </w:instrText>
      </w:r>
      <w:r>
        <w:fldChar w:fldCharType="separate"/>
      </w:r>
      <w:r w:rsidR="00922AB3" w:rsidRPr="00E935F4">
        <w:t>2.3</w:t>
      </w:r>
      <w:r>
        <w:fldChar w:fldCharType="end"/>
      </w:r>
      <w:r w:rsidR="00417B1B" w:rsidRPr="003045FF">
        <w:tab/>
        <w:t>Summary of compliance with annual Parliamentary and special appropriations</w:t>
      </w:r>
    </w:p>
    <w:p w14:paraId="06CAC4B0" w14:textId="15461F1D" w:rsidR="00417B1B" w:rsidRPr="003045FF" w:rsidRDefault="003045FF" w:rsidP="007158F7">
      <w:pPr>
        <w:pStyle w:val="NoSpacing"/>
      </w:pPr>
      <w:r>
        <w:fldChar w:fldCharType="begin"/>
      </w:r>
      <w:r>
        <w:instrText xml:space="preserve"> REF Note24 \h </w:instrText>
      </w:r>
      <w:r>
        <w:fldChar w:fldCharType="separate"/>
      </w:r>
      <w:r w:rsidR="00922AB3">
        <w:t xml:space="preserve">2.4 </w:t>
      </w:r>
      <w:r>
        <w:fldChar w:fldCharType="end"/>
      </w:r>
      <w:r w:rsidR="00417B1B" w:rsidRPr="003045FF">
        <w:tab/>
        <w:t>Income from transactions</w:t>
      </w:r>
    </w:p>
    <w:p w14:paraId="2BE84F5B" w14:textId="2950BBF6" w:rsidR="00417B1B" w:rsidRPr="003045FF" w:rsidRDefault="00E17601" w:rsidP="007158F7">
      <w:pPr>
        <w:pStyle w:val="NoSpacing"/>
      </w:pPr>
      <w:hyperlink w:anchor="Note25" w:history="1">
        <w:r w:rsidR="008F158C" w:rsidRPr="008F158C">
          <w:t>2.5</w:t>
        </w:r>
      </w:hyperlink>
      <w:r w:rsidR="00417B1B" w:rsidRPr="003045FF">
        <w:tab/>
        <w:t>Annotated income agreements</w:t>
      </w:r>
    </w:p>
    <w:p w14:paraId="0A39317A" w14:textId="772522E8" w:rsidR="00417B1B" w:rsidRDefault="00417B1B" w:rsidP="00417B1B">
      <w:pPr>
        <w:pStyle w:val="Heading3"/>
      </w:pPr>
      <w:bookmarkStart w:id="221" w:name="Note21"/>
      <w:bookmarkStart w:id="222" w:name="_Ref22644201"/>
      <w:bookmarkStart w:id="223" w:name="_Ref22644209"/>
      <w:bookmarkStart w:id="224" w:name="_Ref22644215"/>
      <w:bookmarkStart w:id="225" w:name="_Ref22645418"/>
      <w:bookmarkStart w:id="226" w:name="_Ref22645434"/>
      <w:r w:rsidRPr="00B463A8">
        <w:t xml:space="preserve">2.1 </w:t>
      </w:r>
      <w:bookmarkEnd w:id="221"/>
      <w:r w:rsidRPr="00B463A8">
        <w:t xml:space="preserve">Summary </w:t>
      </w:r>
      <w:r w:rsidR="00172429" w:rsidRPr="00B463A8">
        <w:t>of</w:t>
      </w:r>
      <w:r w:rsidR="005F65A1" w:rsidRPr="00B463A8">
        <w:t xml:space="preserve"> Income t</w:t>
      </w:r>
      <w:r w:rsidRPr="00B463A8">
        <w:t xml:space="preserve">hat Funds </w:t>
      </w:r>
      <w:r w:rsidR="00E952AB" w:rsidRPr="00B463A8">
        <w:t>the</w:t>
      </w:r>
      <w:r w:rsidRPr="00B463A8">
        <w:t xml:space="preserve"> Delivery </w:t>
      </w:r>
      <w:r w:rsidR="00172429" w:rsidRPr="00B463A8">
        <w:t>of</w:t>
      </w:r>
      <w:r w:rsidRPr="00B463A8">
        <w:t xml:space="preserve"> </w:t>
      </w:r>
      <w:r w:rsidR="005F65A1" w:rsidRPr="00B463A8">
        <w:t>o</w:t>
      </w:r>
      <w:r w:rsidRPr="00B463A8">
        <w:t>ur Services</w:t>
      </w:r>
      <w:bookmarkEnd w:id="222"/>
      <w:bookmarkEnd w:id="223"/>
      <w:bookmarkEnd w:id="224"/>
      <w:bookmarkEnd w:id="225"/>
      <w:bookmarkEnd w:id="226"/>
    </w:p>
    <w:tbl>
      <w:tblPr>
        <w:tblStyle w:val="AccessibleTableNumerical"/>
        <w:tblW w:w="5000" w:type="pct"/>
        <w:tblLook w:val="04A0" w:firstRow="1" w:lastRow="0" w:firstColumn="1" w:lastColumn="0" w:noHBand="0" w:noVBand="1"/>
      </w:tblPr>
      <w:tblGrid>
        <w:gridCol w:w="3362"/>
        <w:gridCol w:w="2093"/>
        <w:gridCol w:w="2095"/>
        <w:gridCol w:w="2092"/>
      </w:tblGrid>
      <w:tr w:rsidR="00417B1B" w:rsidRPr="000C649F" w14:paraId="3831B1F8" w14:textId="77777777" w:rsidTr="005F65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3" w:type="pct"/>
          </w:tcPr>
          <w:p w14:paraId="4F2BB983" w14:textId="5678C8CD" w:rsidR="00417B1B" w:rsidRPr="00E952AB" w:rsidRDefault="00AC0BBF" w:rsidP="00E952AB">
            <w:pPr>
              <w:pStyle w:val="TableText"/>
            </w:pPr>
            <w:bookmarkStart w:id="227" w:name="ColumnTitle_47"/>
            <w:r w:rsidRPr="00E952AB">
              <w:t>Item</w:t>
            </w:r>
          </w:p>
        </w:tc>
        <w:tc>
          <w:tcPr>
            <w:tcW w:w="1085" w:type="pct"/>
            <w:vAlign w:val="bottom"/>
          </w:tcPr>
          <w:p w14:paraId="5B78A62A" w14:textId="501EB51A" w:rsidR="00417B1B" w:rsidRPr="00E952AB" w:rsidRDefault="00417B1B" w:rsidP="005F65A1">
            <w:pPr>
              <w:pStyle w:val="TableText"/>
              <w:cnfStyle w:val="100000000000" w:firstRow="1" w:lastRow="0" w:firstColumn="0" w:lastColumn="0" w:oddVBand="0" w:evenVBand="0" w:oddHBand="0" w:evenHBand="0" w:firstRowFirstColumn="0" w:firstRowLastColumn="0" w:lastRowFirstColumn="0" w:lastRowLastColumn="0"/>
            </w:pPr>
            <w:r w:rsidRPr="00E952AB">
              <w:t>Note</w:t>
            </w:r>
          </w:p>
        </w:tc>
        <w:tc>
          <w:tcPr>
            <w:tcW w:w="1086" w:type="pct"/>
            <w:vAlign w:val="bottom"/>
          </w:tcPr>
          <w:p w14:paraId="3E8B6F5A" w14:textId="0DB12643" w:rsidR="00417B1B" w:rsidRPr="00E952AB" w:rsidRDefault="00417B1B" w:rsidP="005F65A1">
            <w:pPr>
              <w:pStyle w:val="TableText"/>
              <w:cnfStyle w:val="100000000000" w:firstRow="1" w:lastRow="0" w:firstColumn="0" w:lastColumn="0" w:oddVBand="0" w:evenVBand="0" w:oddHBand="0" w:evenHBand="0" w:firstRowFirstColumn="0" w:firstRowLastColumn="0" w:lastRowFirstColumn="0" w:lastRowLastColumn="0"/>
            </w:pPr>
            <w:r w:rsidRPr="00E952AB">
              <w:t>20</w:t>
            </w:r>
            <w:r w:rsidR="002C6AAC">
              <w:t>2</w:t>
            </w:r>
            <w:r w:rsidR="004C4780">
              <w:t>1</w:t>
            </w:r>
            <w:r w:rsidRPr="00E952AB">
              <w:br/>
              <w:t>$’000</w:t>
            </w:r>
          </w:p>
        </w:tc>
        <w:tc>
          <w:tcPr>
            <w:tcW w:w="1085" w:type="pct"/>
            <w:vAlign w:val="bottom"/>
          </w:tcPr>
          <w:p w14:paraId="063B9E39" w14:textId="2A4CC861" w:rsidR="00417B1B" w:rsidRPr="00E952AB" w:rsidRDefault="00417B1B" w:rsidP="005F65A1">
            <w:pPr>
              <w:pStyle w:val="TableText"/>
              <w:cnfStyle w:val="100000000000" w:firstRow="1" w:lastRow="0" w:firstColumn="0" w:lastColumn="0" w:oddVBand="0" w:evenVBand="0" w:oddHBand="0" w:evenHBand="0" w:firstRowFirstColumn="0" w:firstRowLastColumn="0" w:lastRowFirstColumn="0" w:lastRowLastColumn="0"/>
            </w:pPr>
            <w:r w:rsidRPr="00E952AB">
              <w:t>20</w:t>
            </w:r>
            <w:r w:rsidR="004C4780">
              <w:t>20</w:t>
            </w:r>
            <w:r w:rsidRPr="00E952AB">
              <w:br/>
              <w:t>$’000</w:t>
            </w:r>
          </w:p>
        </w:tc>
      </w:tr>
      <w:bookmarkEnd w:id="227"/>
      <w:tr w:rsidR="00417B1B" w:rsidRPr="003D575B" w14:paraId="68558F4D" w14:textId="77777777" w:rsidTr="00AC0BBF">
        <w:tc>
          <w:tcPr>
            <w:cnfStyle w:val="001000000000" w:firstRow="0" w:lastRow="0" w:firstColumn="1" w:lastColumn="0" w:oddVBand="0" w:evenVBand="0" w:oddHBand="0" w:evenHBand="0" w:firstRowFirstColumn="0" w:firstRowLastColumn="0" w:lastRowFirstColumn="0" w:lastRowLastColumn="0"/>
            <w:tcW w:w="1743" w:type="pct"/>
          </w:tcPr>
          <w:p w14:paraId="658558F3" w14:textId="77777777" w:rsidR="00417B1B" w:rsidRPr="003D575B" w:rsidRDefault="00417B1B" w:rsidP="00E952AB">
            <w:pPr>
              <w:pStyle w:val="TableText"/>
            </w:pPr>
            <w:r w:rsidRPr="003D575B">
              <w:t>Output appropriations</w:t>
            </w:r>
          </w:p>
        </w:tc>
        <w:tc>
          <w:tcPr>
            <w:tcW w:w="1085" w:type="pct"/>
          </w:tcPr>
          <w:p w14:paraId="47B244A8" w14:textId="7C9D6B9D" w:rsidR="00417B1B" w:rsidRPr="003D575B" w:rsidRDefault="003D575B" w:rsidP="00E952AB">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Heading22 \h </w:instrText>
            </w:r>
            <w:r>
              <w:fldChar w:fldCharType="separate"/>
            </w:r>
            <w:r w:rsidR="00922AB3">
              <w:t xml:space="preserve">2.2 </w:t>
            </w:r>
            <w:r>
              <w:fldChar w:fldCharType="end"/>
            </w:r>
          </w:p>
        </w:tc>
        <w:tc>
          <w:tcPr>
            <w:tcW w:w="1086" w:type="pct"/>
          </w:tcPr>
          <w:p w14:paraId="1D00CDD4" w14:textId="7F527E14" w:rsidR="00417B1B" w:rsidRPr="003D575B" w:rsidRDefault="004C4780" w:rsidP="00E952AB">
            <w:pPr>
              <w:pStyle w:val="TableText"/>
              <w:cnfStyle w:val="000000000000" w:firstRow="0" w:lastRow="0" w:firstColumn="0" w:lastColumn="0" w:oddVBand="0" w:evenVBand="0" w:oddHBand="0" w:evenHBand="0" w:firstRowFirstColumn="0" w:firstRowLastColumn="0" w:lastRowFirstColumn="0" w:lastRowLastColumn="0"/>
            </w:pPr>
            <w:r w:rsidRPr="003D575B">
              <w:t>513,448</w:t>
            </w:r>
          </w:p>
        </w:tc>
        <w:tc>
          <w:tcPr>
            <w:tcW w:w="1085" w:type="pct"/>
          </w:tcPr>
          <w:p w14:paraId="42E50DF7" w14:textId="4456B03F" w:rsidR="00417B1B" w:rsidRPr="003D575B" w:rsidRDefault="004C4780" w:rsidP="00E952AB">
            <w:pPr>
              <w:pStyle w:val="TableText"/>
              <w:cnfStyle w:val="000000000000" w:firstRow="0" w:lastRow="0" w:firstColumn="0" w:lastColumn="0" w:oddVBand="0" w:evenVBand="0" w:oddHBand="0" w:evenHBand="0" w:firstRowFirstColumn="0" w:firstRowLastColumn="0" w:lastRowFirstColumn="0" w:lastRowLastColumn="0"/>
            </w:pPr>
            <w:r w:rsidRPr="003D575B">
              <w:t>480,167</w:t>
            </w:r>
          </w:p>
        </w:tc>
      </w:tr>
      <w:tr w:rsidR="00417B1B" w:rsidRPr="003D575B" w14:paraId="49A83865" w14:textId="77777777" w:rsidTr="00AC0BBF">
        <w:tc>
          <w:tcPr>
            <w:cnfStyle w:val="001000000000" w:firstRow="0" w:lastRow="0" w:firstColumn="1" w:lastColumn="0" w:oddVBand="0" w:evenVBand="0" w:oddHBand="0" w:evenHBand="0" w:firstRowFirstColumn="0" w:firstRowLastColumn="0" w:lastRowFirstColumn="0" w:lastRowLastColumn="0"/>
            <w:tcW w:w="1743" w:type="pct"/>
          </w:tcPr>
          <w:p w14:paraId="35675D42" w14:textId="77777777" w:rsidR="00417B1B" w:rsidRPr="003D575B" w:rsidRDefault="00417B1B" w:rsidP="00E952AB">
            <w:pPr>
              <w:pStyle w:val="TableText"/>
            </w:pPr>
            <w:r w:rsidRPr="003D575B">
              <w:t>Special appropriations</w:t>
            </w:r>
          </w:p>
        </w:tc>
        <w:tc>
          <w:tcPr>
            <w:tcW w:w="1085" w:type="pct"/>
          </w:tcPr>
          <w:p w14:paraId="5971701C" w14:textId="2F742DE6" w:rsidR="00417B1B" w:rsidRPr="003D575B" w:rsidRDefault="003D575B" w:rsidP="00E952AB">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Heading22 \h </w:instrText>
            </w:r>
            <w:r>
              <w:fldChar w:fldCharType="separate"/>
            </w:r>
            <w:r w:rsidR="00922AB3">
              <w:t xml:space="preserve">2.2 </w:t>
            </w:r>
            <w:r>
              <w:fldChar w:fldCharType="end"/>
            </w:r>
          </w:p>
        </w:tc>
        <w:tc>
          <w:tcPr>
            <w:tcW w:w="1086" w:type="pct"/>
          </w:tcPr>
          <w:p w14:paraId="6FE6D8C8" w14:textId="336F76A8" w:rsidR="00417B1B" w:rsidRPr="003D575B" w:rsidRDefault="004C4780" w:rsidP="00E952AB">
            <w:pPr>
              <w:pStyle w:val="TableText"/>
              <w:cnfStyle w:val="000000000000" w:firstRow="0" w:lastRow="0" w:firstColumn="0" w:lastColumn="0" w:oddVBand="0" w:evenVBand="0" w:oddHBand="0" w:evenHBand="0" w:firstRowFirstColumn="0" w:firstRowLastColumn="0" w:lastRowFirstColumn="0" w:lastRowLastColumn="0"/>
            </w:pPr>
            <w:r w:rsidRPr="003D575B">
              <w:t>170,080</w:t>
            </w:r>
          </w:p>
        </w:tc>
        <w:tc>
          <w:tcPr>
            <w:tcW w:w="1085" w:type="pct"/>
          </w:tcPr>
          <w:p w14:paraId="06175F1B" w14:textId="1B2C57C5" w:rsidR="00417B1B" w:rsidRPr="003D575B" w:rsidRDefault="004C4780" w:rsidP="00E952AB">
            <w:pPr>
              <w:pStyle w:val="TableText"/>
              <w:cnfStyle w:val="000000000000" w:firstRow="0" w:lastRow="0" w:firstColumn="0" w:lastColumn="0" w:oddVBand="0" w:evenVBand="0" w:oddHBand="0" w:evenHBand="0" w:firstRowFirstColumn="0" w:firstRowLastColumn="0" w:lastRowFirstColumn="0" w:lastRowLastColumn="0"/>
            </w:pPr>
            <w:r w:rsidRPr="003D575B">
              <w:t>167,736</w:t>
            </w:r>
          </w:p>
        </w:tc>
      </w:tr>
      <w:tr w:rsidR="00417B1B" w:rsidRPr="000C649F" w14:paraId="60B26EEF" w14:textId="77777777" w:rsidTr="00D46E6D">
        <w:tc>
          <w:tcPr>
            <w:cnfStyle w:val="001000000000" w:firstRow="0" w:lastRow="0" w:firstColumn="1" w:lastColumn="0" w:oddVBand="0" w:evenVBand="0" w:oddHBand="0" w:evenHBand="0" w:firstRowFirstColumn="0" w:firstRowLastColumn="0" w:lastRowFirstColumn="0" w:lastRowLastColumn="0"/>
            <w:tcW w:w="1743" w:type="pct"/>
            <w:tcBorders>
              <w:bottom w:val="single" w:sz="4" w:space="0" w:color="auto"/>
            </w:tcBorders>
          </w:tcPr>
          <w:p w14:paraId="55884D43" w14:textId="77777777" w:rsidR="00417B1B" w:rsidRPr="003D575B" w:rsidRDefault="00417B1B" w:rsidP="00E952AB">
            <w:pPr>
              <w:pStyle w:val="TableText"/>
            </w:pPr>
            <w:r w:rsidRPr="003D575B">
              <w:t>Grants</w:t>
            </w:r>
          </w:p>
        </w:tc>
        <w:tc>
          <w:tcPr>
            <w:tcW w:w="1085" w:type="pct"/>
            <w:tcBorders>
              <w:bottom w:val="single" w:sz="4" w:space="0" w:color="auto"/>
            </w:tcBorders>
          </w:tcPr>
          <w:p w14:paraId="6908E39F" w14:textId="5EE6311A" w:rsidR="00417B1B" w:rsidRPr="003D575B" w:rsidRDefault="003D575B" w:rsidP="00E952AB">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Heading241 \h </w:instrText>
            </w:r>
            <w:r>
              <w:fldChar w:fldCharType="separate"/>
            </w:r>
            <w:r w:rsidR="00922AB3" w:rsidRPr="005F2ACB">
              <w:t>2.4.1</w:t>
            </w:r>
            <w:r>
              <w:fldChar w:fldCharType="end"/>
            </w:r>
          </w:p>
        </w:tc>
        <w:tc>
          <w:tcPr>
            <w:tcW w:w="1086" w:type="pct"/>
            <w:tcBorders>
              <w:bottom w:val="single" w:sz="4" w:space="0" w:color="auto"/>
            </w:tcBorders>
          </w:tcPr>
          <w:p w14:paraId="15113444" w14:textId="48247C20" w:rsidR="00417B1B" w:rsidRPr="003D575B" w:rsidRDefault="004C4780" w:rsidP="00E952AB">
            <w:pPr>
              <w:pStyle w:val="TableText"/>
              <w:cnfStyle w:val="000000000000" w:firstRow="0" w:lastRow="0" w:firstColumn="0" w:lastColumn="0" w:oddVBand="0" w:evenVBand="0" w:oddHBand="0" w:evenHBand="0" w:firstRowFirstColumn="0" w:firstRowLastColumn="0" w:lastRowFirstColumn="0" w:lastRowLastColumn="0"/>
            </w:pPr>
            <w:r w:rsidRPr="003D575B">
              <w:t>27,992</w:t>
            </w:r>
          </w:p>
        </w:tc>
        <w:tc>
          <w:tcPr>
            <w:tcW w:w="1085" w:type="pct"/>
            <w:tcBorders>
              <w:bottom w:val="single" w:sz="4" w:space="0" w:color="auto"/>
            </w:tcBorders>
          </w:tcPr>
          <w:p w14:paraId="500EBE96" w14:textId="6948DA9C" w:rsidR="00417B1B" w:rsidRPr="00E952AB" w:rsidRDefault="004C4780" w:rsidP="00E952AB">
            <w:pPr>
              <w:pStyle w:val="TableText"/>
              <w:cnfStyle w:val="000000000000" w:firstRow="0" w:lastRow="0" w:firstColumn="0" w:lastColumn="0" w:oddVBand="0" w:evenVBand="0" w:oddHBand="0" w:evenHBand="0" w:firstRowFirstColumn="0" w:firstRowLastColumn="0" w:lastRowFirstColumn="0" w:lastRowLastColumn="0"/>
            </w:pPr>
            <w:r w:rsidRPr="003D575B">
              <w:t>25,617</w:t>
            </w:r>
          </w:p>
        </w:tc>
      </w:tr>
      <w:tr w:rsidR="00417B1B" w:rsidRPr="005F65A1" w14:paraId="1D72C0D7" w14:textId="77777777" w:rsidTr="00D46E6D">
        <w:tc>
          <w:tcPr>
            <w:cnfStyle w:val="001000000000" w:firstRow="0" w:lastRow="0" w:firstColumn="1" w:lastColumn="0" w:oddVBand="0" w:evenVBand="0" w:oddHBand="0" w:evenHBand="0" w:firstRowFirstColumn="0" w:firstRowLastColumn="0" w:lastRowFirstColumn="0" w:lastRowLastColumn="0"/>
            <w:tcW w:w="1743" w:type="pct"/>
            <w:tcBorders>
              <w:top w:val="single" w:sz="4" w:space="0" w:color="auto"/>
              <w:bottom w:val="single" w:sz="4" w:space="0" w:color="auto"/>
            </w:tcBorders>
          </w:tcPr>
          <w:p w14:paraId="3856BCFD" w14:textId="77777777" w:rsidR="00417B1B" w:rsidRPr="005F65A1" w:rsidRDefault="00417B1B" w:rsidP="00E952AB">
            <w:pPr>
              <w:pStyle w:val="TableText"/>
              <w:rPr>
                <w:rStyle w:val="Bold"/>
              </w:rPr>
            </w:pPr>
            <w:r w:rsidRPr="005F65A1">
              <w:rPr>
                <w:rStyle w:val="Bold"/>
              </w:rPr>
              <w:t>Total income from transactions</w:t>
            </w:r>
          </w:p>
        </w:tc>
        <w:tc>
          <w:tcPr>
            <w:tcW w:w="1085" w:type="pct"/>
            <w:tcBorders>
              <w:top w:val="single" w:sz="4" w:space="0" w:color="auto"/>
              <w:bottom w:val="single" w:sz="4" w:space="0" w:color="auto"/>
            </w:tcBorders>
          </w:tcPr>
          <w:p w14:paraId="729CFA8B" w14:textId="58D2FF79" w:rsidR="00417B1B" w:rsidRPr="005F65A1" w:rsidRDefault="00AC0BBF" w:rsidP="00E952A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t>N/A</w:t>
            </w:r>
          </w:p>
        </w:tc>
        <w:tc>
          <w:tcPr>
            <w:tcW w:w="1086" w:type="pct"/>
            <w:tcBorders>
              <w:top w:val="single" w:sz="4" w:space="0" w:color="auto"/>
              <w:bottom w:val="single" w:sz="4" w:space="0" w:color="auto"/>
            </w:tcBorders>
          </w:tcPr>
          <w:p w14:paraId="0B448F06" w14:textId="5F913EB0" w:rsidR="00417B1B" w:rsidRPr="005F65A1" w:rsidRDefault="004C4780" w:rsidP="00E952A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711,520</w:t>
            </w:r>
          </w:p>
        </w:tc>
        <w:tc>
          <w:tcPr>
            <w:tcW w:w="1085" w:type="pct"/>
            <w:tcBorders>
              <w:top w:val="single" w:sz="4" w:space="0" w:color="auto"/>
              <w:bottom w:val="single" w:sz="4" w:space="0" w:color="auto"/>
            </w:tcBorders>
          </w:tcPr>
          <w:p w14:paraId="602F9BA4" w14:textId="36AC6746" w:rsidR="00417B1B" w:rsidRPr="005F65A1" w:rsidRDefault="004C4780" w:rsidP="00E952A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673,520</w:t>
            </w:r>
          </w:p>
        </w:tc>
      </w:tr>
    </w:tbl>
    <w:p w14:paraId="7A173283" w14:textId="59591213" w:rsidR="004C4780" w:rsidRDefault="004C4780" w:rsidP="004C4780">
      <w:pPr>
        <w:pStyle w:val="BodyText"/>
      </w:pPr>
      <w:r>
        <w:t xml:space="preserve">Revenue and income that fund delivery of </w:t>
      </w:r>
      <w:r w:rsidR="005814D9">
        <w:t>Court Services Victoria</w:t>
      </w:r>
      <w:r>
        <w:t>’s services are accounted for consistently with all the</w:t>
      </w:r>
      <w:r w:rsidR="008D7C36">
        <w:t xml:space="preserve"> </w:t>
      </w:r>
      <w:r>
        <w:t>requirements of the relevant accounting standards disclosed in the following notes. All amounts of income</w:t>
      </w:r>
      <w:r w:rsidR="008D7C36">
        <w:t xml:space="preserve"> </w:t>
      </w:r>
      <w:r>
        <w:t xml:space="preserve">over which </w:t>
      </w:r>
      <w:r w:rsidR="005814D9">
        <w:t>Court Services Victoria</w:t>
      </w:r>
      <w:r>
        <w:t xml:space="preserve"> does not have control are disclosed as administered income (see note </w:t>
      </w:r>
      <w:r w:rsidR="00A469E0">
        <w:fldChar w:fldCharType="begin"/>
      </w:r>
      <w:r w:rsidR="00A469E0">
        <w:instrText xml:space="preserve"> REF Heading43 \h </w:instrText>
      </w:r>
      <w:r w:rsidR="00A469E0">
        <w:fldChar w:fldCharType="separate"/>
      </w:r>
      <w:r w:rsidR="00922AB3" w:rsidRPr="00ED517B">
        <w:t xml:space="preserve">4.3 </w:t>
      </w:r>
      <w:r w:rsidR="00A469E0">
        <w:fldChar w:fldCharType="end"/>
      </w:r>
      <w:r>
        <w:t>).</w:t>
      </w:r>
    </w:p>
    <w:p w14:paraId="4C34A26C" w14:textId="31B69253" w:rsidR="008D7C36" w:rsidRDefault="008D7C36" w:rsidP="008D7C36">
      <w:pPr>
        <w:pStyle w:val="Heading3"/>
      </w:pPr>
      <w:bookmarkStart w:id="228" w:name="Note22"/>
      <w:bookmarkStart w:id="229" w:name="Heading22"/>
      <w:bookmarkStart w:id="230" w:name="_Ref61900027"/>
      <w:r>
        <w:t xml:space="preserve">2.2 </w:t>
      </w:r>
      <w:bookmarkEnd w:id="228"/>
      <w:bookmarkEnd w:id="229"/>
      <w:r>
        <w:t>Appropriations</w:t>
      </w:r>
      <w:bookmarkEnd w:id="230"/>
    </w:p>
    <w:p w14:paraId="109DC94C" w14:textId="625BC77F" w:rsidR="004C4780" w:rsidRDefault="004C4780" w:rsidP="004C4780">
      <w:pPr>
        <w:pStyle w:val="BodyText"/>
      </w:pPr>
      <w:r>
        <w:t xml:space="preserve">Once annual Parliamentary appropriations are applied by the Treasurer, they become controlled by </w:t>
      </w:r>
      <w:r w:rsidR="005814D9">
        <w:t>Court Services Victoria</w:t>
      </w:r>
      <w:r w:rsidR="008D7C36">
        <w:t xml:space="preserve"> </w:t>
      </w:r>
      <w:r>
        <w:t>and are recognised as income when applied to the purposes defined under the relevant Appropriations</w:t>
      </w:r>
      <w:r w:rsidR="008D7C36">
        <w:t xml:space="preserve"> </w:t>
      </w:r>
      <w:r>
        <w:t xml:space="preserve">Act. After considering the requirements of relevant accounting standards and </w:t>
      </w:r>
      <w:r w:rsidR="005814D9">
        <w:t>Financial Reporting Direction</w:t>
      </w:r>
      <w:r>
        <w:t xml:space="preserve">s, </w:t>
      </w:r>
      <w:r w:rsidR="005814D9">
        <w:t>Court Services Victoria</w:t>
      </w:r>
      <w:r>
        <w:t xml:space="preserve"> has concluded</w:t>
      </w:r>
      <w:r w:rsidR="008D7C36">
        <w:t xml:space="preserve"> </w:t>
      </w:r>
      <w:r>
        <w:t>that parliamentary appropriations fall within the scope of AASB 1058.</w:t>
      </w:r>
    </w:p>
    <w:p w14:paraId="10402E12" w14:textId="77777777" w:rsidR="004C4780" w:rsidRDefault="004C4780" w:rsidP="008D7C36">
      <w:pPr>
        <w:pStyle w:val="Heading4"/>
      </w:pPr>
      <w:r>
        <w:t>Output appropriations</w:t>
      </w:r>
    </w:p>
    <w:p w14:paraId="030C28B3" w14:textId="74531957" w:rsidR="004C4780" w:rsidRDefault="004C4780" w:rsidP="004C4780">
      <w:pPr>
        <w:pStyle w:val="BodyText"/>
      </w:pPr>
      <w:r>
        <w:t xml:space="preserve">Income received to deliver the outputs </w:t>
      </w:r>
      <w:r w:rsidR="005814D9">
        <w:t>Court Services Victoria</w:t>
      </w:r>
      <w:r>
        <w:t xml:space="preserve"> provides to the Government is recognised when those outputs</w:t>
      </w:r>
      <w:r w:rsidR="008D7C36">
        <w:t xml:space="preserve"> </w:t>
      </w:r>
      <w:r>
        <w:t>have been delivered and the relevant minister has certified delivery of those outputs in accordance with</w:t>
      </w:r>
      <w:r w:rsidR="008D7C36">
        <w:t xml:space="preserve"> </w:t>
      </w:r>
      <w:r>
        <w:t>specified performance criteria.</w:t>
      </w:r>
    </w:p>
    <w:p w14:paraId="0481FF39" w14:textId="77777777" w:rsidR="004C4780" w:rsidRDefault="004C4780" w:rsidP="008D7C36">
      <w:pPr>
        <w:pStyle w:val="Heading4"/>
      </w:pPr>
      <w:r>
        <w:t>Special appropriations</w:t>
      </w:r>
    </w:p>
    <w:p w14:paraId="55C981CA" w14:textId="6B9500F5" w:rsidR="00417B1B" w:rsidRDefault="004C4780" w:rsidP="00417B1B">
      <w:pPr>
        <w:pStyle w:val="BodyText"/>
      </w:pPr>
      <w:r>
        <w:t xml:space="preserve">Income from special appropriations is recognised on a cash basis, </w:t>
      </w:r>
      <w:proofErr w:type="gramStart"/>
      <w:r>
        <w:t>with the exception of</w:t>
      </w:r>
      <w:proofErr w:type="gramEnd"/>
      <w:r>
        <w:t xml:space="preserve"> long service leave</w:t>
      </w:r>
      <w:r w:rsidR="008D7C36">
        <w:t xml:space="preserve"> </w:t>
      </w:r>
      <w:r>
        <w:t>and annual leave which includes income for unpaid leave on an accrual basis.</w:t>
      </w:r>
    </w:p>
    <w:p w14:paraId="714F79A9" w14:textId="77777777" w:rsidR="00E952AB" w:rsidRDefault="00E952AB" w:rsidP="00417B1B">
      <w:pPr>
        <w:pStyle w:val="Heading3"/>
        <w:sectPr w:rsidR="00E952AB" w:rsidSect="00922AB3">
          <w:headerReference w:type="even" r:id="rId48"/>
          <w:headerReference w:type="default" r:id="rId49"/>
          <w:footerReference w:type="even" r:id="rId50"/>
          <w:footerReference w:type="default" r:id="rId51"/>
          <w:headerReference w:type="first" r:id="rId52"/>
          <w:footerReference w:type="first" r:id="rId53"/>
          <w:pgSz w:w="11910" w:h="16840" w:code="9"/>
          <w:pgMar w:top="1134" w:right="1134" w:bottom="1134" w:left="1134" w:header="567" w:footer="567" w:gutter="0"/>
          <w:cols w:space="720"/>
        </w:sectPr>
      </w:pPr>
    </w:p>
    <w:p w14:paraId="37F9AC76" w14:textId="44183A71" w:rsidR="00E952AB" w:rsidRDefault="00417B1B" w:rsidP="00417B1B">
      <w:pPr>
        <w:pStyle w:val="Heading3"/>
      </w:pPr>
      <w:bookmarkStart w:id="231" w:name="Note23"/>
      <w:bookmarkStart w:id="232" w:name="Heading23"/>
      <w:bookmarkStart w:id="233" w:name="_Ref22643389"/>
      <w:r w:rsidRPr="00E935F4">
        <w:lastRenderedPageBreak/>
        <w:t>2.3</w:t>
      </w:r>
      <w:bookmarkEnd w:id="231"/>
      <w:r w:rsidRPr="00E935F4">
        <w:t xml:space="preserve"> </w:t>
      </w:r>
      <w:bookmarkEnd w:id="232"/>
      <w:r w:rsidRPr="00E935F4">
        <w:t xml:space="preserve">Summary </w:t>
      </w:r>
      <w:r w:rsidR="00172429" w:rsidRPr="00E935F4">
        <w:t>of</w:t>
      </w:r>
      <w:r w:rsidR="005F65A1" w:rsidRPr="00E935F4">
        <w:t xml:space="preserve"> Compliance wi</w:t>
      </w:r>
      <w:r w:rsidRPr="00E935F4">
        <w:t xml:space="preserve">th Annual Parliamentary </w:t>
      </w:r>
      <w:r w:rsidR="00D45E5B" w:rsidRPr="00E935F4">
        <w:t xml:space="preserve">and </w:t>
      </w:r>
      <w:r w:rsidRPr="00E935F4">
        <w:t>Special Appropriations</w:t>
      </w:r>
      <w:bookmarkEnd w:id="233"/>
    </w:p>
    <w:p w14:paraId="110976F7" w14:textId="77296890" w:rsidR="008C60F0" w:rsidRDefault="008C60F0" w:rsidP="008C60F0">
      <w:pPr>
        <w:pStyle w:val="BodyText"/>
      </w:pPr>
      <w:r>
        <w:t>The following table discloses the details of the various annual Parliamentary appropriations received by</w:t>
      </w:r>
      <w:r w:rsidR="005814D9">
        <w:t xml:space="preserve"> Court Services Victoria</w:t>
      </w:r>
      <w:r>
        <w:t xml:space="preserve"> for the year.</w:t>
      </w:r>
    </w:p>
    <w:p w14:paraId="3882F848" w14:textId="399E720B" w:rsidR="008C60F0" w:rsidRDefault="008C60F0" w:rsidP="008C60F0">
      <w:pPr>
        <w:pStyle w:val="BodyText"/>
      </w:pPr>
      <w:r>
        <w:t xml:space="preserve">In accordance with accrual output-based management procedures, ‘provision of outputs’ and ‘additions to net assets’ are disclosed as ‘controlled’ activities of </w:t>
      </w:r>
      <w:r w:rsidR="005814D9">
        <w:t>Court Services Victoria</w:t>
      </w:r>
      <w:r>
        <w:t xml:space="preserve">. Administered transactions are those that are undertaken on behalf of the State over which </w:t>
      </w:r>
      <w:r w:rsidR="005814D9">
        <w:t>Court Services Victoria</w:t>
      </w:r>
      <w:r>
        <w:t xml:space="preserve"> has no control or discretion.</w:t>
      </w:r>
    </w:p>
    <w:p w14:paraId="6585337C" w14:textId="4268EEB9" w:rsidR="000A6DCB" w:rsidRDefault="000A6DCB">
      <w:r>
        <w:t>20</w:t>
      </w:r>
      <w:r w:rsidR="0019520B">
        <w:t>2</w:t>
      </w:r>
      <w:r w:rsidR="00776917">
        <w:t>1</w:t>
      </w:r>
    </w:p>
    <w:tbl>
      <w:tblPr>
        <w:tblStyle w:val="AccessibleTableNumerical"/>
        <w:tblW w:w="5000" w:type="pct"/>
        <w:tblLook w:val="04A0" w:firstRow="1" w:lastRow="0" w:firstColumn="1" w:lastColumn="0" w:noHBand="0" w:noVBand="1"/>
      </w:tblPr>
      <w:tblGrid>
        <w:gridCol w:w="2155"/>
        <w:gridCol w:w="2240"/>
        <w:gridCol w:w="1844"/>
        <w:gridCol w:w="1559"/>
        <w:gridCol w:w="1417"/>
        <w:gridCol w:w="1559"/>
        <w:gridCol w:w="1702"/>
        <w:gridCol w:w="1697"/>
        <w:gridCol w:w="1844"/>
        <w:gridCol w:w="2128"/>
        <w:gridCol w:w="1844"/>
        <w:gridCol w:w="1551"/>
      </w:tblGrid>
      <w:tr w:rsidR="00976366" w:rsidRPr="00C14982" w14:paraId="3F2E0B8E" w14:textId="77777777" w:rsidTr="00976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 w:type="pct"/>
          </w:tcPr>
          <w:p w14:paraId="60CB3650" w14:textId="1BC6EDE1" w:rsidR="00417B1B" w:rsidRPr="00C14982" w:rsidRDefault="000A6DCB" w:rsidP="000A6DCB">
            <w:pPr>
              <w:pStyle w:val="TableText"/>
            </w:pPr>
            <w:bookmarkStart w:id="234" w:name="ColumnTitle_48"/>
            <w:r w:rsidRPr="00C14982">
              <w:t>Item</w:t>
            </w:r>
          </w:p>
        </w:tc>
        <w:tc>
          <w:tcPr>
            <w:tcW w:w="520" w:type="pct"/>
            <w:vAlign w:val="bottom"/>
          </w:tcPr>
          <w:p w14:paraId="6EEF763F" w14:textId="414B0859" w:rsidR="00417B1B" w:rsidRPr="00C14982"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C14982">
              <w:t xml:space="preserve">Appropriation Act </w:t>
            </w:r>
            <w:r w:rsidR="000A6DCB" w:rsidRPr="00C14982">
              <w:br/>
            </w:r>
            <w:r w:rsidRPr="00C14982">
              <w:t xml:space="preserve">Annual </w:t>
            </w:r>
            <w:r w:rsidR="00417B1B" w:rsidRPr="00C14982">
              <w:t xml:space="preserve">appropriation </w:t>
            </w:r>
            <w:r w:rsidR="000A6DCB" w:rsidRPr="00C14982">
              <w:br/>
            </w:r>
            <w:r w:rsidR="00417B1B" w:rsidRPr="00C14982">
              <w:t>$’000</w:t>
            </w:r>
          </w:p>
        </w:tc>
        <w:tc>
          <w:tcPr>
            <w:tcW w:w="428" w:type="pct"/>
            <w:vAlign w:val="bottom"/>
          </w:tcPr>
          <w:p w14:paraId="73985142" w14:textId="616506E6" w:rsidR="00417B1B" w:rsidRPr="00C14982"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C14982">
              <w:t>Appropriation Act</w:t>
            </w:r>
            <w:r w:rsidRPr="00C14982">
              <w:br/>
              <w:t>Advance from Treasurer</w:t>
            </w:r>
            <w:r w:rsidRPr="00C14982">
              <w:br/>
            </w:r>
            <w:r w:rsidR="00417B1B" w:rsidRPr="00C14982">
              <w:t>$’000</w:t>
            </w:r>
          </w:p>
        </w:tc>
        <w:tc>
          <w:tcPr>
            <w:tcW w:w="362" w:type="pct"/>
            <w:vAlign w:val="bottom"/>
          </w:tcPr>
          <w:p w14:paraId="35725347" w14:textId="42684AEC" w:rsidR="00417B1B" w:rsidRPr="00C14982"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C14982">
              <w:t xml:space="preserve">Financial Management Act 1994 </w:t>
            </w:r>
            <w:r w:rsidR="00417B1B" w:rsidRPr="00C14982">
              <w:t>Section 28 $’000</w:t>
            </w:r>
          </w:p>
        </w:tc>
        <w:tc>
          <w:tcPr>
            <w:tcW w:w="329" w:type="pct"/>
            <w:vAlign w:val="bottom"/>
          </w:tcPr>
          <w:p w14:paraId="7DF19FD5" w14:textId="00C46F48" w:rsidR="00417B1B" w:rsidRPr="00C14982"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C14982">
              <w:t xml:space="preserve">Financial Management Act 1994 </w:t>
            </w:r>
            <w:r w:rsidR="00417B1B" w:rsidRPr="00C14982">
              <w:t>Section 29 $’000</w:t>
            </w:r>
          </w:p>
        </w:tc>
        <w:tc>
          <w:tcPr>
            <w:tcW w:w="362" w:type="pct"/>
            <w:vAlign w:val="bottom"/>
          </w:tcPr>
          <w:p w14:paraId="398DB4CD" w14:textId="0AEDC1A6" w:rsidR="00417B1B" w:rsidRPr="00C14982"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C14982">
              <w:t xml:space="preserve">Financial Management Act 1994 </w:t>
            </w:r>
            <w:r w:rsidR="00417B1B" w:rsidRPr="00C14982">
              <w:t>Section 31A $’000</w:t>
            </w:r>
          </w:p>
        </w:tc>
        <w:tc>
          <w:tcPr>
            <w:tcW w:w="395" w:type="pct"/>
            <w:vAlign w:val="bottom"/>
          </w:tcPr>
          <w:p w14:paraId="0C5DF138" w14:textId="5F90F903" w:rsidR="00417B1B" w:rsidRPr="00C14982" w:rsidRDefault="00976366" w:rsidP="005F65A1">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w:t>
            </w:r>
            <w:r w:rsidRPr="00C14982">
              <w:br/>
              <w:t>Act 1994</w:t>
            </w:r>
            <w:r w:rsidRPr="00C14982">
              <w:br/>
              <w:t>Section 32</w:t>
            </w:r>
            <w:r w:rsidRPr="00C14982">
              <w:br/>
            </w:r>
            <w:r w:rsidR="00417B1B" w:rsidRPr="00C14982">
              <w:t>$’000</w:t>
            </w:r>
          </w:p>
        </w:tc>
        <w:tc>
          <w:tcPr>
            <w:tcW w:w="394" w:type="pct"/>
            <w:vAlign w:val="bottom"/>
          </w:tcPr>
          <w:p w14:paraId="0AFBB588" w14:textId="1F5C0A57" w:rsidR="00417B1B" w:rsidRPr="00C14982" w:rsidRDefault="000A6DCB" w:rsidP="00976366">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w:t>
            </w:r>
            <w:r w:rsidR="00976366" w:rsidRPr="00C14982">
              <w:br/>
              <w:t>Act 1994</w:t>
            </w:r>
            <w:r w:rsidR="00976366" w:rsidRPr="00C14982">
              <w:br/>
            </w:r>
            <w:r w:rsidR="00417B1B" w:rsidRPr="00C14982">
              <w:t>Section 34</w:t>
            </w:r>
            <w:r w:rsidR="00EA1AE4" w:rsidRPr="00EA1AE4">
              <w:rPr>
                <w:vertAlign w:val="superscript"/>
              </w:rPr>
              <w:fldChar w:fldCharType="begin"/>
            </w:r>
            <w:r w:rsidR="00EA1AE4" w:rsidRPr="00EA1AE4">
              <w:rPr>
                <w:vertAlign w:val="superscript"/>
              </w:rPr>
              <w:instrText xml:space="preserve"> REF Note23a \r \h </w:instrText>
            </w:r>
            <w:r w:rsidR="00EA1AE4">
              <w:rPr>
                <w:vertAlign w:val="superscript"/>
              </w:rPr>
              <w:instrText xml:space="preserve"> \* MERGEFORMAT </w:instrText>
            </w:r>
            <w:r w:rsidR="00EA1AE4" w:rsidRPr="00EA1AE4">
              <w:rPr>
                <w:vertAlign w:val="superscript"/>
              </w:rPr>
            </w:r>
            <w:r w:rsidR="00EA1AE4" w:rsidRPr="00EA1AE4">
              <w:rPr>
                <w:vertAlign w:val="superscript"/>
              </w:rPr>
              <w:fldChar w:fldCharType="separate"/>
            </w:r>
            <w:r w:rsidR="00922AB3">
              <w:rPr>
                <w:vertAlign w:val="superscript"/>
              </w:rPr>
              <w:t>(1)</w:t>
            </w:r>
            <w:r w:rsidR="00EA1AE4" w:rsidRPr="00EA1AE4">
              <w:rPr>
                <w:vertAlign w:val="superscript"/>
              </w:rPr>
              <w:fldChar w:fldCharType="end"/>
            </w:r>
            <w:r w:rsidR="00417B1B" w:rsidRPr="00C14982">
              <w:t xml:space="preserve"> $’000</w:t>
            </w:r>
          </w:p>
        </w:tc>
        <w:tc>
          <w:tcPr>
            <w:tcW w:w="428" w:type="pct"/>
            <w:vAlign w:val="bottom"/>
          </w:tcPr>
          <w:p w14:paraId="756FE11E" w14:textId="5D7F4D93" w:rsidR="00417B1B" w:rsidRPr="00C14982" w:rsidRDefault="00976366" w:rsidP="005F65A1">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w:t>
            </w:r>
            <w:r w:rsidRPr="00C14982">
              <w:br/>
              <w:t>Act 1994</w:t>
            </w:r>
            <w:r w:rsidRPr="00C14982">
              <w:br/>
              <w:t>Section 35</w:t>
            </w:r>
            <w:r w:rsidRPr="00C14982">
              <w:br/>
            </w:r>
            <w:r w:rsidR="00417B1B" w:rsidRPr="00C14982">
              <w:t>$’000</w:t>
            </w:r>
          </w:p>
        </w:tc>
        <w:tc>
          <w:tcPr>
            <w:tcW w:w="494" w:type="pct"/>
            <w:vAlign w:val="bottom"/>
          </w:tcPr>
          <w:p w14:paraId="601C3D5F" w14:textId="31A4D91D" w:rsidR="00417B1B" w:rsidRPr="00C14982"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C14982">
              <w:t xml:space="preserve">Financial </w:t>
            </w:r>
            <w:r w:rsidR="000A6DCB" w:rsidRPr="00C14982">
              <w:t xml:space="preserve">Management </w:t>
            </w:r>
            <w:r w:rsidR="000A6DCB" w:rsidRPr="00C14982">
              <w:br/>
            </w:r>
            <w:r w:rsidRPr="00C14982">
              <w:t>Act 1994</w:t>
            </w:r>
            <w:r w:rsidRPr="00C14982">
              <w:br/>
            </w:r>
            <w:r w:rsidR="00417B1B" w:rsidRPr="00C14982">
              <w:t xml:space="preserve">Total Parliamentary </w:t>
            </w:r>
            <w:r w:rsidR="000A6DCB" w:rsidRPr="00C14982">
              <w:br/>
            </w:r>
            <w:r w:rsidRPr="00C14982">
              <w:t>authority</w:t>
            </w:r>
            <w:r w:rsidRPr="00C14982">
              <w:br/>
            </w:r>
            <w:r w:rsidR="00417B1B" w:rsidRPr="00C14982">
              <w:t>$’000</w:t>
            </w:r>
          </w:p>
        </w:tc>
        <w:tc>
          <w:tcPr>
            <w:tcW w:w="428" w:type="pct"/>
            <w:vAlign w:val="bottom"/>
          </w:tcPr>
          <w:p w14:paraId="366B60EB" w14:textId="715ED6F6" w:rsidR="00417B1B" w:rsidRPr="00C14982"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C14982">
              <w:t xml:space="preserve">Financial </w:t>
            </w:r>
            <w:r w:rsidR="000A6DCB" w:rsidRPr="00C14982">
              <w:t xml:space="preserve">Management </w:t>
            </w:r>
            <w:r w:rsidR="000A6DCB" w:rsidRPr="00C14982">
              <w:br/>
              <w:t xml:space="preserve">Act 1994 </w:t>
            </w:r>
            <w:r w:rsidR="000A6DCB" w:rsidRPr="00C14982">
              <w:br/>
            </w:r>
            <w:r w:rsidRPr="00C14982">
              <w:t>Appropriations applied</w:t>
            </w:r>
            <w:r w:rsidR="00EA1AE4">
              <w:fldChar w:fldCharType="begin"/>
            </w:r>
            <w:r w:rsidR="00EA1AE4">
              <w:instrText xml:space="preserve"> REF Note23c \r \h  \* MERGEFORMAT </w:instrText>
            </w:r>
            <w:r w:rsidR="00EA1AE4">
              <w:fldChar w:fldCharType="separate"/>
            </w:r>
            <w:r w:rsidR="00922AB3" w:rsidRPr="00922AB3">
              <w:rPr>
                <w:vertAlign w:val="superscript"/>
              </w:rPr>
              <w:t>(3)</w:t>
            </w:r>
            <w:r w:rsidR="00EA1AE4">
              <w:fldChar w:fldCharType="end"/>
            </w:r>
            <w:r w:rsidR="005F2F4D" w:rsidRPr="00C14982">
              <w:rPr>
                <w:vertAlign w:val="superscript"/>
              </w:rPr>
              <w:br/>
            </w:r>
            <w:r w:rsidR="00417B1B" w:rsidRPr="00C14982">
              <w:t>$’000</w:t>
            </w:r>
          </w:p>
        </w:tc>
        <w:tc>
          <w:tcPr>
            <w:tcW w:w="360" w:type="pct"/>
            <w:vAlign w:val="bottom"/>
          </w:tcPr>
          <w:p w14:paraId="5071F76E" w14:textId="13DB494A" w:rsidR="00417B1B" w:rsidRPr="00C14982" w:rsidRDefault="005F65A1" w:rsidP="003045FF">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 Act 1994</w:t>
            </w:r>
            <w:r w:rsidRPr="00C14982">
              <w:br/>
            </w:r>
            <w:r w:rsidR="00417B1B" w:rsidRPr="00C14982">
              <w:t>Variance</w:t>
            </w:r>
            <w:hyperlink w:anchor="Note23note2" w:history="1"/>
            <w:r w:rsidR="00EA1AE4">
              <w:fldChar w:fldCharType="begin"/>
            </w:r>
            <w:r w:rsidR="00EA1AE4">
              <w:rPr>
                <w:vertAlign w:val="superscript"/>
              </w:rPr>
              <w:instrText xml:space="preserve"> REF Note23b \r \h </w:instrText>
            </w:r>
            <w:r w:rsidR="00EA1AE4">
              <w:fldChar w:fldCharType="separate"/>
            </w:r>
            <w:r w:rsidR="00922AB3">
              <w:rPr>
                <w:vertAlign w:val="superscript"/>
              </w:rPr>
              <w:t>(2)</w:t>
            </w:r>
            <w:r w:rsidR="00EA1AE4">
              <w:fldChar w:fldCharType="end"/>
            </w:r>
            <w:r w:rsidRPr="00C14982">
              <w:br/>
            </w:r>
            <w:r w:rsidR="00417B1B" w:rsidRPr="00C14982">
              <w:t>$’000</w:t>
            </w:r>
          </w:p>
        </w:tc>
      </w:tr>
      <w:bookmarkEnd w:id="234"/>
      <w:tr w:rsidR="00976366" w:rsidRPr="00C14982" w14:paraId="68A16F5A" w14:textId="77777777" w:rsidTr="00976366">
        <w:tc>
          <w:tcPr>
            <w:cnfStyle w:val="001000000000" w:firstRow="0" w:lastRow="0" w:firstColumn="1" w:lastColumn="0" w:oddVBand="0" w:evenVBand="0" w:oddHBand="0" w:evenHBand="0" w:firstRowFirstColumn="0" w:firstRowLastColumn="0" w:lastRowFirstColumn="0" w:lastRowLastColumn="0"/>
            <w:tcW w:w="500" w:type="pct"/>
          </w:tcPr>
          <w:p w14:paraId="647E2332" w14:textId="5442E5C2" w:rsidR="00417B1B" w:rsidRPr="00C14982" w:rsidRDefault="00417B1B" w:rsidP="000A6DCB">
            <w:pPr>
              <w:pStyle w:val="TableText"/>
              <w:rPr>
                <w:rStyle w:val="Bold"/>
              </w:rPr>
            </w:pPr>
            <w:r w:rsidRPr="00C14982">
              <w:rPr>
                <w:rStyle w:val="Bold"/>
              </w:rPr>
              <w:t>Controlled</w:t>
            </w:r>
          </w:p>
        </w:tc>
        <w:tc>
          <w:tcPr>
            <w:tcW w:w="520" w:type="pct"/>
          </w:tcPr>
          <w:p w14:paraId="5619227C" w14:textId="3D82994A"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428" w:type="pct"/>
          </w:tcPr>
          <w:p w14:paraId="1D4CC96A" w14:textId="563F8E6A"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362" w:type="pct"/>
          </w:tcPr>
          <w:p w14:paraId="25D79D3C" w14:textId="5F474CE0"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329" w:type="pct"/>
          </w:tcPr>
          <w:p w14:paraId="5BB7C356" w14:textId="4D5D1B72"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362" w:type="pct"/>
          </w:tcPr>
          <w:p w14:paraId="33CDB174" w14:textId="07F2B7BD"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395" w:type="pct"/>
          </w:tcPr>
          <w:p w14:paraId="751D889A" w14:textId="057F808A"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394" w:type="pct"/>
          </w:tcPr>
          <w:p w14:paraId="090E7781" w14:textId="0772EE6D"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428" w:type="pct"/>
          </w:tcPr>
          <w:p w14:paraId="0B0B5793" w14:textId="5F31793A"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494" w:type="pct"/>
          </w:tcPr>
          <w:p w14:paraId="4D2B4F5C" w14:textId="080497AA"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428" w:type="pct"/>
          </w:tcPr>
          <w:p w14:paraId="119055AA" w14:textId="333B1652"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360" w:type="pct"/>
          </w:tcPr>
          <w:p w14:paraId="69331B0B" w14:textId="7CD41F27"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r>
      <w:tr w:rsidR="00976366" w:rsidRPr="00C14982" w14:paraId="158E09FF" w14:textId="77777777" w:rsidTr="00976366">
        <w:tc>
          <w:tcPr>
            <w:cnfStyle w:val="001000000000" w:firstRow="0" w:lastRow="0" w:firstColumn="1" w:lastColumn="0" w:oddVBand="0" w:evenVBand="0" w:oddHBand="0" w:evenHBand="0" w:firstRowFirstColumn="0" w:firstRowLastColumn="0" w:lastRowFirstColumn="0" w:lastRowLastColumn="0"/>
            <w:tcW w:w="500" w:type="pct"/>
          </w:tcPr>
          <w:p w14:paraId="1439C14A" w14:textId="77777777" w:rsidR="00417B1B" w:rsidRPr="00C14982" w:rsidRDefault="00417B1B" w:rsidP="000A6DCB">
            <w:pPr>
              <w:pStyle w:val="TableText"/>
            </w:pPr>
            <w:r w:rsidRPr="00C14982">
              <w:t>Provision of outputs</w:t>
            </w:r>
          </w:p>
        </w:tc>
        <w:tc>
          <w:tcPr>
            <w:tcW w:w="520" w:type="pct"/>
          </w:tcPr>
          <w:p w14:paraId="06B8F573" w14:textId="377E5ED2"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pPr>
            <w:r w:rsidRPr="00C14982">
              <w:t>448,511</w:t>
            </w:r>
          </w:p>
        </w:tc>
        <w:tc>
          <w:tcPr>
            <w:tcW w:w="428" w:type="pct"/>
          </w:tcPr>
          <w:p w14:paraId="00ACEDC9" w14:textId="3B06F445"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pPr>
            <w:r w:rsidRPr="00C14982">
              <w:t>23,245</w:t>
            </w:r>
          </w:p>
        </w:tc>
        <w:tc>
          <w:tcPr>
            <w:tcW w:w="362" w:type="pct"/>
          </w:tcPr>
          <w:p w14:paraId="052AE38F" w14:textId="77777777" w:rsidR="00417B1B" w:rsidRPr="00C14982"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C14982">
              <w:t>0</w:t>
            </w:r>
          </w:p>
        </w:tc>
        <w:tc>
          <w:tcPr>
            <w:tcW w:w="329" w:type="pct"/>
          </w:tcPr>
          <w:p w14:paraId="59688684" w14:textId="09937823"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pPr>
            <w:r w:rsidRPr="00C14982">
              <w:t>58,806</w:t>
            </w:r>
          </w:p>
        </w:tc>
        <w:tc>
          <w:tcPr>
            <w:tcW w:w="362" w:type="pct"/>
          </w:tcPr>
          <w:p w14:paraId="19FD69AE" w14:textId="06F4AAD4"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pPr>
            <w:r w:rsidRPr="00C14982">
              <w:t>0</w:t>
            </w:r>
          </w:p>
        </w:tc>
        <w:tc>
          <w:tcPr>
            <w:tcW w:w="395" w:type="pct"/>
          </w:tcPr>
          <w:p w14:paraId="29CBE5C5" w14:textId="6AEBFF1E"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2,909</w:t>
            </w:r>
          </w:p>
        </w:tc>
        <w:tc>
          <w:tcPr>
            <w:tcW w:w="394" w:type="pct"/>
          </w:tcPr>
          <w:p w14:paraId="0E3A7AD4" w14:textId="17160FA7"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(15,667)</w:t>
            </w:r>
          </w:p>
        </w:tc>
        <w:tc>
          <w:tcPr>
            <w:tcW w:w="428" w:type="pct"/>
          </w:tcPr>
          <w:p w14:paraId="7486DCB2" w14:textId="77777777" w:rsidR="00417B1B" w:rsidRPr="00C14982"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C14982">
              <w:t>0</w:t>
            </w:r>
          </w:p>
        </w:tc>
        <w:tc>
          <w:tcPr>
            <w:tcW w:w="494" w:type="pct"/>
          </w:tcPr>
          <w:p w14:paraId="74CD9604" w14:textId="008C374A"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517,804</w:t>
            </w:r>
          </w:p>
        </w:tc>
        <w:tc>
          <w:tcPr>
            <w:tcW w:w="428" w:type="pct"/>
          </w:tcPr>
          <w:p w14:paraId="0E011350" w14:textId="3FE3243D"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512,526</w:t>
            </w:r>
          </w:p>
        </w:tc>
        <w:tc>
          <w:tcPr>
            <w:tcW w:w="360" w:type="pct"/>
          </w:tcPr>
          <w:p w14:paraId="5A4EA147" w14:textId="3177FF8D"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5,279</w:t>
            </w:r>
          </w:p>
        </w:tc>
      </w:tr>
      <w:tr w:rsidR="00976366" w:rsidRPr="00C14982" w14:paraId="413B7933" w14:textId="77777777" w:rsidTr="00D46E6D">
        <w:tc>
          <w:tcPr>
            <w:cnfStyle w:val="001000000000" w:firstRow="0" w:lastRow="0" w:firstColumn="1" w:lastColumn="0" w:oddVBand="0" w:evenVBand="0" w:oddHBand="0" w:evenHBand="0" w:firstRowFirstColumn="0" w:firstRowLastColumn="0" w:lastRowFirstColumn="0" w:lastRowLastColumn="0"/>
            <w:tcW w:w="500" w:type="pct"/>
            <w:tcBorders>
              <w:bottom w:val="single" w:sz="4" w:space="0" w:color="auto"/>
            </w:tcBorders>
          </w:tcPr>
          <w:p w14:paraId="05223004" w14:textId="77777777" w:rsidR="00417B1B" w:rsidRPr="00C14982" w:rsidRDefault="00417B1B" w:rsidP="000A6DCB">
            <w:pPr>
              <w:pStyle w:val="TableText"/>
            </w:pPr>
            <w:r w:rsidRPr="00C14982">
              <w:t>Additions to net assets</w:t>
            </w:r>
          </w:p>
        </w:tc>
        <w:tc>
          <w:tcPr>
            <w:tcW w:w="520" w:type="pct"/>
            <w:tcBorders>
              <w:bottom w:val="single" w:sz="4" w:space="0" w:color="auto"/>
            </w:tcBorders>
          </w:tcPr>
          <w:p w14:paraId="0B98BBA9" w14:textId="3B1517CA"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pPr>
            <w:r w:rsidRPr="00C14982">
              <w:t>117,304</w:t>
            </w:r>
          </w:p>
        </w:tc>
        <w:tc>
          <w:tcPr>
            <w:tcW w:w="428" w:type="pct"/>
            <w:tcBorders>
              <w:bottom w:val="single" w:sz="4" w:space="0" w:color="auto"/>
            </w:tcBorders>
          </w:tcPr>
          <w:p w14:paraId="7D63EA54" w14:textId="0CDD6EE2"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pPr>
            <w:r w:rsidRPr="00C14982">
              <w:t>7,675</w:t>
            </w:r>
          </w:p>
        </w:tc>
        <w:tc>
          <w:tcPr>
            <w:tcW w:w="362" w:type="pct"/>
            <w:tcBorders>
              <w:bottom w:val="single" w:sz="4" w:space="0" w:color="auto"/>
            </w:tcBorders>
          </w:tcPr>
          <w:p w14:paraId="7D219199" w14:textId="77777777" w:rsidR="00417B1B" w:rsidRPr="00C14982"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C14982">
              <w:t>0</w:t>
            </w:r>
          </w:p>
        </w:tc>
        <w:tc>
          <w:tcPr>
            <w:tcW w:w="329" w:type="pct"/>
            <w:tcBorders>
              <w:bottom w:val="single" w:sz="4" w:space="0" w:color="auto"/>
            </w:tcBorders>
          </w:tcPr>
          <w:p w14:paraId="0BDB88CE" w14:textId="77777777" w:rsidR="00417B1B" w:rsidRPr="00C14982"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C14982">
              <w:t>0</w:t>
            </w:r>
          </w:p>
        </w:tc>
        <w:tc>
          <w:tcPr>
            <w:tcW w:w="362" w:type="pct"/>
            <w:tcBorders>
              <w:bottom w:val="single" w:sz="4" w:space="0" w:color="auto"/>
            </w:tcBorders>
          </w:tcPr>
          <w:p w14:paraId="001C01CF" w14:textId="0C26391C"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pPr>
            <w:r w:rsidRPr="00C14982">
              <w:t>0</w:t>
            </w:r>
          </w:p>
        </w:tc>
        <w:tc>
          <w:tcPr>
            <w:tcW w:w="395" w:type="pct"/>
            <w:tcBorders>
              <w:bottom w:val="single" w:sz="4" w:space="0" w:color="auto"/>
            </w:tcBorders>
          </w:tcPr>
          <w:p w14:paraId="4D7E13CD" w14:textId="225A7273"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7,340</w:t>
            </w:r>
          </w:p>
        </w:tc>
        <w:tc>
          <w:tcPr>
            <w:tcW w:w="394" w:type="pct"/>
            <w:tcBorders>
              <w:bottom w:val="single" w:sz="4" w:space="0" w:color="auto"/>
            </w:tcBorders>
          </w:tcPr>
          <w:p w14:paraId="78CA82C0" w14:textId="625B7C80"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(21,258)</w:t>
            </w:r>
          </w:p>
        </w:tc>
        <w:tc>
          <w:tcPr>
            <w:tcW w:w="428" w:type="pct"/>
            <w:tcBorders>
              <w:bottom w:val="single" w:sz="4" w:space="0" w:color="auto"/>
            </w:tcBorders>
          </w:tcPr>
          <w:p w14:paraId="0C0701D4" w14:textId="77777777" w:rsidR="00417B1B" w:rsidRPr="00C14982"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C14982">
              <w:t>0</w:t>
            </w:r>
          </w:p>
        </w:tc>
        <w:tc>
          <w:tcPr>
            <w:tcW w:w="494" w:type="pct"/>
            <w:tcBorders>
              <w:bottom w:val="single" w:sz="4" w:space="0" w:color="auto"/>
            </w:tcBorders>
          </w:tcPr>
          <w:p w14:paraId="03DDE215" w14:textId="3E1FF08F"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111,061</w:t>
            </w:r>
          </w:p>
        </w:tc>
        <w:tc>
          <w:tcPr>
            <w:tcW w:w="428" w:type="pct"/>
            <w:tcBorders>
              <w:bottom w:val="single" w:sz="4" w:space="0" w:color="auto"/>
            </w:tcBorders>
          </w:tcPr>
          <w:p w14:paraId="7236FEB7" w14:textId="238E5257"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69,391</w:t>
            </w:r>
          </w:p>
        </w:tc>
        <w:tc>
          <w:tcPr>
            <w:tcW w:w="360" w:type="pct"/>
            <w:tcBorders>
              <w:bottom w:val="single" w:sz="4" w:space="0" w:color="auto"/>
            </w:tcBorders>
          </w:tcPr>
          <w:p w14:paraId="42D6B06F" w14:textId="4841BFCE"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pPr>
            <w:r w:rsidRPr="00C14982">
              <w:t>41,670</w:t>
            </w:r>
          </w:p>
        </w:tc>
      </w:tr>
      <w:tr w:rsidR="00976366" w:rsidRPr="00C14982" w14:paraId="5C01A8C3" w14:textId="77777777" w:rsidTr="00D46E6D">
        <w:tc>
          <w:tcPr>
            <w:cnfStyle w:val="001000000000" w:firstRow="0" w:lastRow="0" w:firstColumn="1" w:lastColumn="0" w:oddVBand="0" w:evenVBand="0" w:oddHBand="0" w:evenHBand="0" w:firstRowFirstColumn="0" w:firstRowLastColumn="0" w:lastRowFirstColumn="0" w:lastRowLastColumn="0"/>
            <w:tcW w:w="500" w:type="pct"/>
            <w:tcBorders>
              <w:top w:val="single" w:sz="4" w:space="0" w:color="auto"/>
              <w:bottom w:val="single" w:sz="4" w:space="0" w:color="auto"/>
            </w:tcBorders>
          </w:tcPr>
          <w:p w14:paraId="21A5826E" w14:textId="6ED47512" w:rsidR="00417B1B" w:rsidRPr="00C14982" w:rsidRDefault="000A6DCB" w:rsidP="000A6DCB">
            <w:pPr>
              <w:pStyle w:val="TableText"/>
              <w:rPr>
                <w:rStyle w:val="Bold"/>
              </w:rPr>
            </w:pPr>
            <w:r w:rsidRPr="00C14982">
              <w:rPr>
                <w:rStyle w:val="Bold"/>
              </w:rPr>
              <w:t>Total</w:t>
            </w:r>
          </w:p>
        </w:tc>
        <w:tc>
          <w:tcPr>
            <w:tcW w:w="520" w:type="pct"/>
            <w:tcBorders>
              <w:top w:val="single" w:sz="4" w:space="0" w:color="auto"/>
              <w:bottom w:val="single" w:sz="4" w:space="0" w:color="auto"/>
            </w:tcBorders>
          </w:tcPr>
          <w:p w14:paraId="658974D3" w14:textId="7836D989"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565,815</w:t>
            </w:r>
          </w:p>
        </w:tc>
        <w:tc>
          <w:tcPr>
            <w:tcW w:w="428" w:type="pct"/>
            <w:tcBorders>
              <w:top w:val="single" w:sz="4" w:space="0" w:color="auto"/>
              <w:bottom w:val="single" w:sz="4" w:space="0" w:color="auto"/>
            </w:tcBorders>
          </w:tcPr>
          <w:p w14:paraId="6553ABB3" w14:textId="20BE0364"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30,920</w:t>
            </w:r>
          </w:p>
        </w:tc>
        <w:tc>
          <w:tcPr>
            <w:tcW w:w="362" w:type="pct"/>
            <w:tcBorders>
              <w:top w:val="single" w:sz="4" w:space="0" w:color="auto"/>
              <w:bottom w:val="single" w:sz="4" w:space="0" w:color="auto"/>
            </w:tcBorders>
          </w:tcPr>
          <w:p w14:paraId="55EEE531" w14:textId="4CF74359"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0</w:t>
            </w:r>
          </w:p>
        </w:tc>
        <w:tc>
          <w:tcPr>
            <w:tcW w:w="329" w:type="pct"/>
            <w:tcBorders>
              <w:top w:val="single" w:sz="4" w:space="0" w:color="auto"/>
              <w:bottom w:val="single" w:sz="4" w:space="0" w:color="auto"/>
            </w:tcBorders>
          </w:tcPr>
          <w:p w14:paraId="48DB699C" w14:textId="132C1D87" w:rsidR="00417B1B" w:rsidRPr="00C14982" w:rsidRDefault="0077691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58,806</w:t>
            </w:r>
          </w:p>
        </w:tc>
        <w:tc>
          <w:tcPr>
            <w:tcW w:w="362" w:type="pct"/>
            <w:tcBorders>
              <w:top w:val="single" w:sz="4" w:space="0" w:color="auto"/>
              <w:bottom w:val="single" w:sz="4" w:space="0" w:color="auto"/>
            </w:tcBorders>
          </w:tcPr>
          <w:p w14:paraId="246F533A" w14:textId="77777777" w:rsidR="00417B1B" w:rsidRPr="00C14982"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0</w:t>
            </w:r>
          </w:p>
        </w:tc>
        <w:tc>
          <w:tcPr>
            <w:tcW w:w="395" w:type="pct"/>
            <w:tcBorders>
              <w:top w:val="single" w:sz="4" w:space="0" w:color="auto"/>
              <w:bottom w:val="single" w:sz="4" w:space="0" w:color="auto"/>
            </w:tcBorders>
          </w:tcPr>
          <w:p w14:paraId="5DD88B78" w14:textId="681647D0"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10,249</w:t>
            </w:r>
          </w:p>
        </w:tc>
        <w:tc>
          <w:tcPr>
            <w:tcW w:w="394" w:type="pct"/>
            <w:tcBorders>
              <w:top w:val="single" w:sz="4" w:space="0" w:color="auto"/>
              <w:bottom w:val="single" w:sz="4" w:space="0" w:color="auto"/>
            </w:tcBorders>
          </w:tcPr>
          <w:p w14:paraId="576B6BA9" w14:textId="07DACB4E"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(36,925)</w:t>
            </w:r>
          </w:p>
        </w:tc>
        <w:tc>
          <w:tcPr>
            <w:tcW w:w="428" w:type="pct"/>
            <w:tcBorders>
              <w:top w:val="single" w:sz="4" w:space="0" w:color="auto"/>
              <w:bottom w:val="single" w:sz="4" w:space="0" w:color="auto"/>
            </w:tcBorders>
          </w:tcPr>
          <w:p w14:paraId="4F0E0FE8" w14:textId="77777777" w:rsidR="00417B1B" w:rsidRPr="00C14982"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0</w:t>
            </w:r>
          </w:p>
        </w:tc>
        <w:tc>
          <w:tcPr>
            <w:tcW w:w="494" w:type="pct"/>
            <w:tcBorders>
              <w:top w:val="single" w:sz="4" w:space="0" w:color="auto"/>
              <w:bottom w:val="single" w:sz="4" w:space="0" w:color="auto"/>
            </w:tcBorders>
          </w:tcPr>
          <w:p w14:paraId="69850521" w14:textId="23C14AC2"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628,865</w:t>
            </w:r>
          </w:p>
        </w:tc>
        <w:tc>
          <w:tcPr>
            <w:tcW w:w="428" w:type="pct"/>
            <w:tcBorders>
              <w:top w:val="single" w:sz="4" w:space="0" w:color="auto"/>
              <w:bottom w:val="single" w:sz="4" w:space="0" w:color="auto"/>
            </w:tcBorders>
          </w:tcPr>
          <w:p w14:paraId="2F22B8A1" w14:textId="20C21F33"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581,917</w:t>
            </w:r>
          </w:p>
        </w:tc>
        <w:tc>
          <w:tcPr>
            <w:tcW w:w="360" w:type="pct"/>
            <w:tcBorders>
              <w:top w:val="single" w:sz="4" w:space="0" w:color="auto"/>
              <w:bottom w:val="single" w:sz="4" w:space="0" w:color="auto"/>
            </w:tcBorders>
          </w:tcPr>
          <w:p w14:paraId="6211B2B5" w14:textId="7F3CA331" w:rsidR="00417B1B" w:rsidRPr="00C14982"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46,949</w:t>
            </w:r>
          </w:p>
        </w:tc>
      </w:tr>
    </w:tbl>
    <w:p w14:paraId="625A59D2" w14:textId="2FE0FD3C" w:rsidR="000A6DCB" w:rsidRPr="00C14982" w:rsidRDefault="000A6DCB">
      <w:r w:rsidRPr="00C14982">
        <w:t>20</w:t>
      </w:r>
      <w:r w:rsidR="00776917" w:rsidRPr="00C14982">
        <w:t>20</w:t>
      </w:r>
    </w:p>
    <w:tbl>
      <w:tblPr>
        <w:tblStyle w:val="AccessibleTableNumerical"/>
        <w:tblW w:w="5000" w:type="pct"/>
        <w:tblLook w:val="04A0" w:firstRow="1" w:lastRow="0" w:firstColumn="1" w:lastColumn="0" w:noHBand="0" w:noVBand="1"/>
      </w:tblPr>
      <w:tblGrid>
        <w:gridCol w:w="2129"/>
        <w:gridCol w:w="2266"/>
        <w:gridCol w:w="1844"/>
        <w:gridCol w:w="1559"/>
        <w:gridCol w:w="1417"/>
        <w:gridCol w:w="1559"/>
        <w:gridCol w:w="1702"/>
        <w:gridCol w:w="1697"/>
        <w:gridCol w:w="1844"/>
        <w:gridCol w:w="2128"/>
        <w:gridCol w:w="1844"/>
        <w:gridCol w:w="1551"/>
      </w:tblGrid>
      <w:tr w:rsidR="00976366" w:rsidRPr="000A6DCB" w14:paraId="425AFE96" w14:textId="77777777" w:rsidTr="00976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4" w:type="pct"/>
          </w:tcPr>
          <w:p w14:paraId="3163DE4C" w14:textId="77777777" w:rsidR="000A6DCB" w:rsidRPr="00C14982" w:rsidRDefault="000A6DCB" w:rsidP="000A6DCB">
            <w:pPr>
              <w:pStyle w:val="TableText"/>
            </w:pPr>
            <w:bookmarkStart w:id="235" w:name="ColumnTitle_49"/>
            <w:r w:rsidRPr="00C14982">
              <w:t>Item</w:t>
            </w:r>
          </w:p>
        </w:tc>
        <w:tc>
          <w:tcPr>
            <w:tcW w:w="526" w:type="pct"/>
            <w:vAlign w:val="bottom"/>
          </w:tcPr>
          <w:p w14:paraId="5F53C7E0" w14:textId="2706F2E9" w:rsidR="000A6DCB" w:rsidRPr="00C14982"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C14982">
              <w:t>Appropriation Act</w:t>
            </w:r>
            <w:r w:rsidRPr="00C14982">
              <w:br/>
            </w:r>
            <w:r w:rsidR="000A6DCB" w:rsidRPr="00C14982">
              <w:t xml:space="preserve">Annual appropriation </w:t>
            </w:r>
            <w:r w:rsidR="000A6DCB" w:rsidRPr="00C14982">
              <w:br/>
              <w:t>$’000</w:t>
            </w:r>
          </w:p>
        </w:tc>
        <w:tc>
          <w:tcPr>
            <w:tcW w:w="428" w:type="pct"/>
            <w:vAlign w:val="bottom"/>
          </w:tcPr>
          <w:p w14:paraId="2C27B40B" w14:textId="0D7EFC4C" w:rsidR="000A6DCB" w:rsidRPr="00C14982"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C14982">
              <w:t>Appropriation Act</w:t>
            </w:r>
            <w:r w:rsidRPr="00C14982">
              <w:br/>
            </w:r>
            <w:r w:rsidR="000A6DCB" w:rsidRPr="00C14982">
              <w:t>Advance</w:t>
            </w:r>
            <w:r w:rsidRPr="00C14982">
              <w:t xml:space="preserve"> from Treasurer</w:t>
            </w:r>
            <w:r w:rsidRPr="00C14982">
              <w:br/>
            </w:r>
            <w:r w:rsidR="000A6DCB" w:rsidRPr="00C14982">
              <w:t>$’000</w:t>
            </w:r>
          </w:p>
        </w:tc>
        <w:tc>
          <w:tcPr>
            <w:tcW w:w="362" w:type="pct"/>
            <w:vAlign w:val="bottom"/>
          </w:tcPr>
          <w:p w14:paraId="0A32D168" w14:textId="77777777" w:rsidR="000A6DCB" w:rsidRPr="00C14982"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 Act 1994 Section 28 $’000</w:t>
            </w:r>
          </w:p>
        </w:tc>
        <w:tc>
          <w:tcPr>
            <w:tcW w:w="329" w:type="pct"/>
            <w:vAlign w:val="bottom"/>
          </w:tcPr>
          <w:p w14:paraId="5A983A3A" w14:textId="77777777" w:rsidR="000A6DCB" w:rsidRPr="00C14982"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 Act 1994 Section 29 $’000</w:t>
            </w:r>
          </w:p>
        </w:tc>
        <w:tc>
          <w:tcPr>
            <w:tcW w:w="362" w:type="pct"/>
            <w:vAlign w:val="bottom"/>
          </w:tcPr>
          <w:p w14:paraId="1CFEACCC" w14:textId="77777777" w:rsidR="000A6DCB" w:rsidRPr="00C14982"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 Act 1994 Section 31A $’000</w:t>
            </w:r>
          </w:p>
        </w:tc>
        <w:tc>
          <w:tcPr>
            <w:tcW w:w="395" w:type="pct"/>
            <w:vAlign w:val="bottom"/>
          </w:tcPr>
          <w:p w14:paraId="7137CCE6" w14:textId="4EFC34FB" w:rsidR="000A6DCB" w:rsidRPr="00C14982"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w:t>
            </w:r>
            <w:r w:rsidR="0019520B" w:rsidRPr="00C14982">
              <w:br/>
            </w:r>
            <w:r w:rsidRPr="00C14982">
              <w:t>Act 1994</w:t>
            </w:r>
            <w:r w:rsidR="0019520B" w:rsidRPr="00C14982">
              <w:br/>
            </w:r>
            <w:r w:rsidRPr="00C14982">
              <w:t>Section 32</w:t>
            </w:r>
            <w:r w:rsidR="0019520B" w:rsidRPr="00C14982">
              <w:br/>
            </w:r>
            <w:r w:rsidRPr="00C14982">
              <w:t>$’000</w:t>
            </w:r>
          </w:p>
        </w:tc>
        <w:tc>
          <w:tcPr>
            <w:tcW w:w="394" w:type="pct"/>
            <w:vAlign w:val="bottom"/>
          </w:tcPr>
          <w:p w14:paraId="04BC75A4" w14:textId="3CEFEFAC" w:rsidR="000A6DCB" w:rsidRPr="00C14982" w:rsidRDefault="000A6DCB" w:rsidP="003045FF">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w:t>
            </w:r>
            <w:r w:rsidR="0019520B" w:rsidRPr="00C14982">
              <w:br/>
            </w:r>
            <w:r w:rsidRPr="00C14982">
              <w:t>Act 1994</w:t>
            </w:r>
            <w:r w:rsidR="0019520B" w:rsidRPr="00C14982">
              <w:br/>
            </w:r>
            <w:r w:rsidRPr="00C14982">
              <w:t>Section 34</w:t>
            </w:r>
            <w:hyperlink w:anchor="Note23note1" w:history="1">
              <w:r w:rsidR="00E935F4" w:rsidRPr="00C14982">
                <w:rPr>
                  <w:vertAlign w:val="superscript"/>
                </w:rPr>
                <w:t>(1)</w:t>
              </w:r>
            </w:hyperlink>
            <w:r w:rsidR="0019520B" w:rsidRPr="00C14982">
              <w:br/>
            </w:r>
            <w:r w:rsidRPr="00C14982">
              <w:t>$’000</w:t>
            </w:r>
          </w:p>
        </w:tc>
        <w:tc>
          <w:tcPr>
            <w:tcW w:w="428" w:type="pct"/>
            <w:vAlign w:val="bottom"/>
          </w:tcPr>
          <w:p w14:paraId="4CF9BF36" w14:textId="43D92BBD" w:rsidR="000A6DCB" w:rsidRPr="00C14982"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C14982">
              <w:t>Financial Management</w:t>
            </w:r>
            <w:r w:rsidR="0019520B" w:rsidRPr="00C14982">
              <w:br/>
            </w:r>
            <w:r w:rsidRPr="00C14982">
              <w:t>Act 1994</w:t>
            </w:r>
            <w:r w:rsidR="0019520B" w:rsidRPr="00C14982">
              <w:br/>
            </w:r>
            <w:r w:rsidRPr="00C14982">
              <w:t>Section 35</w:t>
            </w:r>
            <w:r w:rsidR="0019520B" w:rsidRPr="00C14982">
              <w:br/>
            </w:r>
            <w:r w:rsidRPr="00C14982">
              <w:t>$’000</w:t>
            </w:r>
          </w:p>
        </w:tc>
        <w:tc>
          <w:tcPr>
            <w:tcW w:w="494" w:type="pct"/>
            <w:vAlign w:val="bottom"/>
          </w:tcPr>
          <w:p w14:paraId="24296205" w14:textId="686C0B01" w:rsidR="000A6DCB" w:rsidRPr="00C14982"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C14982">
              <w:t xml:space="preserve">Financial </w:t>
            </w:r>
            <w:r w:rsidR="000A6DCB" w:rsidRPr="00C14982">
              <w:t xml:space="preserve">Management </w:t>
            </w:r>
            <w:r w:rsidR="000A6DCB" w:rsidRPr="00C14982">
              <w:br/>
            </w:r>
            <w:r w:rsidRPr="00C14982">
              <w:t>Act 1994</w:t>
            </w:r>
            <w:r w:rsidRPr="00C14982">
              <w:br/>
            </w:r>
            <w:r w:rsidR="000A6DCB" w:rsidRPr="00C14982">
              <w:t xml:space="preserve">Total Parliamentary </w:t>
            </w:r>
            <w:r w:rsidR="000A6DCB" w:rsidRPr="00C14982">
              <w:br/>
            </w:r>
            <w:r w:rsidRPr="00C14982">
              <w:t>authority</w:t>
            </w:r>
            <w:r w:rsidRPr="00C14982">
              <w:br/>
            </w:r>
            <w:r w:rsidR="000A6DCB" w:rsidRPr="00C14982">
              <w:t>$’000</w:t>
            </w:r>
          </w:p>
        </w:tc>
        <w:tc>
          <w:tcPr>
            <w:tcW w:w="428" w:type="pct"/>
            <w:vAlign w:val="bottom"/>
          </w:tcPr>
          <w:p w14:paraId="62A226C4" w14:textId="70199394" w:rsidR="000A6DCB" w:rsidRPr="00C14982" w:rsidRDefault="005F65A1" w:rsidP="009324A2">
            <w:pPr>
              <w:pStyle w:val="TableText"/>
              <w:cnfStyle w:val="100000000000" w:firstRow="1" w:lastRow="0" w:firstColumn="0" w:lastColumn="0" w:oddVBand="0" w:evenVBand="0" w:oddHBand="0" w:evenHBand="0" w:firstRowFirstColumn="0" w:firstRowLastColumn="0" w:lastRowFirstColumn="0" w:lastRowLastColumn="0"/>
            </w:pPr>
            <w:r w:rsidRPr="00C14982">
              <w:t xml:space="preserve">Financial </w:t>
            </w:r>
            <w:r w:rsidR="000A6DCB" w:rsidRPr="00C14982">
              <w:t xml:space="preserve">Management </w:t>
            </w:r>
            <w:r w:rsidR="000A6DCB" w:rsidRPr="00C14982">
              <w:br/>
              <w:t>Ac</w:t>
            </w:r>
            <w:r w:rsidRPr="00C14982">
              <w:t xml:space="preserve">t 1994 </w:t>
            </w:r>
            <w:r w:rsidRPr="00C14982">
              <w:br/>
            </w:r>
            <w:r w:rsidR="009324A2" w:rsidRPr="00C14982">
              <w:t xml:space="preserve">Appropriations </w:t>
            </w:r>
            <w:r w:rsidRPr="00C14982">
              <w:t>applied</w:t>
            </w:r>
            <w:r w:rsidR="00EA1AE4" w:rsidRPr="00EA1AE4">
              <w:rPr>
                <w:vertAlign w:val="superscript"/>
              </w:rPr>
              <w:fldChar w:fldCharType="begin"/>
            </w:r>
            <w:r w:rsidR="00EA1AE4" w:rsidRPr="00EA1AE4">
              <w:rPr>
                <w:vertAlign w:val="superscript"/>
              </w:rPr>
              <w:instrText xml:space="preserve"> REF Note23c \r \h </w:instrText>
            </w:r>
            <w:r w:rsidR="00EA1AE4">
              <w:rPr>
                <w:vertAlign w:val="superscript"/>
              </w:rPr>
              <w:instrText xml:space="preserve"> \* MERGEFORMAT </w:instrText>
            </w:r>
            <w:r w:rsidR="00EA1AE4" w:rsidRPr="00EA1AE4">
              <w:rPr>
                <w:vertAlign w:val="superscript"/>
              </w:rPr>
            </w:r>
            <w:r w:rsidR="00EA1AE4" w:rsidRPr="00EA1AE4">
              <w:rPr>
                <w:vertAlign w:val="superscript"/>
              </w:rPr>
              <w:fldChar w:fldCharType="separate"/>
            </w:r>
            <w:r w:rsidR="00922AB3">
              <w:rPr>
                <w:vertAlign w:val="superscript"/>
              </w:rPr>
              <w:t>(3)</w:t>
            </w:r>
            <w:r w:rsidR="00EA1AE4" w:rsidRPr="00EA1AE4">
              <w:rPr>
                <w:vertAlign w:val="superscript"/>
              </w:rPr>
              <w:fldChar w:fldCharType="end"/>
            </w:r>
            <w:hyperlink w:anchor="Note23note3" w:history="1"/>
            <w:r w:rsidRPr="00C14982">
              <w:br/>
            </w:r>
            <w:r w:rsidR="000A6DCB" w:rsidRPr="00C14982">
              <w:t>$’000</w:t>
            </w:r>
          </w:p>
        </w:tc>
        <w:tc>
          <w:tcPr>
            <w:tcW w:w="360" w:type="pct"/>
            <w:vAlign w:val="bottom"/>
          </w:tcPr>
          <w:p w14:paraId="01B61BF4" w14:textId="4211E21D" w:rsidR="000A6DCB" w:rsidRPr="005F2F4D" w:rsidRDefault="000A6DCB" w:rsidP="003045FF">
            <w:pPr>
              <w:pStyle w:val="TableText"/>
              <w:cnfStyle w:val="100000000000" w:firstRow="1" w:lastRow="0" w:firstColumn="0" w:lastColumn="0" w:oddVBand="0" w:evenVBand="0" w:oddHBand="0" w:evenHBand="0" w:firstRowFirstColumn="0" w:firstRowLastColumn="0" w:lastRowFirstColumn="0" w:lastRowLastColumn="0"/>
            </w:pPr>
            <w:r w:rsidRPr="00C14982">
              <w:t>F</w:t>
            </w:r>
            <w:r w:rsidR="009324A2" w:rsidRPr="00C14982">
              <w:t>inancial Management</w:t>
            </w:r>
            <w:r w:rsidR="009324A2" w:rsidRPr="00C14982">
              <w:br/>
            </w:r>
            <w:r w:rsidR="003045FF" w:rsidRPr="00C14982">
              <w:t>Act 1994</w:t>
            </w:r>
            <w:r w:rsidR="003045FF" w:rsidRPr="00C14982">
              <w:br/>
            </w:r>
            <w:r w:rsidRPr="00C14982">
              <w:t>Variance</w:t>
            </w:r>
            <w:r w:rsidR="00EA1AE4">
              <w:fldChar w:fldCharType="begin"/>
            </w:r>
            <w:r w:rsidR="00EA1AE4">
              <w:instrText xml:space="preserve"> REF Note23b \r \h  \* MERGEFORMAT </w:instrText>
            </w:r>
            <w:r w:rsidR="00EA1AE4">
              <w:fldChar w:fldCharType="separate"/>
            </w:r>
            <w:r w:rsidR="00922AB3" w:rsidRPr="00922AB3">
              <w:rPr>
                <w:vertAlign w:val="superscript"/>
              </w:rPr>
              <w:t>(2)</w:t>
            </w:r>
            <w:r w:rsidR="00EA1AE4">
              <w:fldChar w:fldCharType="end"/>
            </w:r>
            <w:r w:rsidR="003045FF" w:rsidRPr="00C14982">
              <w:br/>
            </w:r>
            <w:r w:rsidRPr="00C14982">
              <w:t>$’000</w:t>
            </w:r>
          </w:p>
        </w:tc>
      </w:tr>
      <w:bookmarkEnd w:id="235"/>
      <w:tr w:rsidR="00976366" w:rsidRPr="000A6DCB" w14:paraId="7D2B8E74" w14:textId="77777777" w:rsidTr="00976366">
        <w:tc>
          <w:tcPr>
            <w:cnfStyle w:val="001000000000" w:firstRow="0" w:lastRow="0" w:firstColumn="1" w:lastColumn="0" w:oddVBand="0" w:evenVBand="0" w:oddHBand="0" w:evenHBand="0" w:firstRowFirstColumn="0" w:firstRowLastColumn="0" w:lastRowFirstColumn="0" w:lastRowLastColumn="0"/>
            <w:tcW w:w="494" w:type="pct"/>
          </w:tcPr>
          <w:p w14:paraId="506D7041" w14:textId="77777777" w:rsidR="00417B1B" w:rsidRPr="005F65A1" w:rsidRDefault="00417B1B" w:rsidP="000A6DCB">
            <w:pPr>
              <w:pStyle w:val="TableText"/>
              <w:rPr>
                <w:rStyle w:val="Bold"/>
              </w:rPr>
            </w:pPr>
            <w:r w:rsidRPr="005F65A1">
              <w:rPr>
                <w:rStyle w:val="Bold"/>
              </w:rPr>
              <w:t>Controlled</w:t>
            </w:r>
          </w:p>
        </w:tc>
        <w:tc>
          <w:tcPr>
            <w:tcW w:w="526" w:type="pct"/>
          </w:tcPr>
          <w:p w14:paraId="11783E17" w14:textId="577734FF"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428" w:type="pct"/>
          </w:tcPr>
          <w:p w14:paraId="4CF2AEFA" w14:textId="133910CD"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62" w:type="pct"/>
          </w:tcPr>
          <w:p w14:paraId="152F969F" w14:textId="0F464D1C"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29" w:type="pct"/>
          </w:tcPr>
          <w:p w14:paraId="5DB21785" w14:textId="1708ED56"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62" w:type="pct"/>
          </w:tcPr>
          <w:p w14:paraId="143D2748" w14:textId="4C85BEA1" w:rsidR="00417B1B" w:rsidRPr="00C14982"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C14982">
              <w:t>N/A</w:t>
            </w:r>
          </w:p>
        </w:tc>
        <w:tc>
          <w:tcPr>
            <w:tcW w:w="395" w:type="pct"/>
          </w:tcPr>
          <w:p w14:paraId="0918A018" w14:textId="41EEFDC8"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94" w:type="pct"/>
          </w:tcPr>
          <w:p w14:paraId="10C26F45" w14:textId="088AAC97"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428" w:type="pct"/>
          </w:tcPr>
          <w:p w14:paraId="0E336689" w14:textId="4B0BC28B"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494" w:type="pct"/>
          </w:tcPr>
          <w:p w14:paraId="64F15FA6" w14:textId="1D333659"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428" w:type="pct"/>
          </w:tcPr>
          <w:p w14:paraId="1AEF40E5" w14:textId="50B8C4BB"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60" w:type="pct"/>
          </w:tcPr>
          <w:p w14:paraId="67993FA5" w14:textId="5B600FF3"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r>
      <w:tr w:rsidR="00976366" w:rsidRPr="000A6DCB" w14:paraId="0BB0E321" w14:textId="77777777" w:rsidTr="00976366">
        <w:tc>
          <w:tcPr>
            <w:cnfStyle w:val="001000000000" w:firstRow="0" w:lastRow="0" w:firstColumn="1" w:lastColumn="0" w:oddVBand="0" w:evenVBand="0" w:oddHBand="0" w:evenHBand="0" w:firstRowFirstColumn="0" w:firstRowLastColumn="0" w:lastRowFirstColumn="0" w:lastRowLastColumn="0"/>
            <w:tcW w:w="494" w:type="pct"/>
          </w:tcPr>
          <w:p w14:paraId="0B04FF77" w14:textId="77777777" w:rsidR="00417B1B" w:rsidRPr="000A6DCB" w:rsidRDefault="00417B1B" w:rsidP="000A6DCB">
            <w:pPr>
              <w:pStyle w:val="TableText"/>
            </w:pPr>
            <w:r w:rsidRPr="000A6DCB">
              <w:t>Provision of outputs</w:t>
            </w:r>
          </w:p>
        </w:tc>
        <w:tc>
          <w:tcPr>
            <w:tcW w:w="526" w:type="pct"/>
          </w:tcPr>
          <w:p w14:paraId="59C92D81" w14:textId="08A9618C" w:rsidR="00417B1B" w:rsidRPr="000A6DCB" w:rsidRDefault="009C10F8" w:rsidP="000A6DCB">
            <w:pPr>
              <w:pStyle w:val="TableText"/>
              <w:cnfStyle w:val="000000000000" w:firstRow="0" w:lastRow="0" w:firstColumn="0" w:lastColumn="0" w:oddVBand="0" w:evenVBand="0" w:oddHBand="0" w:evenHBand="0" w:firstRowFirstColumn="0" w:firstRowLastColumn="0" w:lastRowFirstColumn="0" w:lastRowLastColumn="0"/>
            </w:pPr>
            <w:r>
              <w:t>405,029</w:t>
            </w:r>
          </w:p>
        </w:tc>
        <w:tc>
          <w:tcPr>
            <w:tcW w:w="428" w:type="pct"/>
          </w:tcPr>
          <w:p w14:paraId="15E38D53" w14:textId="278A5C8A" w:rsidR="00417B1B" w:rsidRPr="000A6DCB" w:rsidRDefault="009C10F8" w:rsidP="000A6DCB">
            <w:pPr>
              <w:pStyle w:val="TableText"/>
              <w:cnfStyle w:val="000000000000" w:firstRow="0" w:lastRow="0" w:firstColumn="0" w:lastColumn="0" w:oddVBand="0" w:evenVBand="0" w:oddHBand="0" w:evenHBand="0" w:firstRowFirstColumn="0" w:firstRowLastColumn="0" w:lastRowFirstColumn="0" w:lastRowLastColumn="0"/>
            </w:pPr>
            <w:r>
              <w:t>10,559</w:t>
            </w:r>
          </w:p>
        </w:tc>
        <w:tc>
          <w:tcPr>
            <w:tcW w:w="362" w:type="pct"/>
          </w:tcPr>
          <w:p w14:paraId="55B16C5D"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0</w:t>
            </w:r>
          </w:p>
        </w:tc>
        <w:tc>
          <w:tcPr>
            <w:tcW w:w="329" w:type="pct"/>
          </w:tcPr>
          <w:p w14:paraId="12970301" w14:textId="462497CE" w:rsidR="00417B1B" w:rsidRPr="000A6DCB" w:rsidRDefault="009C10F8" w:rsidP="000A6DCB">
            <w:pPr>
              <w:pStyle w:val="TableText"/>
              <w:cnfStyle w:val="000000000000" w:firstRow="0" w:lastRow="0" w:firstColumn="0" w:lastColumn="0" w:oddVBand="0" w:evenVBand="0" w:oddHBand="0" w:evenHBand="0" w:firstRowFirstColumn="0" w:firstRowLastColumn="0" w:lastRowFirstColumn="0" w:lastRowLastColumn="0"/>
            </w:pPr>
            <w:r>
              <w:t>71,566</w:t>
            </w:r>
          </w:p>
        </w:tc>
        <w:tc>
          <w:tcPr>
            <w:tcW w:w="362" w:type="pct"/>
          </w:tcPr>
          <w:p w14:paraId="465B0153" w14:textId="6A006A19" w:rsidR="00417B1B" w:rsidRPr="00C14982" w:rsidRDefault="009C10F8" w:rsidP="000A6DCB">
            <w:pPr>
              <w:pStyle w:val="TableText"/>
              <w:cnfStyle w:val="000000000000" w:firstRow="0" w:lastRow="0" w:firstColumn="0" w:lastColumn="0" w:oddVBand="0" w:evenVBand="0" w:oddHBand="0" w:evenHBand="0" w:firstRowFirstColumn="0" w:firstRowLastColumn="0" w:lastRowFirstColumn="0" w:lastRowLastColumn="0"/>
            </w:pPr>
            <w:r w:rsidRPr="00C14982">
              <w:t>1,986</w:t>
            </w:r>
          </w:p>
        </w:tc>
        <w:tc>
          <w:tcPr>
            <w:tcW w:w="395" w:type="pct"/>
          </w:tcPr>
          <w:p w14:paraId="2C4E9D54" w14:textId="129F217C"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5,549</w:t>
            </w:r>
          </w:p>
        </w:tc>
        <w:tc>
          <w:tcPr>
            <w:tcW w:w="394" w:type="pct"/>
          </w:tcPr>
          <w:p w14:paraId="5EF660A0" w14:textId="3B74A6B6"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(10,408)</w:t>
            </w:r>
          </w:p>
        </w:tc>
        <w:tc>
          <w:tcPr>
            <w:tcW w:w="428" w:type="pct"/>
          </w:tcPr>
          <w:p w14:paraId="2CE5D469" w14:textId="4AC8FF22" w:rsidR="00417B1B" w:rsidRPr="000A6DCB" w:rsidRDefault="008B26A5" w:rsidP="000A6DCB">
            <w:pPr>
              <w:pStyle w:val="TableText"/>
              <w:cnfStyle w:val="000000000000" w:firstRow="0" w:lastRow="0" w:firstColumn="0" w:lastColumn="0" w:oddVBand="0" w:evenVBand="0" w:oddHBand="0" w:evenHBand="0" w:firstRowFirstColumn="0" w:firstRowLastColumn="0" w:lastRowFirstColumn="0" w:lastRowLastColumn="0"/>
            </w:pPr>
            <w:r>
              <w:t>0</w:t>
            </w:r>
          </w:p>
        </w:tc>
        <w:tc>
          <w:tcPr>
            <w:tcW w:w="494" w:type="pct"/>
          </w:tcPr>
          <w:p w14:paraId="08128468" w14:textId="03CF9582"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484,281</w:t>
            </w:r>
          </w:p>
        </w:tc>
        <w:tc>
          <w:tcPr>
            <w:tcW w:w="428" w:type="pct"/>
          </w:tcPr>
          <w:p w14:paraId="496E4F77" w14:textId="4E95D504"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480,167</w:t>
            </w:r>
          </w:p>
        </w:tc>
        <w:tc>
          <w:tcPr>
            <w:tcW w:w="360" w:type="pct"/>
          </w:tcPr>
          <w:p w14:paraId="27EB5F39" w14:textId="446E54C3"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4,114</w:t>
            </w:r>
          </w:p>
        </w:tc>
      </w:tr>
      <w:tr w:rsidR="00976366" w:rsidRPr="000A6DCB" w14:paraId="76562749" w14:textId="77777777" w:rsidTr="00D46E6D">
        <w:tc>
          <w:tcPr>
            <w:cnfStyle w:val="001000000000" w:firstRow="0" w:lastRow="0" w:firstColumn="1" w:lastColumn="0" w:oddVBand="0" w:evenVBand="0" w:oddHBand="0" w:evenHBand="0" w:firstRowFirstColumn="0" w:firstRowLastColumn="0" w:lastRowFirstColumn="0" w:lastRowLastColumn="0"/>
            <w:tcW w:w="494" w:type="pct"/>
            <w:tcBorders>
              <w:bottom w:val="single" w:sz="4" w:space="0" w:color="auto"/>
            </w:tcBorders>
          </w:tcPr>
          <w:p w14:paraId="1C061F2A" w14:textId="77777777" w:rsidR="00417B1B" w:rsidRPr="000A6DCB" w:rsidRDefault="00417B1B" w:rsidP="000A6DCB">
            <w:pPr>
              <w:pStyle w:val="TableText"/>
            </w:pPr>
            <w:r w:rsidRPr="000A6DCB">
              <w:t>Additions to net assets</w:t>
            </w:r>
          </w:p>
        </w:tc>
        <w:tc>
          <w:tcPr>
            <w:tcW w:w="526" w:type="pct"/>
            <w:tcBorders>
              <w:bottom w:val="single" w:sz="4" w:space="0" w:color="auto"/>
            </w:tcBorders>
          </w:tcPr>
          <w:p w14:paraId="31E64E3F" w14:textId="3B6544A2" w:rsidR="00417B1B" w:rsidRPr="000A6DCB" w:rsidRDefault="009C10F8" w:rsidP="000A6DCB">
            <w:pPr>
              <w:pStyle w:val="TableText"/>
              <w:cnfStyle w:val="000000000000" w:firstRow="0" w:lastRow="0" w:firstColumn="0" w:lastColumn="0" w:oddVBand="0" w:evenVBand="0" w:oddHBand="0" w:evenHBand="0" w:firstRowFirstColumn="0" w:firstRowLastColumn="0" w:lastRowFirstColumn="0" w:lastRowLastColumn="0"/>
            </w:pPr>
            <w:r>
              <w:t>79,266</w:t>
            </w:r>
          </w:p>
        </w:tc>
        <w:tc>
          <w:tcPr>
            <w:tcW w:w="428" w:type="pct"/>
            <w:tcBorders>
              <w:bottom w:val="single" w:sz="4" w:space="0" w:color="auto"/>
            </w:tcBorders>
          </w:tcPr>
          <w:p w14:paraId="6B54A55E" w14:textId="5987E3B8" w:rsidR="00417B1B" w:rsidRPr="000A6DCB" w:rsidRDefault="009C10F8" w:rsidP="000A6DCB">
            <w:pPr>
              <w:pStyle w:val="TableText"/>
              <w:cnfStyle w:val="000000000000" w:firstRow="0" w:lastRow="0" w:firstColumn="0" w:lastColumn="0" w:oddVBand="0" w:evenVBand="0" w:oddHBand="0" w:evenHBand="0" w:firstRowFirstColumn="0" w:firstRowLastColumn="0" w:lastRowFirstColumn="0" w:lastRowLastColumn="0"/>
            </w:pPr>
            <w:r>
              <w:t>385</w:t>
            </w:r>
          </w:p>
        </w:tc>
        <w:tc>
          <w:tcPr>
            <w:tcW w:w="362" w:type="pct"/>
            <w:tcBorders>
              <w:bottom w:val="single" w:sz="4" w:space="0" w:color="auto"/>
            </w:tcBorders>
          </w:tcPr>
          <w:p w14:paraId="2959093A"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0</w:t>
            </w:r>
          </w:p>
        </w:tc>
        <w:tc>
          <w:tcPr>
            <w:tcW w:w="329" w:type="pct"/>
            <w:tcBorders>
              <w:bottom w:val="single" w:sz="4" w:space="0" w:color="auto"/>
            </w:tcBorders>
          </w:tcPr>
          <w:p w14:paraId="57C3B622"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0</w:t>
            </w:r>
          </w:p>
        </w:tc>
        <w:tc>
          <w:tcPr>
            <w:tcW w:w="362" w:type="pct"/>
            <w:tcBorders>
              <w:bottom w:val="single" w:sz="4" w:space="0" w:color="auto"/>
            </w:tcBorders>
          </w:tcPr>
          <w:p w14:paraId="0A2F1BCF" w14:textId="17C05BC1" w:rsidR="00417B1B" w:rsidRPr="00C14982" w:rsidRDefault="009C10F8" w:rsidP="000A6DCB">
            <w:pPr>
              <w:pStyle w:val="TableText"/>
              <w:cnfStyle w:val="000000000000" w:firstRow="0" w:lastRow="0" w:firstColumn="0" w:lastColumn="0" w:oddVBand="0" w:evenVBand="0" w:oddHBand="0" w:evenHBand="0" w:firstRowFirstColumn="0" w:firstRowLastColumn="0" w:lastRowFirstColumn="0" w:lastRowLastColumn="0"/>
            </w:pPr>
            <w:r w:rsidRPr="00C14982">
              <w:t>(1,986)</w:t>
            </w:r>
          </w:p>
        </w:tc>
        <w:tc>
          <w:tcPr>
            <w:tcW w:w="395" w:type="pct"/>
            <w:tcBorders>
              <w:bottom w:val="single" w:sz="4" w:space="0" w:color="auto"/>
            </w:tcBorders>
          </w:tcPr>
          <w:p w14:paraId="4C4A856D" w14:textId="42821D62"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24,034</w:t>
            </w:r>
          </w:p>
        </w:tc>
        <w:tc>
          <w:tcPr>
            <w:tcW w:w="394" w:type="pct"/>
            <w:tcBorders>
              <w:bottom w:val="single" w:sz="4" w:space="0" w:color="auto"/>
            </w:tcBorders>
          </w:tcPr>
          <w:p w14:paraId="61ED8D66" w14:textId="7B5FBA75"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(30,204)</w:t>
            </w:r>
          </w:p>
        </w:tc>
        <w:tc>
          <w:tcPr>
            <w:tcW w:w="428" w:type="pct"/>
            <w:tcBorders>
              <w:bottom w:val="single" w:sz="4" w:space="0" w:color="auto"/>
            </w:tcBorders>
          </w:tcPr>
          <w:p w14:paraId="715663FC" w14:textId="596CD42F" w:rsidR="00417B1B" w:rsidRPr="000A6DCB" w:rsidRDefault="008B26A5" w:rsidP="000A6DCB">
            <w:pPr>
              <w:pStyle w:val="TableText"/>
              <w:cnfStyle w:val="000000000000" w:firstRow="0" w:lastRow="0" w:firstColumn="0" w:lastColumn="0" w:oddVBand="0" w:evenVBand="0" w:oddHBand="0" w:evenHBand="0" w:firstRowFirstColumn="0" w:firstRowLastColumn="0" w:lastRowFirstColumn="0" w:lastRowLastColumn="0"/>
            </w:pPr>
            <w:r>
              <w:t>0</w:t>
            </w:r>
          </w:p>
        </w:tc>
        <w:tc>
          <w:tcPr>
            <w:tcW w:w="494" w:type="pct"/>
            <w:tcBorders>
              <w:bottom w:val="single" w:sz="4" w:space="0" w:color="auto"/>
            </w:tcBorders>
          </w:tcPr>
          <w:p w14:paraId="1A46A3E6" w14:textId="6973FCCD"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71,495</w:t>
            </w:r>
          </w:p>
        </w:tc>
        <w:tc>
          <w:tcPr>
            <w:tcW w:w="428" w:type="pct"/>
            <w:tcBorders>
              <w:bottom w:val="single" w:sz="4" w:space="0" w:color="auto"/>
            </w:tcBorders>
          </w:tcPr>
          <w:p w14:paraId="230A7105" w14:textId="587AB426"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64,155</w:t>
            </w:r>
          </w:p>
        </w:tc>
        <w:tc>
          <w:tcPr>
            <w:tcW w:w="360" w:type="pct"/>
            <w:tcBorders>
              <w:bottom w:val="single" w:sz="4" w:space="0" w:color="auto"/>
            </w:tcBorders>
          </w:tcPr>
          <w:p w14:paraId="629E84B6" w14:textId="3DCFDA6B" w:rsidR="00417B1B" w:rsidRPr="000A6DCB" w:rsidRDefault="005369C7" w:rsidP="000A6DCB">
            <w:pPr>
              <w:pStyle w:val="TableText"/>
              <w:cnfStyle w:val="000000000000" w:firstRow="0" w:lastRow="0" w:firstColumn="0" w:lastColumn="0" w:oddVBand="0" w:evenVBand="0" w:oddHBand="0" w:evenHBand="0" w:firstRowFirstColumn="0" w:firstRowLastColumn="0" w:lastRowFirstColumn="0" w:lastRowLastColumn="0"/>
            </w:pPr>
            <w:r>
              <w:t>7,340</w:t>
            </w:r>
          </w:p>
        </w:tc>
      </w:tr>
      <w:tr w:rsidR="00976366" w:rsidRPr="005F65A1" w14:paraId="170E7316" w14:textId="77777777" w:rsidTr="00D46E6D">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tcPr>
          <w:p w14:paraId="622E0E4F" w14:textId="625A9378" w:rsidR="00417B1B" w:rsidRPr="005F65A1" w:rsidRDefault="000A6DCB" w:rsidP="000A6DCB">
            <w:pPr>
              <w:pStyle w:val="TableText"/>
              <w:rPr>
                <w:rStyle w:val="Bold"/>
              </w:rPr>
            </w:pPr>
            <w:r w:rsidRPr="005F65A1">
              <w:rPr>
                <w:rStyle w:val="Bold"/>
              </w:rPr>
              <w:t>Total</w:t>
            </w:r>
          </w:p>
        </w:tc>
        <w:tc>
          <w:tcPr>
            <w:tcW w:w="526" w:type="pct"/>
            <w:tcBorders>
              <w:top w:val="single" w:sz="4" w:space="0" w:color="auto"/>
              <w:bottom w:val="single" w:sz="4" w:space="0" w:color="auto"/>
            </w:tcBorders>
          </w:tcPr>
          <w:p w14:paraId="1BE7D108" w14:textId="2D92270B" w:rsidR="00417B1B" w:rsidRPr="005F65A1" w:rsidRDefault="009C10F8"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484,295</w:t>
            </w:r>
          </w:p>
        </w:tc>
        <w:tc>
          <w:tcPr>
            <w:tcW w:w="428" w:type="pct"/>
            <w:tcBorders>
              <w:top w:val="single" w:sz="4" w:space="0" w:color="auto"/>
              <w:bottom w:val="single" w:sz="4" w:space="0" w:color="auto"/>
            </w:tcBorders>
          </w:tcPr>
          <w:p w14:paraId="274ADBB3" w14:textId="204A30FF" w:rsidR="00417B1B" w:rsidRPr="005F65A1" w:rsidRDefault="009C10F8"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10,945</w:t>
            </w:r>
          </w:p>
        </w:tc>
        <w:tc>
          <w:tcPr>
            <w:tcW w:w="362" w:type="pct"/>
            <w:tcBorders>
              <w:top w:val="single" w:sz="4" w:space="0" w:color="auto"/>
              <w:bottom w:val="single" w:sz="4" w:space="0" w:color="auto"/>
            </w:tcBorders>
          </w:tcPr>
          <w:p w14:paraId="7DDB39EA" w14:textId="2CA5FAD9" w:rsidR="00417B1B" w:rsidRPr="005F65A1" w:rsidRDefault="008B26A5"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329" w:type="pct"/>
            <w:tcBorders>
              <w:top w:val="single" w:sz="4" w:space="0" w:color="auto"/>
              <w:bottom w:val="single" w:sz="4" w:space="0" w:color="auto"/>
            </w:tcBorders>
          </w:tcPr>
          <w:p w14:paraId="5E49C8AE" w14:textId="271DB166" w:rsidR="00417B1B" w:rsidRPr="005F65A1" w:rsidRDefault="009C10F8"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71,566</w:t>
            </w:r>
          </w:p>
        </w:tc>
        <w:tc>
          <w:tcPr>
            <w:tcW w:w="362" w:type="pct"/>
            <w:tcBorders>
              <w:top w:val="single" w:sz="4" w:space="0" w:color="auto"/>
              <w:bottom w:val="single" w:sz="4" w:space="0" w:color="auto"/>
            </w:tcBorders>
          </w:tcPr>
          <w:p w14:paraId="4FA4B305" w14:textId="503FEF15" w:rsidR="00417B1B" w:rsidRPr="00C14982" w:rsidRDefault="009C10F8"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4982">
              <w:rPr>
                <w:rStyle w:val="Bold"/>
              </w:rPr>
              <w:t>0</w:t>
            </w:r>
          </w:p>
        </w:tc>
        <w:tc>
          <w:tcPr>
            <w:tcW w:w="395" w:type="pct"/>
            <w:tcBorders>
              <w:top w:val="single" w:sz="4" w:space="0" w:color="auto"/>
              <w:bottom w:val="single" w:sz="4" w:space="0" w:color="auto"/>
            </w:tcBorders>
          </w:tcPr>
          <w:p w14:paraId="7C74B1A9" w14:textId="3D5F7AAF" w:rsidR="00417B1B" w:rsidRPr="005F65A1"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29,583</w:t>
            </w:r>
          </w:p>
        </w:tc>
        <w:tc>
          <w:tcPr>
            <w:tcW w:w="394" w:type="pct"/>
            <w:tcBorders>
              <w:top w:val="single" w:sz="4" w:space="0" w:color="auto"/>
              <w:bottom w:val="single" w:sz="4" w:space="0" w:color="auto"/>
            </w:tcBorders>
          </w:tcPr>
          <w:p w14:paraId="23D0A159" w14:textId="4AD0E1FD" w:rsidR="00417B1B" w:rsidRPr="005F65A1"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(40,612)</w:t>
            </w:r>
          </w:p>
        </w:tc>
        <w:tc>
          <w:tcPr>
            <w:tcW w:w="428" w:type="pct"/>
            <w:tcBorders>
              <w:top w:val="single" w:sz="4" w:space="0" w:color="auto"/>
              <w:bottom w:val="single" w:sz="4" w:space="0" w:color="auto"/>
            </w:tcBorders>
          </w:tcPr>
          <w:p w14:paraId="15CA9E0A" w14:textId="3CD5CB87" w:rsidR="00417B1B" w:rsidRPr="005F65A1" w:rsidRDefault="008B26A5"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494" w:type="pct"/>
            <w:tcBorders>
              <w:top w:val="single" w:sz="4" w:space="0" w:color="auto"/>
              <w:bottom w:val="single" w:sz="4" w:space="0" w:color="auto"/>
            </w:tcBorders>
          </w:tcPr>
          <w:p w14:paraId="191D9CC8" w14:textId="7C2DFB2E" w:rsidR="00417B1B" w:rsidRPr="005F65A1"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555,776</w:t>
            </w:r>
          </w:p>
        </w:tc>
        <w:tc>
          <w:tcPr>
            <w:tcW w:w="428" w:type="pct"/>
            <w:tcBorders>
              <w:top w:val="single" w:sz="4" w:space="0" w:color="auto"/>
              <w:bottom w:val="single" w:sz="4" w:space="0" w:color="auto"/>
            </w:tcBorders>
          </w:tcPr>
          <w:p w14:paraId="20147282" w14:textId="2EC410D5" w:rsidR="00417B1B" w:rsidRPr="005F65A1"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544,322</w:t>
            </w:r>
          </w:p>
        </w:tc>
        <w:tc>
          <w:tcPr>
            <w:tcW w:w="360" w:type="pct"/>
            <w:tcBorders>
              <w:top w:val="single" w:sz="4" w:space="0" w:color="auto"/>
              <w:bottom w:val="single" w:sz="4" w:space="0" w:color="auto"/>
            </w:tcBorders>
          </w:tcPr>
          <w:p w14:paraId="4B79B480" w14:textId="4196256D" w:rsidR="00417B1B" w:rsidRPr="005F65A1" w:rsidRDefault="005369C7"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11,454</w:t>
            </w:r>
          </w:p>
        </w:tc>
      </w:tr>
    </w:tbl>
    <w:p w14:paraId="62CE1257" w14:textId="77777777" w:rsidR="00417B1B" w:rsidRPr="000C649F" w:rsidRDefault="00417B1B" w:rsidP="00417B1B">
      <w:pPr>
        <w:pStyle w:val="NotesText"/>
      </w:pPr>
      <w:r w:rsidRPr="000C649F">
        <w:t>Note:</w:t>
      </w:r>
    </w:p>
    <w:p w14:paraId="39C1960F" w14:textId="5955C583" w:rsidR="009C10F8" w:rsidRDefault="009C10F8" w:rsidP="00E17601">
      <w:pPr>
        <w:pStyle w:val="NotesNumberedList"/>
        <w:numPr>
          <w:ilvl w:val="0"/>
          <w:numId w:val="19"/>
        </w:numPr>
      </w:pPr>
      <w:bookmarkStart w:id="236" w:name="Note23note1"/>
      <w:bookmarkStart w:id="237" w:name="Note23a"/>
      <w:bookmarkStart w:id="238" w:name="Note23tablenote1"/>
      <w:bookmarkEnd w:id="236"/>
      <w:r>
        <w:t xml:space="preserve">Section 34 Financial Management Act 1994 (FMA): s34 provides the legal authority to reduce the appropriation in the current financial year to meet future payments. </w:t>
      </w:r>
      <w:r w:rsidR="005814D9">
        <w:t>Court Services Victoria</w:t>
      </w:r>
      <w:r>
        <w:t xml:space="preserve"> utilised s34 where detailed implementation planning for recent government initiatives resulted in outputs being rescheduled into the forward estimate years.</w:t>
      </w:r>
    </w:p>
    <w:p w14:paraId="52A698C9" w14:textId="353EF076" w:rsidR="009C10F8" w:rsidRDefault="009C10F8" w:rsidP="009C10F8">
      <w:pPr>
        <w:pStyle w:val="NotesNumberedList"/>
        <w:numPr>
          <w:ilvl w:val="0"/>
          <w:numId w:val="19"/>
        </w:numPr>
      </w:pPr>
      <w:bookmarkStart w:id="239" w:name="Note23b"/>
      <w:bookmarkEnd w:id="237"/>
      <w:r>
        <w:t>The variance is primarily related to rescheduling committed projects for delivery in future years.</w:t>
      </w:r>
    </w:p>
    <w:p w14:paraId="7D932277" w14:textId="25B8D2AC" w:rsidR="00E952AB" w:rsidRDefault="009C10F8" w:rsidP="00E17601">
      <w:pPr>
        <w:pStyle w:val="NotesNumberedList"/>
        <w:numPr>
          <w:ilvl w:val="0"/>
          <w:numId w:val="19"/>
        </w:numPr>
      </w:pPr>
      <w:bookmarkStart w:id="240" w:name="Note23c"/>
      <w:bookmarkEnd w:id="239"/>
      <w:proofErr w:type="gramStart"/>
      <w:r>
        <w:t>Owners</w:t>
      </w:r>
      <w:proofErr w:type="gramEnd"/>
      <w:r>
        <w:t xml:space="preserve"> contributions by State Government is appropriations applied for additions to net assets from annual parliamentary appropriations and special appropriations. The variance between the applied provision of outputs $512.526m and note </w:t>
      </w:r>
      <w:r w:rsidR="00A469E0">
        <w:fldChar w:fldCharType="begin"/>
      </w:r>
      <w:r w:rsidR="00A469E0">
        <w:instrText xml:space="preserve"> REF Note21 \h </w:instrText>
      </w:r>
      <w:r w:rsidR="00A469E0">
        <w:fldChar w:fldCharType="separate"/>
      </w:r>
      <w:r w:rsidR="00922AB3" w:rsidRPr="00B463A8">
        <w:t xml:space="preserve">2.1 </w:t>
      </w:r>
      <w:r w:rsidR="00A469E0">
        <w:fldChar w:fldCharType="end"/>
      </w:r>
      <w:r>
        <w:t>output appropriations $513.443m relates to $0.917m revenue subsequently recognised post the certification of applied revenue on 13 August 2021.</w:t>
      </w:r>
      <w:bookmarkEnd w:id="238"/>
    </w:p>
    <w:bookmarkEnd w:id="240"/>
    <w:p w14:paraId="137B0B1D" w14:textId="77777777" w:rsidR="00E952AB" w:rsidRDefault="00E952AB" w:rsidP="00417B1B">
      <w:pPr>
        <w:pStyle w:val="BodyText"/>
        <w:sectPr w:rsidR="00E952AB" w:rsidSect="00922AB3">
          <w:pgSz w:w="23808" w:h="16840" w:orient="landscape" w:code="8"/>
          <w:pgMar w:top="1134" w:right="1134" w:bottom="1134" w:left="1134" w:header="567" w:footer="567" w:gutter="0"/>
          <w:cols w:space="720"/>
          <w:docGrid w:linePitch="299"/>
        </w:sectPr>
      </w:pPr>
    </w:p>
    <w:p w14:paraId="44956357" w14:textId="095B33CE" w:rsidR="005369C7" w:rsidRPr="00525458" w:rsidRDefault="00525458" w:rsidP="005369C7">
      <w:pPr>
        <w:pStyle w:val="Heading4"/>
      </w:pPr>
      <w:r>
        <w:lastRenderedPageBreak/>
        <w:t xml:space="preserve">A) </w:t>
      </w:r>
      <w:r w:rsidR="005369C7" w:rsidRPr="00525458">
        <w:t>Summary of compliance with special appropriations</w:t>
      </w:r>
    </w:p>
    <w:p w14:paraId="3E1C2C65" w14:textId="3ADD7F28" w:rsidR="005369C7" w:rsidRDefault="005369C7" w:rsidP="005369C7">
      <w:pPr>
        <w:pStyle w:val="BodyText"/>
      </w:pPr>
      <w:r>
        <w:t xml:space="preserve">The following table discloses the details of the compliance with special appropriations received by </w:t>
      </w:r>
      <w:r w:rsidR="005814D9">
        <w:t>Court Services Victoria</w:t>
      </w:r>
      <w:r>
        <w:t xml:space="preserve"> for the year:</w:t>
      </w:r>
    </w:p>
    <w:p w14:paraId="0086F3DD" w14:textId="39A11BEC" w:rsidR="000A6DCB" w:rsidRPr="000A6DCB" w:rsidRDefault="000A6DCB" w:rsidP="000A6DCB">
      <w:pPr>
        <w:pStyle w:val="BodyText"/>
      </w:pPr>
      <w:r w:rsidRPr="000A6DCB">
        <w:t>Purpose: Operating Costs</w:t>
      </w:r>
    </w:p>
    <w:tbl>
      <w:tblPr>
        <w:tblStyle w:val="AccessibleTableNumerical"/>
        <w:tblW w:w="5000" w:type="pct"/>
        <w:tblLook w:val="04A0" w:firstRow="1" w:lastRow="0" w:firstColumn="1" w:lastColumn="0" w:noHBand="0" w:noVBand="1"/>
      </w:tblPr>
      <w:tblGrid>
        <w:gridCol w:w="475"/>
        <w:gridCol w:w="2841"/>
        <w:gridCol w:w="4298"/>
        <w:gridCol w:w="1014"/>
        <w:gridCol w:w="1014"/>
      </w:tblGrid>
      <w:tr w:rsidR="00417B1B" w:rsidRPr="00995C0F" w14:paraId="7415B58F" w14:textId="77777777" w:rsidTr="000A6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 w:type="pct"/>
          </w:tcPr>
          <w:p w14:paraId="5D70F8D0" w14:textId="511B31F7" w:rsidR="00417B1B" w:rsidRPr="00995C0F" w:rsidRDefault="00AC0BBF" w:rsidP="000A6DCB">
            <w:pPr>
              <w:pStyle w:val="TableText"/>
            </w:pPr>
            <w:bookmarkStart w:id="241" w:name="ColumnTitle_50"/>
            <w:r>
              <w:t>Item</w:t>
            </w:r>
          </w:p>
        </w:tc>
        <w:tc>
          <w:tcPr>
            <w:tcW w:w="1473" w:type="pct"/>
            <w:vAlign w:val="bottom"/>
          </w:tcPr>
          <w:p w14:paraId="52062FD5" w14:textId="77777777" w:rsidR="00417B1B" w:rsidRPr="00995C0F" w:rsidRDefault="00417B1B" w:rsidP="000A6DCB">
            <w:pPr>
              <w:pStyle w:val="TableText"/>
              <w:jc w:val="left"/>
              <w:cnfStyle w:val="100000000000" w:firstRow="1" w:lastRow="0" w:firstColumn="0" w:lastColumn="0" w:oddVBand="0" w:evenVBand="0" w:oddHBand="0" w:evenHBand="0" w:firstRowFirstColumn="0" w:firstRowLastColumn="0" w:lastRowFirstColumn="0" w:lastRowLastColumn="0"/>
            </w:pPr>
            <w:r w:rsidRPr="00995C0F">
              <w:t>Authority</w:t>
            </w:r>
          </w:p>
        </w:tc>
        <w:tc>
          <w:tcPr>
            <w:tcW w:w="2229" w:type="pct"/>
            <w:vAlign w:val="bottom"/>
          </w:tcPr>
          <w:p w14:paraId="5265EA46" w14:textId="1B2ABA47" w:rsidR="00417B1B" w:rsidRPr="00995C0F" w:rsidRDefault="00417B1B" w:rsidP="000A6DCB">
            <w:pPr>
              <w:pStyle w:val="TableText"/>
              <w:jc w:val="left"/>
              <w:cnfStyle w:val="100000000000" w:firstRow="1" w:lastRow="0" w:firstColumn="0" w:lastColumn="0" w:oddVBand="0" w:evenVBand="0" w:oddHBand="0" w:evenHBand="0" w:firstRowFirstColumn="0" w:firstRowLastColumn="0" w:lastRowFirstColumn="0" w:lastRowLastColumn="0"/>
            </w:pPr>
            <w:r w:rsidRPr="00995C0F">
              <w:t>Purpose</w:t>
            </w:r>
          </w:p>
        </w:tc>
        <w:tc>
          <w:tcPr>
            <w:tcW w:w="526" w:type="pct"/>
            <w:vAlign w:val="bottom"/>
          </w:tcPr>
          <w:p w14:paraId="2AD96EDA" w14:textId="2EC92972" w:rsidR="00417B1B" w:rsidRPr="00995C0F" w:rsidRDefault="00030D71" w:rsidP="000A6DCB">
            <w:pPr>
              <w:pStyle w:val="TableText"/>
              <w:cnfStyle w:val="100000000000" w:firstRow="1" w:lastRow="0" w:firstColumn="0" w:lastColumn="0" w:oddVBand="0" w:evenVBand="0" w:oddHBand="0" w:evenHBand="0" w:firstRowFirstColumn="0" w:firstRowLastColumn="0" w:lastRowFirstColumn="0" w:lastRowLastColumn="0"/>
            </w:pPr>
            <w:r>
              <w:t>202</w:t>
            </w:r>
            <w:r w:rsidR="005369C7">
              <w:t>1</w:t>
            </w:r>
            <w:r w:rsidR="00417B1B" w:rsidRPr="00995C0F">
              <w:t xml:space="preserve"> $'000</w:t>
            </w:r>
          </w:p>
        </w:tc>
        <w:tc>
          <w:tcPr>
            <w:tcW w:w="526" w:type="pct"/>
            <w:vAlign w:val="bottom"/>
          </w:tcPr>
          <w:p w14:paraId="727E587D" w14:textId="2A89EF1A" w:rsidR="00417B1B" w:rsidRPr="00995C0F" w:rsidRDefault="00030D71" w:rsidP="000A6DCB">
            <w:pPr>
              <w:pStyle w:val="TableText"/>
              <w:cnfStyle w:val="100000000000" w:firstRow="1" w:lastRow="0" w:firstColumn="0" w:lastColumn="0" w:oddVBand="0" w:evenVBand="0" w:oddHBand="0" w:evenHBand="0" w:firstRowFirstColumn="0" w:firstRowLastColumn="0" w:lastRowFirstColumn="0" w:lastRowLastColumn="0"/>
            </w:pPr>
            <w:r>
              <w:t>20</w:t>
            </w:r>
            <w:r w:rsidR="005369C7">
              <w:t>20</w:t>
            </w:r>
            <w:r w:rsidR="00417B1B" w:rsidRPr="00995C0F">
              <w:t xml:space="preserve"> $'000</w:t>
            </w:r>
          </w:p>
        </w:tc>
      </w:tr>
      <w:bookmarkEnd w:id="241"/>
      <w:tr w:rsidR="00417B1B" w:rsidRPr="00995C0F" w14:paraId="62E11112"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7FE31C6A" w14:textId="77777777" w:rsidR="00417B1B" w:rsidRPr="00995C0F" w:rsidRDefault="00417B1B" w:rsidP="000A6DCB">
            <w:pPr>
              <w:pStyle w:val="TableText"/>
            </w:pPr>
            <w:r w:rsidRPr="00995C0F">
              <w:t>1</w:t>
            </w:r>
          </w:p>
        </w:tc>
        <w:tc>
          <w:tcPr>
            <w:tcW w:w="1473" w:type="pct"/>
          </w:tcPr>
          <w:p w14:paraId="46C61D3F" w14:textId="3425F7CD"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rsidRPr="00525458">
              <w:rPr>
                <w:rStyle w:val="Italics"/>
              </w:rPr>
              <w:t>Constitution Act 1975</w:t>
            </w:r>
            <w:r>
              <w:t xml:space="preserve"> </w:t>
            </w:r>
            <w:r w:rsidR="00525458">
              <w:br/>
            </w:r>
            <w:r>
              <w:t>(No. 8750/1975), s.82 (7)</w:t>
            </w:r>
          </w:p>
        </w:tc>
        <w:tc>
          <w:tcPr>
            <w:tcW w:w="2229" w:type="pct"/>
          </w:tcPr>
          <w:p w14:paraId="395CD4C7" w14:textId="03093267" w:rsidR="00417B1B"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Remuneration of Judges of the Supreme Court of Victoria and the Chief Justice</w:t>
            </w:r>
          </w:p>
        </w:tc>
        <w:tc>
          <w:tcPr>
            <w:tcW w:w="526" w:type="pct"/>
          </w:tcPr>
          <w:p w14:paraId="395B966F" w14:textId="32EA123D" w:rsidR="00417B1B" w:rsidRPr="00995C0F" w:rsidRDefault="00950AA9" w:rsidP="000A6DCB">
            <w:pPr>
              <w:pStyle w:val="TableText"/>
              <w:cnfStyle w:val="000000000000" w:firstRow="0" w:lastRow="0" w:firstColumn="0" w:lastColumn="0" w:oddVBand="0" w:evenVBand="0" w:oddHBand="0" w:evenHBand="0" w:firstRowFirstColumn="0" w:firstRowLastColumn="0" w:lastRowFirstColumn="0" w:lastRowLastColumn="0"/>
            </w:pPr>
            <w:r>
              <w:t>28,235</w:t>
            </w:r>
          </w:p>
        </w:tc>
        <w:tc>
          <w:tcPr>
            <w:tcW w:w="526" w:type="pct"/>
          </w:tcPr>
          <w:p w14:paraId="09A6E663" w14:textId="0BDA9856" w:rsidR="00417B1B" w:rsidRPr="00995C0F" w:rsidRDefault="00950AA9" w:rsidP="000A6DCB">
            <w:pPr>
              <w:pStyle w:val="TableText"/>
              <w:cnfStyle w:val="000000000000" w:firstRow="0" w:lastRow="0" w:firstColumn="0" w:lastColumn="0" w:oddVBand="0" w:evenVBand="0" w:oddHBand="0" w:evenHBand="0" w:firstRowFirstColumn="0" w:firstRowLastColumn="0" w:lastRowFirstColumn="0" w:lastRowLastColumn="0"/>
            </w:pPr>
            <w:r>
              <w:t>27,577</w:t>
            </w:r>
          </w:p>
        </w:tc>
      </w:tr>
      <w:tr w:rsidR="00950AA9" w:rsidRPr="00995C0F" w14:paraId="12AB553B"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6F58C6B6" w14:textId="77777777" w:rsidR="00950AA9" w:rsidRPr="00995C0F" w:rsidRDefault="00950AA9" w:rsidP="00950AA9">
            <w:pPr>
              <w:pStyle w:val="TableText"/>
            </w:pPr>
            <w:r w:rsidRPr="00995C0F">
              <w:t>2</w:t>
            </w:r>
          </w:p>
        </w:tc>
        <w:tc>
          <w:tcPr>
            <w:tcW w:w="1473" w:type="pct"/>
          </w:tcPr>
          <w:p w14:paraId="3BCC38E4" w14:textId="2FA051E2"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rsidRPr="00525458">
              <w:rPr>
                <w:rStyle w:val="Italics"/>
              </w:rPr>
              <w:t>Constitution Act 1975</w:t>
            </w:r>
            <w:r>
              <w:t xml:space="preserve"> </w:t>
            </w:r>
            <w:r w:rsidR="00525458">
              <w:br/>
            </w:r>
            <w:r>
              <w:t>(No. 8750/1975), s.82 (7)</w:t>
            </w:r>
          </w:p>
        </w:tc>
        <w:tc>
          <w:tcPr>
            <w:tcW w:w="2229" w:type="pct"/>
          </w:tcPr>
          <w:p w14:paraId="24AF5793" w14:textId="4F2AE53C"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Remuneration of the President and Judges of the Court of Appeal Division of the Supreme Court of Victoria</w:t>
            </w:r>
          </w:p>
        </w:tc>
        <w:tc>
          <w:tcPr>
            <w:tcW w:w="526" w:type="pct"/>
          </w:tcPr>
          <w:p w14:paraId="75BF6696" w14:textId="75430CB7"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8,546</w:t>
            </w:r>
          </w:p>
        </w:tc>
        <w:tc>
          <w:tcPr>
            <w:tcW w:w="526" w:type="pct"/>
          </w:tcPr>
          <w:p w14:paraId="4ACF6D92" w14:textId="0A0A23C4"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8,554</w:t>
            </w:r>
          </w:p>
        </w:tc>
      </w:tr>
      <w:tr w:rsidR="00950AA9" w:rsidRPr="00995C0F" w14:paraId="3A126BDF"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51F16E15" w14:textId="77777777" w:rsidR="00950AA9" w:rsidRPr="00995C0F" w:rsidRDefault="00950AA9" w:rsidP="00950AA9">
            <w:pPr>
              <w:pStyle w:val="TableText"/>
            </w:pPr>
            <w:r w:rsidRPr="00995C0F">
              <w:t>3</w:t>
            </w:r>
          </w:p>
        </w:tc>
        <w:tc>
          <w:tcPr>
            <w:tcW w:w="1473" w:type="pct"/>
          </w:tcPr>
          <w:p w14:paraId="3618F791" w14:textId="63BA8E62"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rsidRPr="00525458">
              <w:rPr>
                <w:rStyle w:val="Italics"/>
              </w:rPr>
              <w:t>County Court Act 1958</w:t>
            </w:r>
            <w:r>
              <w:t xml:space="preserve"> </w:t>
            </w:r>
            <w:r w:rsidR="00525458">
              <w:br/>
            </w:r>
            <w:r>
              <w:t>(No. 6230/1958) s.10 (7)</w:t>
            </w:r>
          </w:p>
        </w:tc>
        <w:tc>
          <w:tcPr>
            <w:tcW w:w="2229" w:type="pct"/>
          </w:tcPr>
          <w:p w14:paraId="76DE4AA4" w14:textId="6FA724CD"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Remuneration of Judges of the County Court of Victoria</w:t>
            </w:r>
          </w:p>
        </w:tc>
        <w:tc>
          <w:tcPr>
            <w:tcW w:w="526" w:type="pct"/>
          </w:tcPr>
          <w:p w14:paraId="48E27508" w14:textId="03C2A8C3"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37,509</w:t>
            </w:r>
          </w:p>
        </w:tc>
        <w:tc>
          <w:tcPr>
            <w:tcW w:w="526" w:type="pct"/>
          </w:tcPr>
          <w:p w14:paraId="32B08CB3" w14:textId="5F10DDC2"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37,233</w:t>
            </w:r>
          </w:p>
        </w:tc>
      </w:tr>
      <w:tr w:rsidR="00950AA9" w:rsidRPr="00995C0F" w14:paraId="6066EA8E"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6FC1105E" w14:textId="77777777" w:rsidR="00950AA9" w:rsidRPr="00995C0F" w:rsidRDefault="00950AA9" w:rsidP="00950AA9">
            <w:pPr>
              <w:pStyle w:val="TableText"/>
            </w:pPr>
            <w:r w:rsidRPr="00995C0F">
              <w:t>4</w:t>
            </w:r>
          </w:p>
        </w:tc>
        <w:tc>
          <w:tcPr>
            <w:tcW w:w="1473" w:type="pct"/>
          </w:tcPr>
          <w:p w14:paraId="5C9DD57E" w14:textId="45543AC8"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rsidRPr="00525458">
              <w:rPr>
                <w:rStyle w:val="Italics"/>
              </w:rPr>
              <w:t>Victims of Crime Assistance Act 1996</w:t>
            </w:r>
            <w:r>
              <w:t xml:space="preserve"> (No. 81/1996), s.69</w:t>
            </w:r>
          </w:p>
        </w:tc>
        <w:tc>
          <w:tcPr>
            <w:tcW w:w="2229" w:type="pct"/>
          </w:tcPr>
          <w:p w14:paraId="2E14199E" w14:textId="4E6CE169"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Operating costs of the Victims of Crime Assistance Tribunal</w:t>
            </w:r>
          </w:p>
        </w:tc>
        <w:tc>
          <w:tcPr>
            <w:tcW w:w="526" w:type="pct"/>
          </w:tcPr>
          <w:p w14:paraId="542789E1" w14:textId="3EAA353C"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4,111</w:t>
            </w:r>
          </w:p>
        </w:tc>
        <w:tc>
          <w:tcPr>
            <w:tcW w:w="526" w:type="pct"/>
          </w:tcPr>
          <w:p w14:paraId="0BE16185" w14:textId="5F7D9279"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3,554</w:t>
            </w:r>
          </w:p>
        </w:tc>
      </w:tr>
      <w:tr w:rsidR="00950AA9" w:rsidRPr="00995C0F" w14:paraId="2A149252"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67412F1D" w14:textId="77777777" w:rsidR="00950AA9" w:rsidRPr="00995C0F" w:rsidRDefault="00950AA9" w:rsidP="00950AA9">
            <w:pPr>
              <w:pStyle w:val="TableText"/>
            </w:pPr>
            <w:r w:rsidRPr="00995C0F">
              <w:t>5</w:t>
            </w:r>
          </w:p>
        </w:tc>
        <w:tc>
          <w:tcPr>
            <w:tcW w:w="1473" w:type="pct"/>
          </w:tcPr>
          <w:p w14:paraId="4AB94A18" w14:textId="74517E6C"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rsidRPr="00F96463">
              <w:rPr>
                <w:rStyle w:val="Italics"/>
              </w:rPr>
              <w:t>Magistrates’ Court Act 1989</w:t>
            </w:r>
            <w:r>
              <w:t xml:space="preserve"> (No. 51/1989), sch.1 Pt 1 cl.10</w:t>
            </w:r>
          </w:p>
        </w:tc>
        <w:tc>
          <w:tcPr>
            <w:tcW w:w="2229" w:type="pct"/>
          </w:tcPr>
          <w:p w14:paraId="415C5D66" w14:textId="5AA8F9B9"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Remuneration of Magistrates of the Magistrates’ Court of Victoria</w:t>
            </w:r>
          </w:p>
        </w:tc>
        <w:tc>
          <w:tcPr>
            <w:tcW w:w="526" w:type="pct"/>
          </w:tcPr>
          <w:p w14:paraId="0F77F45D" w14:textId="533FCC81"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69,446</w:t>
            </w:r>
          </w:p>
        </w:tc>
        <w:tc>
          <w:tcPr>
            <w:tcW w:w="526" w:type="pct"/>
          </w:tcPr>
          <w:p w14:paraId="07E65341" w14:textId="03585538"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69,315</w:t>
            </w:r>
          </w:p>
        </w:tc>
      </w:tr>
      <w:tr w:rsidR="00950AA9" w:rsidRPr="00995C0F" w14:paraId="561DC6AC"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723E25FC" w14:textId="77777777" w:rsidR="00950AA9" w:rsidRPr="00995C0F" w:rsidRDefault="00950AA9" w:rsidP="00950AA9">
            <w:pPr>
              <w:pStyle w:val="TableText"/>
            </w:pPr>
            <w:r w:rsidRPr="00995C0F">
              <w:t>6</w:t>
            </w:r>
          </w:p>
        </w:tc>
        <w:tc>
          <w:tcPr>
            <w:tcW w:w="1473" w:type="pct"/>
          </w:tcPr>
          <w:p w14:paraId="5544185A" w14:textId="64F02413" w:rsidR="00950AA9" w:rsidRPr="00F96463"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rPr>
                <w:rStyle w:val="Italics"/>
              </w:rPr>
            </w:pPr>
            <w:r w:rsidRPr="00F96463">
              <w:rPr>
                <w:rStyle w:val="Italics"/>
              </w:rPr>
              <w:t>Victorian Civil and Administrative Tribunal Act 53 of 1998 section 17AA</w:t>
            </w:r>
          </w:p>
        </w:tc>
        <w:tc>
          <w:tcPr>
            <w:tcW w:w="2229" w:type="pct"/>
          </w:tcPr>
          <w:p w14:paraId="30670C70" w14:textId="0E3AF22C"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Remuneration of Members of the Victorian Civil and Administrative Tribunal</w:t>
            </w:r>
          </w:p>
        </w:tc>
        <w:tc>
          <w:tcPr>
            <w:tcW w:w="526" w:type="pct"/>
          </w:tcPr>
          <w:p w14:paraId="7C54F30F" w14:textId="5BA43F62"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22,191</w:t>
            </w:r>
          </w:p>
        </w:tc>
        <w:tc>
          <w:tcPr>
            <w:tcW w:w="526" w:type="pct"/>
          </w:tcPr>
          <w:p w14:paraId="61FD8680" w14:textId="1182AEF4"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21,476</w:t>
            </w:r>
          </w:p>
        </w:tc>
      </w:tr>
      <w:tr w:rsidR="00950AA9" w:rsidRPr="00995C0F" w14:paraId="17BF286B"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4F5B9D15" w14:textId="77777777" w:rsidR="00950AA9" w:rsidRPr="00995C0F" w:rsidRDefault="00950AA9" w:rsidP="00950AA9">
            <w:pPr>
              <w:pStyle w:val="TableText"/>
            </w:pPr>
            <w:r w:rsidRPr="00995C0F">
              <w:t>7</w:t>
            </w:r>
          </w:p>
        </w:tc>
        <w:tc>
          <w:tcPr>
            <w:tcW w:w="1473" w:type="pct"/>
          </w:tcPr>
          <w:p w14:paraId="08A61E5A" w14:textId="1F8596DD"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rsidRPr="00F96463">
              <w:rPr>
                <w:rStyle w:val="Italics"/>
              </w:rPr>
              <w:t>Juries Act 2000</w:t>
            </w:r>
            <w:r>
              <w:t xml:space="preserve"> (No. 53/2000), s.59</w:t>
            </w:r>
          </w:p>
        </w:tc>
        <w:tc>
          <w:tcPr>
            <w:tcW w:w="2229" w:type="pct"/>
          </w:tcPr>
          <w:p w14:paraId="67E70F80" w14:textId="711E66D9"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 xml:space="preserve">Compensation to jurors from the </w:t>
            </w:r>
            <w:proofErr w:type="spellStart"/>
            <w:r>
              <w:t>WorkCover</w:t>
            </w:r>
            <w:proofErr w:type="spellEnd"/>
            <w:r>
              <w:t xml:space="preserve"> Authority Fund under the </w:t>
            </w:r>
            <w:r w:rsidRPr="00F96463">
              <w:rPr>
                <w:rStyle w:val="Italics"/>
              </w:rPr>
              <w:t>Accident Compensation Act 1985</w:t>
            </w:r>
          </w:p>
        </w:tc>
        <w:tc>
          <w:tcPr>
            <w:tcW w:w="526" w:type="pct"/>
          </w:tcPr>
          <w:p w14:paraId="264A932B" w14:textId="5902B85A"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6</w:t>
            </w:r>
          </w:p>
        </w:tc>
        <w:tc>
          <w:tcPr>
            <w:tcW w:w="526" w:type="pct"/>
          </w:tcPr>
          <w:p w14:paraId="15FCA128" w14:textId="061A8958"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16</w:t>
            </w:r>
          </w:p>
        </w:tc>
      </w:tr>
      <w:tr w:rsidR="00950AA9" w:rsidRPr="00995C0F" w14:paraId="089831DA" w14:textId="77777777" w:rsidTr="00D46E6D">
        <w:tc>
          <w:tcPr>
            <w:cnfStyle w:val="001000000000" w:firstRow="0" w:lastRow="0" w:firstColumn="1" w:lastColumn="0" w:oddVBand="0" w:evenVBand="0" w:oddHBand="0" w:evenHBand="0" w:firstRowFirstColumn="0" w:firstRowLastColumn="0" w:lastRowFirstColumn="0" w:lastRowLastColumn="0"/>
            <w:tcW w:w="246" w:type="pct"/>
            <w:tcBorders>
              <w:bottom w:val="single" w:sz="4" w:space="0" w:color="auto"/>
            </w:tcBorders>
          </w:tcPr>
          <w:p w14:paraId="1B7E3CC8" w14:textId="77777777" w:rsidR="00950AA9" w:rsidRPr="00995C0F" w:rsidRDefault="00950AA9" w:rsidP="00950AA9">
            <w:pPr>
              <w:pStyle w:val="TableText"/>
            </w:pPr>
            <w:r w:rsidRPr="00995C0F">
              <w:t>8</w:t>
            </w:r>
          </w:p>
        </w:tc>
        <w:tc>
          <w:tcPr>
            <w:tcW w:w="1473" w:type="pct"/>
            <w:tcBorders>
              <w:bottom w:val="single" w:sz="4" w:space="0" w:color="auto"/>
            </w:tcBorders>
          </w:tcPr>
          <w:p w14:paraId="54EE8911" w14:textId="660C1645"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rsidRPr="00F96463">
              <w:rPr>
                <w:rStyle w:val="Italics"/>
              </w:rPr>
              <w:t>Constitution Act 1975</w:t>
            </w:r>
            <w:r>
              <w:t xml:space="preserve"> </w:t>
            </w:r>
            <w:r w:rsidR="00F96463">
              <w:br/>
            </w:r>
            <w:r>
              <w:t>(No. 8750/1975), s.</w:t>
            </w:r>
            <w:r w:rsidR="00F96463">
              <w:t>87AAT (5)</w:t>
            </w:r>
          </w:p>
        </w:tc>
        <w:tc>
          <w:tcPr>
            <w:tcW w:w="2229" w:type="pct"/>
            <w:tcBorders>
              <w:bottom w:val="single" w:sz="4" w:space="0" w:color="auto"/>
            </w:tcBorders>
          </w:tcPr>
          <w:p w14:paraId="5E0D24CB" w14:textId="12DF4A33"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Judicial Commission Investigation Panel</w:t>
            </w:r>
          </w:p>
        </w:tc>
        <w:tc>
          <w:tcPr>
            <w:tcW w:w="526" w:type="pct"/>
            <w:tcBorders>
              <w:bottom w:val="single" w:sz="4" w:space="0" w:color="auto"/>
            </w:tcBorders>
          </w:tcPr>
          <w:p w14:paraId="394974DC" w14:textId="13D5D0CC"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37</w:t>
            </w:r>
          </w:p>
        </w:tc>
        <w:tc>
          <w:tcPr>
            <w:tcW w:w="526" w:type="pct"/>
            <w:tcBorders>
              <w:bottom w:val="single" w:sz="4" w:space="0" w:color="auto"/>
            </w:tcBorders>
          </w:tcPr>
          <w:p w14:paraId="5214F217" w14:textId="501652A0" w:rsidR="00950AA9" w:rsidRPr="00995C0F" w:rsidRDefault="00950AA9" w:rsidP="00950AA9">
            <w:pPr>
              <w:pStyle w:val="TableText"/>
              <w:cnfStyle w:val="000000000000" w:firstRow="0" w:lastRow="0" w:firstColumn="0" w:lastColumn="0" w:oddVBand="0" w:evenVBand="0" w:oddHBand="0" w:evenHBand="0" w:firstRowFirstColumn="0" w:firstRowLastColumn="0" w:lastRowFirstColumn="0" w:lastRowLastColumn="0"/>
            </w:pPr>
            <w:r>
              <w:t>10</w:t>
            </w:r>
          </w:p>
        </w:tc>
      </w:tr>
      <w:tr w:rsidR="00950AA9" w:rsidRPr="00995C0F" w14:paraId="4BFF6A2B" w14:textId="77777777" w:rsidTr="00D46E6D">
        <w:tc>
          <w:tcPr>
            <w:cnfStyle w:val="001000000000" w:firstRow="0" w:lastRow="0" w:firstColumn="1" w:lastColumn="0" w:oddVBand="0" w:evenVBand="0" w:oddHBand="0" w:evenHBand="0" w:firstRowFirstColumn="0" w:firstRowLastColumn="0" w:lastRowFirstColumn="0" w:lastRowLastColumn="0"/>
            <w:tcW w:w="246" w:type="pct"/>
            <w:tcBorders>
              <w:top w:val="single" w:sz="4" w:space="0" w:color="auto"/>
              <w:bottom w:val="single" w:sz="4" w:space="0" w:color="auto"/>
            </w:tcBorders>
          </w:tcPr>
          <w:p w14:paraId="51BD3556" w14:textId="31018EC8" w:rsidR="00950AA9" w:rsidRPr="00995C0F" w:rsidRDefault="00950AA9" w:rsidP="00950AA9">
            <w:pPr>
              <w:pStyle w:val="TableText"/>
            </w:pPr>
            <w:r>
              <w:t>N/A</w:t>
            </w:r>
          </w:p>
        </w:tc>
        <w:tc>
          <w:tcPr>
            <w:tcW w:w="1473" w:type="pct"/>
            <w:tcBorders>
              <w:top w:val="single" w:sz="4" w:space="0" w:color="auto"/>
              <w:bottom w:val="single" w:sz="4" w:space="0" w:color="auto"/>
            </w:tcBorders>
          </w:tcPr>
          <w:p w14:paraId="62B40679" w14:textId="020CBABC" w:rsidR="00950AA9" w:rsidRPr="00880403"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880403">
              <w:rPr>
                <w:rStyle w:val="Bold"/>
              </w:rPr>
              <w:t>Total</w:t>
            </w:r>
          </w:p>
        </w:tc>
        <w:tc>
          <w:tcPr>
            <w:tcW w:w="2229" w:type="pct"/>
            <w:tcBorders>
              <w:top w:val="single" w:sz="4" w:space="0" w:color="auto"/>
              <w:bottom w:val="single" w:sz="4" w:space="0" w:color="auto"/>
            </w:tcBorders>
          </w:tcPr>
          <w:p w14:paraId="2F692ED1" w14:textId="63C0E626" w:rsidR="00950AA9" w:rsidRPr="00995C0F" w:rsidRDefault="00950AA9" w:rsidP="00950AA9">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526" w:type="pct"/>
            <w:tcBorders>
              <w:top w:val="single" w:sz="4" w:space="0" w:color="auto"/>
              <w:bottom w:val="single" w:sz="4" w:space="0" w:color="auto"/>
            </w:tcBorders>
          </w:tcPr>
          <w:p w14:paraId="7135E01D" w14:textId="3E3F14F0" w:rsidR="00950AA9" w:rsidRPr="00880403" w:rsidRDefault="00950AA9" w:rsidP="00950AA9">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170,080</w:t>
            </w:r>
          </w:p>
        </w:tc>
        <w:tc>
          <w:tcPr>
            <w:tcW w:w="526" w:type="pct"/>
            <w:tcBorders>
              <w:top w:val="single" w:sz="4" w:space="0" w:color="auto"/>
              <w:bottom w:val="single" w:sz="4" w:space="0" w:color="auto"/>
            </w:tcBorders>
          </w:tcPr>
          <w:p w14:paraId="3AE3B0B9" w14:textId="25980622" w:rsidR="00950AA9" w:rsidRPr="00880403" w:rsidRDefault="00950AA9" w:rsidP="00950AA9">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167,736</w:t>
            </w:r>
          </w:p>
        </w:tc>
      </w:tr>
    </w:tbl>
    <w:p w14:paraId="67E8F436" w14:textId="14D06E78" w:rsidR="000A6DCB" w:rsidRPr="000A6DCB" w:rsidRDefault="000A6DCB" w:rsidP="009C456B">
      <w:pPr>
        <w:pageBreakBefore/>
      </w:pPr>
      <w:r w:rsidRPr="000A6DCB">
        <w:lastRenderedPageBreak/>
        <w:t>Purpose: Capital Component</w:t>
      </w:r>
    </w:p>
    <w:tbl>
      <w:tblPr>
        <w:tblStyle w:val="AccessibleTableNumerical"/>
        <w:tblW w:w="5000" w:type="pct"/>
        <w:tblLook w:val="04A0" w:firstRow="1" w:lastRow="0" w:firstColumn="1" w:lastColumn="0" w:noHBand="0" w:noVBand="1"/>
      </w:tblPr>
      <w:tblGrid>
        <w:gridCol w:w="475"/>
        <w:gridCol w:w="2841"/>
        <w:gridCol w:w="4298"/>
        <w:gridCol w:w="1014"/>
        <w:gridCol w:w="1014"/>
      </w:tblGrid>
      <w:tr w:rsidR="00417B1B" w:rsidRPr="00995C0F" w14:paraId="38936123" w14:textId="77777777" w:rsidTr="001A0F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 w:type="pct"/>
          </w:tcPr>
          <w:p w14:paraId="2098DFF8" w14:textId="7F17CD87" w:rsidR="00417B1B" w:rsidRPr="00995C0F" w:rsidRDefault="000A6DCB" w:rsidP="000A6DCB">
            <w:pPr>
              <w:pStyle w:val="TableText"/>
            </w:pPr>
            <w:bookmarkStart w:id="242" w:name="ColumnTitle_51"/>
            <w:r>
              <w:t>Item</w:t>
            </w:r>
          </w:p>
        </w:tc>
        <w:tc>
          <w:tcPr>
            <w:tcW w:w="1473" w:type="pct"/>
            <w:vAlign w:val="bottom"/>
          </w:tcPr>
          <w:p w14:paraId="23D4F999" w14:textId="77777777" w:rsidR="00417B1B" w:rsidRPr="00995C0F" w:rsidRDefault="00417B1B" w:rsidP="000A6DCB">
            <w:pPr>
              <w:pStyle w:val="TableText"/>
              <w:jc w:val="left"/>
              <w:cnfStyle w:val="100000000000" w:firstRow="1" w:lastRow="0" w:firstColumn="0" w:lastColumn="0" w:oddVBand="0" w:evenVBand="0" w:oddHBand="0" w:evenHBand="0" w:firstRowFirstColumn="0" w:firstRowLastColumn="0" w:lastRowFirstColumn="0" w:lastRowLastColumn="0"/>
            </w:pPr>
            <w:r w:rsidRPr="00995C0F">
              <w:t>Authority</w:t>
            </w:r>
          </w:p>
        </w:tc>
        <w:tc>
          <w:tcPr>
            <w:tcW w:w="2229" w:type="pct"/>
            <w:vAlign w:val="bottom"/>
          </w:tcPr>
          <w:p w14:paraId="3C782784" w14:textId="3A2B2E56" w:rsidR="00417B1B" w:rsidRPr="00995C0F" w:rsidRDefault="00417B1B" w:rsidP="000A6DCB">
            <w:pPr>
              <w:pStyle w:val="TableText"/>
              <w:jc w:val="left"/>
              <w:cnfStyle w:val="100000000000" w:firstRow="1" w:lastRow="0" w:firstColumn="0" w:lastColumn="0" w:oddVBand="0" w:evenVBand="0" w:oddHBand="0" w:evenHBand="0" w:firstRowFirstColumn="0" w:firstRowLastColumn="0" w:lastRowFirstColumn="0" w:lastRowLastColumn="0"/>
            </w:pPr>
            <w:r w:rsidRPr="00995C0F">
              <w:t>Purpose</w:t>
            </w:r>
          </w:p>
        </w:tc>
        <w:tc>
          <w:tcPr>
            <w:tcW w:w="526" w:type="pct"/>
            <w:vAlign w:val="bottom"/>
          </w:tcPr>
          <w:p w14:paraId="6890D0FC" w14:textId="600D9AE2" w:rsidR="00417B1B" w:rsidRPr="00995C0F" w:rsidRDefault="00030D71" w:rsidP="001A0FF4">
            <w:pPr>
              <w:pStyle w:val="TableText"/>
              <w:cnfStyle w:val="100000000000" w:firstRow="1" w:lastRow="0" w:firstColumn="0" w:lastColumn="0" w:oddVBand="0" w:evenVBand="0" w:oddHBand="0" w:evenHBand="0" w:firstRowFirstColumn="0" w:firstRowLastColumn="0" w:lastRowFirstColumn="0" w:lastRowLastColumn="0"/>
            </w:pPr>
            <w:r>
              <w:t>202</w:t>
            </w:r>
            <w:r w:rsidR="007D614F">
              <w:t>1</w:t>
            </w:r>
            <w:r w:rsidR="00417B1B" w:rsidRPr="00995C0F">
              <w:br/>
              <w:t>$'000</w:t>
            </w:r>
          </w:p>
        </w:tc>
        <w:tc>
          <w:tcPr>
            <w:tcW w:w="526" w:type="pct"/>
            <w:vAlign w:val="bottom"/>
          </w:tcPr>
          <w:p w14:paraId="16AE522E" w14:textId="7890BDD7" w:rsidR="00417B1B" w:rsidRPr="00995C0F" w:rsidRDefault="00030D71" w:rsidP="001A0FF4">
            <w:pPr>
              <w:pStyle w:val="TableText"/>
              <w:cnfStyle w:val="100000000000" w:firstRow="1" w:lastRow="0" w:firstColumn="0" w:lastColumn="0" w:oddVBand="0" w:evenVBand="0" w:oddHBand="0" w:evenHBand="0" w:firstRowFirstColumn="0" w:firstRowLastColumn="0" w:lastRowFirstColumn="0" w:lastRowLastColumn="0"/>
            </w:pPr>
            <w:r>
              <w:t>20</w:t>
            </w:r>
            <w:r w:rsidR="007D614F">
              <w:t>20</w:t>
            </w:r>
            <w:r w:rsidR="00417B1B" w:rsidRPr="00995C0F">
              <w:br/>
              <w:t>$'000</w:t>
            </w:r>
          </w:p>
        </w:tc>
      </w:tr>
      <w:bookmarkEnd w:id="242"/>
      <w:tr w:rsidR="00417B1B" w:rsidRPr="00995C0F" w14:paraId="79CC1CC4"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09025EEC" w14:textId="77777777" w:rsidR="00417B1B" w:rsidRPr="00995C0F" w:rsidRDefault="00417B1B" w:rsidP="000A6DCB">
            <w:pPr>
              <w:pStyle w:val="TableText"/>
            </w:pPr>
            <w:r w:rsidRPr="00995C0F">
              <w:t>9</w:t>
            </w:r>
          </w:p>
        </w:tc>
        <w:tc>
          <w:tcPr>
            <w:tcW w:w="1473" w:type="pct"/>
          </w:tcPr>
          <w:p w14:paraId="3B004A18" w14:textId="3B8FE946" w:rsidR="00417B1B" w:rsidRPr="00995C0F" w:rsidRDefault="007D614F" w:rsidP="007D614F">
            <w:pPr>
              <w:pStyle w:val="TableText"/>
              <w:jc w:val="left"/>
              <w:cnfStyle w:val="000000000000" w:firstRow="0" w:lastRow="0" w:firstColumn="0" w:lastColumn="0" w:oddVBand="0" w:evenVBand="0" w:oddHBand="0" w:evenHBand="0" w:firstRowFirstColumn="0" w:firstRowLastColumn="0" w:lastRowFirstColumn="0" w:lastRowLastColumn="0"/>
            </w:pPr>
            <w:r w:rsidRPr="00A5446D">
              <w:rPr>
                <w:rStyle w:val="Italics"/>
              </w:rPr>
              <w:t>Constitution Act 1975</w:t>
            </w:r>
            <w:r>
              <w:t xml:space="preserve"> </w:t>
            </w:r>
            <w:r w:rsidR="00A5446D">
              <w:br/>
            </w:r>
            <w:r>
              <w:t>(No. 8750/1975), s.82 (7)</w:t>
            </w:r>
          </w:p>
        </w:tc>
        <w:tc>
          <w:tcPr>
            <w:tcW w:w="2229" w:type="pct"/>
          </w:tcPr>
          <w:p w14:paraId="152743B4" w14:textId="03922570" w:rsidR="00417B1B" w:rsidRPr="00995C0F" w:rsidRDefault="007D614F" w:rsidP="007D614F">
            <w:pPr>
              <w:pStyle w:val="TableText"/>
              <w:jc w:val="left"/>
              <w:cnfStyle w:val="000000000000" w:firstRow="0" w:lastRow="0" w:firstColumn="0" w:lastColumn="0" w:oddVBand="0" w:evenVBand="0" w:oddHBand="0" w:evenHBand="0" w:firstRowFirstColumn="0" w:firstRowLastColumn="0" w:lastRowFirstColumn="0" w:lastRowLastColumn="0"/>
            </w:pPr>
            <w:r>
              <w:t>Remuneration of Judges of the Supreme Court of Victoria</w:t>
            </w:r>
          </w:p>
        </w:tc>
        <w:tc>
          <w:tcPr>
            <w:tcW w:w="526" w:type="pct"/>
          </w:tcPr>
          <w:p w14:paraId="1E5D00B9" w14:textId="29E834B7"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337</w:t>
            </w:r>
          </w:p>
        </w:tc>
        <w:tc>
          <w:tcPr>
            <w:tcW w:w="526" w:type="pct"/>
          </w:tcPr>
          <w:p w14:paraId="70F172C0" w14:textId="3790C4B8"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341</w:t>
            </w:r>
          </w:p>
        </w:tc>
      </w:tr>
      <w:tr w:rsidR="00417B1B" w:rsidRPr="00995C0F" w14:paraId="6851BD96"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2678967F" w14:textId="77777777" w:rsidR="00417B1B" w:rsidRPr="00995C0F" w:rsidRDefault="00417B1B" w:rsidP="000A6DCB">
            <w:pPr>
              <w:pStyle w:val="TableText"/>
            </w:pPr>
            <w:r w:rsidRPr="00995C0F">
              <w:t>10</w:t>
            </w:r>
          </w:p>
        </w:tc>
        <w:tc>
          <w:tcPr>
            <w:tcW w:w="1473" w:type="pct"/>
          </w:tcPr>
          <w:p w14:paraId="7B325362" w14:textId="417F9582" w:rsidR="00417B1B" w:rsidRPr="00995C0F" w:rsidRDefault="007D614F" w:rsidP="000A6DCB">
            <w:pPr>
              <w:pStyle w:val="TableText"/>
              <w:jc w:val="left"/>
              <w:cnfStyle w:val="000000000000" w:firstRow="0" w:lastRow="0" w:firstColumn="0" w:lastColumn="0" w:oddVBand="0" w:evenVBand="0" w:oddHBand="0" w:evenHBand="0" w:firstRowFirstColumn="0" w:firstRowLastColumn="0" w:lastRowFirstColumn="0" w:lastRowLastColumn="0"/>
            </w:pPr>
            <w:r w:rsidRPr="00A5446D">
              <w:rPr>
                <w:rStyle w:val="Italics"/>
              </w:rPr>
              <w:t>Constitution Act 1975</w:t>
            </w:r>
            <w:r>
              <w:t xml:space="preserve"> </w:t>
            </w:r>
            <w:r w:rsidR="00A5446D">
              <w:br/>
            </w:r>
            <w:r>
              <w:t>(No. 8750/1975), s.82 (7)</w:t>
            </w:r>
          </w:p>
        </w:tc>
        <w:tc>
          <w:tcPr>
            <w:tcW w:w="2229" w:type="pct"/>
          </w:tcPr>
          <w:p w14:paraId="54B5E138" w14:textId="125F981D" w:rsidR="00417B1B" w:rsidRPr="00995C0F" w:rsidRDefault="007D614F" w:rsidP="000A6DCB">
            <w:pPr>
              <w:pStyle w:val="TableText"/>
              <w:jc w:val="left"/>
              <w:cnfStyle w:val="000000000000" w:firstRow="0" w:lastRow="0" w:firstColumn="0" w:lastColumn="0" w:oddVBand="0" w:evenVBand="0" w:oddHBand="0" w:evenHBand="0" w:firstRowFirstColumn="0" w:firstRowLastColumn="0" w:lastRowFirstColumn="0" w:lastRowLastColumn="0"/>
            </w:pPr>
            <w:r>
              <w:t>Remuneration of Judges of the Court of Appeals Supreme Court of Victoria</w:t>
            </w:r>
          </w:p>
        </w:tc>
        <w:tc>
          <w:tcPr>
            <w:tcW w:w="526" w:type="pct"/>
          </w:tcPr>
          <w:p w14:paraId="608DFCAE" w14:textId="7CDCEBAB"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97</w:t>
            </w:r>
          </w:p>
        </w:tc>
        <w:tc>
          <w:tcPr>
            <w:tcW w:w="526" w:type="pct"/>
          </w:tcPr>
          <w:p w14:paraId="42238929" w14:textId="055F122E"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111</w:t>
            </w:r>
          </w:p>
        </w:tc>
      </w:tr>
      <w:tr w:rsidR="00417B1B" w:rsidRPr="00995C0F" w14:paraId="3B6B2CB9"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22E31F93" w14:textId="77777777" w:rsidR="00417B1B" w:rsidRPr="00995C0F" w:rsidRDefault="00417B1B" w:rsidP="000A6DCB">
            <w:pPr>
              <w:pStyle w:val="TableText"/>
            </w:pPr>
            <w:r w:rsidRPr="00995C0F">
              <w:t>11</w:t>
            </w:r>
          </w:p>
        </w:tc>
        <w:tc>
          <w:tcPr>
            <w:tcW w:w="1473" w:type="pct"/>
          </w:tcPr>
          <w:p w14:paraId="7E3F1C72" w14:textId="2ADF1F26" w:rsidR="00417B1B" w:rsidRPr="00995C0F" w:rsidRDefault="007D614F" w:rsidP="000A6DCB">
            <w:pPr>
              <w:pStyle w:val="TableText"/>
              <w:jc w:val="left"/>
              <w:cnfStyle w:val="000000000000" w:firstRow="0" w:lastRow="0" w:firstColumn="0" w:lastColumn="0" w:oddVBand="0" w:evenVBand="0" w:oddHBand="0" w:evenHBand="0" w:firstRowFirstColumn="0" w:firstRowLastColumn="0" w:lastRowFirstColumn="0" w:lastRowLastColumn="0"/>
            </w:pPr>
            <w:r w:rsidRPr="00A5446D">
              <w:rPr>
                <w:rStyle w:val="Italics"/>
              </w:rPr>
              <w:t>County Court Act 1958</w:t>
            </w:r>
            <w:r>
              <w:t xml:space="preserve"> </w:t>
            </w:r>
            <w:r w:rsidR="00A5446D">
              <w:br/>
            </w:r>
            <w:r>
              <w:t>(No. 6230/1958) s.10 (7)</w:t>
            </w:r>
          </w:p>
        </w:tc>
        <w:tc>
          <w:tcPr>
            <w:tcW w:w="2229" w:type="pct"/>
          </w:tcPr>
          <w:p w14:paraId="56333DA5" w14:textId="3A875C45" w:rsidR="00417B1B" w:rsidRPr="00995C0F" w:rsidRDefault="007D614F" w:rsidP="000A6DCB">
            <w:pPr>
              <w:pStyle w:val="TableText"/>
              <w:jc w:val="left"/>
              <w:cnfStyle w:val="000000000000" w:firstRow="0" w:lastRow="0" w:firstColumn="0" w:lastColumn="0" w:oddVBand="0" w:evenVBand="0" w:oddHBand="0" w:evenHBand="0" w:firstRowFirstColumn="0" w:firstRowLastColumn="0" w:lastRowFirstColumn="0" w:lastRowLastColumn="0"/>
            </w:pPr>
            <w:r>
              <w:t>Remuneration of Judges of the County Court of Victoria</w:t>
            </w:r>
          </w:p>
        </w:tc>
        <w:tc>
          <w:tcPr>
            <w:tcW w:w="526" w:type="pct"/>
          </w:tcPr>
          <w:p w14:paraId="06D0C314" w14:textId="66E92837"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569</w:t>
            </w:r>
          </w:p>
        </w:tc>
        <w:tc>
          <w:tcPr>
            <w:tcW w:w="526" w:type="pct"/>
          </w:tcPr>
          <w:p w14:paraId="11D88B78" w14:textId="167D4982"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531</w:t>
            </w:r>
          </w:p>
        </w:tc>
      </w:tr>
      <w:tr w:rsidR="00417B1B" w:rsidRPr="00995C0F" w14:paraId="2E9DA539"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199F7C8B" w14:textId="77777777" w:rsidR="00417B1B" w:rsidRPr="00995C0F" w:rsidRDefault="00417B1B" w:rsidP="000A6DCB">
            <w:pPr>
              <w:pStyle w:val="TableText"/>
            </w:pPr>
            <w:r w:rsidRPr="00995C0F">
              <w:t>12</w:t>
            </w:r>
          </w:p>
        </w:tc>
        <w:tc>
          <w:tcPr>
            <w:tcW w:w="1473" w:type="pct"/>
          </w:tcPr>
          <w:p w14:paraId="167990FA" w14:textId="1308FC82" w:rsidR="00417B1B" w:rsidRPr="00995C0F" w:rsidRDefault="007D614F" w:rsidP="000A6DCB">
            <w:pPr>
              <w:pStyle w:val="TableText"/>
              <w:jc w:val="left"/>
              <w:cnfStyle w:val="000000000000" w:firstRow="0" w:lastRow="0" w:firstColumn="0" w:lastColumn="0" w:oddVBand="0" w:evenVBand="0" w:oddHBand="0" w:evenHBand="0" w:firstRowFirstColumn="0" w:firstRowLastColumn="0" w:lastRowFirstColumn="0" w:lastRowLastColumn="0"/>
            </w:pPr>
            <w:r w:rsidRPr="00A5446D">
              <w:rPr>
                <w:rStyle w:val="Italics"/>
              </w:rPr>
              <w:t>Magistrates’ Court Act 1989</w:t>
            </w:r>
            <w:r>
              <w:t xml:space="preserve"> (No. 51/1989), sch.1 Pt 1 cl.10</w:t>
            </w:r>
          </w:p>
        </w:tc>
        <w:tc>
          <w:tcPr>
            <w:tcW w:w="2229" w:type="pct"/>
          </w:tcPr>
          <w:p w14:paraId="50BB8E4D" w14:textId="2D2D03A6" w:rsidR="00417B1B" w:rsidRPr="00995C0F" w:rsidRDefault="007D614F" w:rsidP="000A6DCB">
            <w:pPr>
              <w:pStyle w:val="TableText"/>
              <w:jc w:val="left"/>
              <w:cnfStyle w:val="000000000000" w:firstRow="0" w:lastRow="0" w:firstColumn="0" w:lastColumn="0" w:oddVBand="0" w:evenVBand="0" w:oddHBand="0" w:evenHBand="0" w:firstRowFirstColumn="0" w:firstRowLastColumn="0" w:lastRowFirstColumn="0" w:lastRowLastColumn="0"/>
            </w:pPr>
            <w:r>
              <w:t>Remuneration of Magistrates of the Magistrates’ Court of Victoria</w:t>
            </w:r>
          </w:p>
        </w:tc>
        <w:tc>
          <w:tcPr>
            <w:tcW w:w="526" w:type="pct"/>
          </w:tcPr>
          <w:p w14:paraId="464F04C0" w14:textId="61DF6704"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771</w:t>
            </w:r>
          </w:p>
        </w:tc>
        <w:tc>
          <w:tcPr>
            <w:tcW w:w="526" w:type="pct"/>
          </w:tcPr>
          <w:p w14:paraId="60761F5A" w14:textId="283BD2DD"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716</w:t>
            </w:r>
          </w:p>
        </w:tc>
      </w:tr>
      <w:tr w:rsidR="00417B1B" w:rsidRPr="00995C0F" w14:paraId="3A14BF00" w14:textId="77777777" w:rsidTr="00D46E6D">
        <w:tc>
          <w:tcPr>
            <w:cnfStyle w:val="001000000000" w:firstRow="0" w:lastRow="0" w:firstColumn="1" w:lastColumn="0" w:oddVBand="0" w:evenVBand="0" w:oddHBand="0" w:evenHBand="0" w:firstRowFirstColumn="0" w:firstRowLastColumn="0" w:lastRowFirstColumn="0" w:lastRowLastColumn="0"/>
            <w:tcW w:w="246" w:type="pct"/>
            <w:tcBorders>
              <w:bottom w:val="single" w:sz="4" w:space="0" w:color="auto"/>
            </w:tcBorders>
          </w:tcPr>
          <w:p w14:paraId="70D85A44" w14:textId="77777777" w:rsidR="00417B1B" w:rsidRPr="00995C0F" w:rsidRDefault="00417B1B" w:rsidP="000A6DCB">
            <w:pPr>
              <w:pStyle w:val="TableText"/>
            </w:pPr>
            <w:r w:rsidRPr="00995C0F">
              <w:t>13</w:t>
            </w:r>
          </w:p>
        </w:tc>
        <w:tc>
          <w:tcPr>
            <w:tcW w:w="1473" w:type="pct"/>
            <w:tcBorders>
              <w:bottom w:val="single" w:sz="4" w:space="0" w:color="auto"/>
            </w:tcBorders>
          </w:tcPr>
          <w:p w14:paraId="370BC562" w14:textId="693D750A" w:rsidR="00417B1B" w:rsidRPr="00A5446D" w:rsidRDefault="007D614F" w:rsidP="000A6DCB">
            <w:pPr>
              <w:pStyle w:val="TableText"/>
              <w:jc w:val="left"/>
              <w:cnfStyle w:val="000000000000" w:firstRow="0" w:lastRow="0" w:firstColumn="0" w:lastColumn="0" w:oddVBand="0" w:evenVBand="0" w:oddHBand="0" w:evenHBand="0" w:firstRowFirstColumn="0" w:firstRowLastColumn="0" w:lastRowFirstColumn="0" w:lastRowLastColumn="0"/>
              <w:rPr>
                <w:rStyle w:val="Italics"/>
              </w:rPr>
            </w:pPr>
            <w:r w:rsidRPr="00A5446D">
              <w:rPr>
                <w:rStyle w:val="Italics"/>
              </w:rPr>
              <w:t>Victorian Civil and Administrative Tribunal Act 53 of 1998 section 17AA</w:t>
            </w:r>
          </w:p>
        </w:tc>
        <w:tc>
          <w:tcPr>
            <w:tcW w:w="2229" w:type="pct"/>
            <w:tcBorders>
              <w:bottom w:val="single" w:sz="4" w:space="0" w:color="auto"/>
            </w:tcBorders>
          </w:tcPr>
          <w:p w14:paraId="59A022FB" w14:textId="18B2DDE1" w:rsidR="00417B1B" w:rsidRPr="00995C0F" w:rsidRDefault="007D614F" w:rsidP="000A6DCB">
            <w:pPr>
              <w:pStyle w:val="TableText"/>
              <w:jc w:val="left"/>
              <w:cnfStyle w:val="000000000000" w:firstRow="0" w:lastRow="0" w:firstColumn="0" w:lastColumn="0" w:oddVBand="0" w:evenVBand="0" w:oddHBand="0" w:evenHBand="0" w:firstRowFirstColumn="0" w:firstRowLastColumn="0" w:lastRowFirstColumn="0" w:lastRowLastColumn="0"/>
            </w:pPr>
            <w:r>
              <w:t>Remuneration of Members of the Victorian Civil and Administrative Tribunal</w:t>
            </w:r>
          </w:p>
        </w:tc>
        <w:tc>
          <w:tcPr>
            <w:tcW w:w="526" w:type="pct"/>
            <w:tcBorders>
              <w:bottom w:val="single" w:sz="4" w:space="0" w:color="auto"/>
            </w:tcBorders>
          </w:tcPr>
          <w:p w14:paraId="6F6AE3FA" w14:textId="320A0A43"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184</w:t>
            </w:r>
          </w:p>
        </w:tc>
        <w:tc>
          <w:tcPr>
            <w:tcW w:w="526" w:type="pct"/>
            <w:tcBorders>
              <w:bottom w:val="single" w:sz="4" w:space="0" w:color="auto"/>
            </w:tcBorders>
          </w:tcPr>
          <w:p w14:paraId="72B8E421" w14:textId="70799F91"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167</w:t>
            </w:r>
          </w:p>
        </w:tc>
      </w:tr>
      <w:tr w:rsidR="00417B1B" w:rsidRPr="00995C0F" w14:paraId="5CF5671C" w14:textId="77777777" w:rsidTr="00D46E6D">
        <w:tc>
          <w:tcPr>
            <w:cnfStyle w:val="001000000000" w:firstRow="0" w:lastRow="0" w:firstColumn="1" w:lastColumn="0" w:oddVBand="0" w:evenVBand="0" w:oddHBand="0" w:evenHBand="0" w:firstRowFirstColumn="0" w:firstRowLastColumn="0" w:lastRowFirstColumn="0" w:lastRowLastColumn="0"/>
            <w:tcW w:w="246" w:type="pct"/>
            <w:tcBorders>
              <w:top w:val="single" w:sz="4" w:space="0" w:color="auto"/>
              <w:bottom w:val="nil"/>
            </w:tcBorders>
          </w:tcPr>
          <w:p w14:paraId="48F023F6" w14:textId="408750C5" w:rsidR="00417B1B" w:rsidRPr="00995C0F" w:rsidRDefault="00AC0BBF" w:rsidP="000A6DCB">
            <w:pPr>
              <w:pStyle w:val="TableText"/>
            </w:pPr>
            <w:r>
              <w:t>N/A</w:t>
            </w:r>
          </w:p>
        </w:tc>
        <w:tc>
          <w:tcPr>
            <w:tcW w:w="1473" w:type="pct"/>
            <w:tcBorders>
              <w:top w:val="single" w:sz="4" w:space="0" w:color="auto"/>
              <w:bottom w:val="nil"/>
            </w:tcBorders>
          </w:tcPr>
          <w:p w14:paraId="3FA080B7" w14:textId="2F064D3D" w:rsidR="00417B1B" w:rsidRPr="00194371" w:rsidRDefault="000A6DCB" w:rsidP="000A6DCB">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194371">
              <w:rPr>
                <w:rStyle w:val="Bold"/>
              </w:rPr>
              <w:t>Total</w:t>
            </w:r>
          </w:p>
        </w:tc>
        <w:tc>
          <w:tcPr>
            <w:tcW w:w="2229" w:type="pct"/>
            <w:tcBorders>
              <w:top w:val="single" w:sz="4" w:space="0" w:color="auto"/>
              <w:bottom w:val="nil"/>
            </w:tcBorders>
          </w:tcPr>
          <w:p w14:paraId="0B76B8FC" w14:textId="0275EB24" w:rsidR="00417B1B" w:rsidRPr="00995C0F" w:rsidRDefault="00AC0BBF" w:rsidP="000A6DC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526" w:type="pct"/>
            <w:tcBorders>
              <w:top w:val="single" w:sz="4" w:space="0" w:color="auto"/>
              <w:bottom w:val="nil"/>
            </w:tcBorders>
          </w:tcPr>
          <w:p w14:paraId="64A3607B" w14:textId="059734AC" w:rsidR="00417B1B" w:rsidRPr="00194371" w:rsidRDefault="007D614F"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1,958</w:t>
            </w:r>
          </w:p>
        </w:tc>
        <w:tc>
          <w:tcPr>
            <w:tcW w:w="526" w:type="pct"/>
            <w:tcBorders>
              <w:top w:val="single" w:sz="4" w:space="0" w:color="auto"/>
              <w:bottom w:val="nil"/>
            </w:tcBorders>
          </w:tcPr>
          <w:p w14:paraId="6AB92CB7" w14:textId="2FF3B6AC" w:rsidR="00417B1B" w:rsidRPr="00194371" w:rsidRDefault="007D614F"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1,866</w:t>
            </w:r>
          </w:p>
        </w:tc>
      </w:tr>
      <w:tr w:rsidR="00417B1B" w:rsidRPr="00995C0F" w14:paraId="515617FB" w14:textId="77777777" w:rsidTr="00D46E6D">
        <w:tc>
          <w:tcPr>
            <w:cnfStyle w:val="001000000000" w:firstRow="0" w:lastRow="0" w:firstColumn="1" w:lastColumn="0" w:oddVBand="0" w:evenVBand="0" w:oddHBand="0" w:evenHBand="0" w:firstRowFirstColumn="0" w:firstRowLastColumn="0" w:lastRowFirstColumn="0" w:lastRowLastColumn="0"/>
            <w:tcW w:w="246" w:type="pct"/>
            <w:tcBorders>
              <w:top w:val="nil"/>
              <w:bottom w:val="single" w:sz="4" w:space="0" w:color="auto"/>
            </w:tcBorders>
          </w:tcPr>
          <w:p w14:paraId="4D8175F6" w14:textId="00CA71A4" w:rsidR="00417B1B" w:rsidRPr="00995C0F" w:rsidRDefault="00AC0BBF" w:rsidP="000A6DCB">
            <w:pPr>
              <w:pStyle w:val="TableText"/>
            </w:pPr>
            <w:r>
              <w:t>N/A</w:t>
            </w:r>
          </w:p>
        </w:tc>
        <w:tc>
          <w:tcPr>
            <w:tcW w:w="1473" w:type="pct"/>
            <w:tcBorders>
              <w:top w:val="nil"/>
              <w:bottom w:val="single" w:sz="4" w:space="0" w:color="auto"/>
            </w:tcBorders>
          </w:tcPr>
          <w:p w14:paraId="7A974192" w14:textId="55E82A2E" w:rsidR="00417B1B" w:rsidRPr="00995C0F" w:rsidRDefault="007D614F" w:rsidP="007D614F">
            <w:pPr>
              <w:pStyle w:val="TableText"/>
              <w:jc w:val="left"/>
              <w:cnfStyle w:val="000000000000" w:firstRow="0" w:lastRow="0" w:firstColumn="0" w:lastColumn="0" w:oddVBand="0" w:evenVBand="0" w:oddHBand="0" w:evenHBand="0" w:firstRowFirstColumn="0" w:firstRowLastColumn="0" w:lastRowFirstColumn="0" w:lastRowLastColumn="0"/>
            </w:pPr>
            <w:r>
              <w:t>Administered Special Appropriations Applied: Victims of Crime Assistance Act 1996 (No 81/1996), s.69</w:t>
            </w:r>
          </w:p>
        </w:tc>
        <w:tc>
          <w:tcPr>
            <w:tcW w:w="2229" w:type="pct"/>
            <w:tcBorders>
              <w:top w:val="nil"/>
              <w:bottom w:val="single" w:sz="4" w:space="0" w:color="auto"/>
            </w:tcBorders>
          </w:tcPr>
          <w:p w14:paraId="17BB6AC3" w14:textId="5749527A" w:rsidR="00417B1B" w:rsidRPr="00995C0F" w:rsidRDefault="007D614F" w:rsidP="007D614F">
            <w:pPr>
              <w:pStyle w:val="TableText"/>
              <w:jc w:val="left"/>
              <w:cnfStyle w:val="000000000000" w:firstRow="0" w:lastRow="0" w:firstColumn="0" w:lastColumn="0" w:oddVBand="0" w:evenVBand="0" w:oddHBand="0" w:evenHBand="0" w:firstRowFirstColumn="0" w:firstRowLastColumn="0" w:lastRowFirstColumn="0" w:lastRowLastColumn="0"/>
            </w:pPr>
            <w:r>
              <w:t>Costs incurred by the Victims of Crime Assistance Tribunal and payments to victims of crime</w:t>
            </w:r>
          </w:p>
        </w:tc>
        <w:tc>
          <w:tcPr>
            <w:tcW w:w="526" w:type="pct"/>
            <w:tcBorders>
              <w:top w:val="nil"/>
              <w:bottom w:val="single" w:sz="4" w:space="0" w:color="auto"/>
            </w:tcBorders>
          </w:tcPr>
          <w:p w14:paraId="0BFB83E6" w14:textId="1BF57840"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 xml:space="preserve">46,444 </w:t>
            </w:r>
          </w:p>
        </w:tc>
        <w:tc>
          <w:tcPr>
            <w:tcW w:w="526" w:type="pct"/>
            <w:tcBorders>
              <w:top w:val="nil"/>
              <w:bottom w:val="single" w:sz="4" w:space="0" w:color="auto"/>
            </w:tcBorders>
          </w:tcPr>
          <w:p w14:paraId="4AFFC5DA" w14:textId="20BC4841" w:rsidR="00417B1B" w:rsidRPr="00995C0F" w:rsidRDefault="007D614F" w:rsidP="000A6DCB">
            <w:pPr>
              <w:pStyle w:val="TableText"/>
              <w:cnfStyle w:val="000000000000" w:firstRow="0" w:lastRow="0" w:firstColumn="0" w:lastColumn="0" w:oddVBand="0" w:evenVBand="0" w:oddHBand="0" w:evenHBand="0" w:firstRowFirstColumn="0" w:firstRowLastColumn="0" w:lastRowFirstColumn="0" w:lastRowLastColumn="0"/>
            </w:pPr>
            <w:r>
              <w:t>45,14</w:t>
            </w:r>
            <w:r w:rsidR="00A5446D">
              <w:t>6</w:t>
            </w:r>
          </w:p>
        </w:tc>
      </w:tr>
      <w:tr w:rsidR="00417B1B" w:rsidRPr="00995C0F" w14:paraId="3137536B" w14:textId="77777777" w:rsidTr="00D46E6D">
        <w:tc>
          <w:tcPr>
            <w:cnfStyle w:val="001000000000" w:firstRow="0" w:lastRow="0" w:firstColumn="1" w:lastColumn="0" w:oddVBand="0" w:evenVBand="0" w:oddHBand="0" w:evenHBand="0" w:firstRowFirstColumn="0" w:firstRowLastColumn="0" w:lastRowFirstColumn="0" w:lastRowLastColumn="0"/>
            <w:tcW w:w="246" w:type="pct"/>
            <w:tcBorders>
              <w:top w:val="single" w:sz="4" w:space="0" w:color="auto"/>
              <w:bottom w:val="single" w:sz="4" w:space="0" w:color="auto"/>
            </w:tcBorders>
          </w:tcPr>
          <w:p w14:paraId="6EE2E594" w14:textId="71763E79" w:rsidR="00417B1B" w:rsidRPr="00995C0F" w:rsidRDefault="00AC0BBF" w:rsidP="000A6DCB">
            <w:pPr>
              <w:pStyle w:val="TableText"/>
            </w:pPr>
            <w:r>
              <w:t>N/A</w:t>
            </w:r>
          </w:p>
        </w:tc>
        <w:tc>
          <w:tcPr>
            <w:tcW w:w="1473" w:type="pct"/>
            <w:tcBorders>
              <w:top w:val="single" w:sz="4" w:space="0" w:color="auto"/>
              <w:bottom w:val="single" w:sz="4" w:space="0" w:color="auto"/>
            </w:tcBorders>
          </w:tcPr>
          <w:p w14:paraId="118E401A" w14:textId="11C28EED" w:rsidR="00417B1B" w:rsidRPr="003A02D7" w:rsidRDefault="00E36764" w:rsidP="000A6DCB">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Total</w:t>
            </w:r>
          </w:p>
        </w:tc>
        <w:tc>
          <w:tcPr>
            <w:tcW w:w="2229" w:type="pct"/>
            <w:tcBorders>
              <w:top w:val="single" w:sz="4" w:space="0" w:color="auto"/>
              <w:bottom w:val="single" w:sz="4" w:space="0" w:color="auto"/>
            </w:tcBorders>
          </w:tcPr>
          <w:p w14:paraId="193DD720" w14:textId="3878002F" w:rsidR="00417B1B" w:rsidRPr="00995C0F" w:rsidRDefault="00AC0BBF" w:rsidP="000A6DC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526" w:type="pct"/>
            <w:tcBorders>
              <w:top w:val="single" w:sz="4" w:space="0" w:color="auto"/>
              <w:bottom w:val="single" w:sz="4" w:space="0" w:color="auto"/>
            </w:tcBorders>
          </w:tcPr>
          <w:p w14:paraId="7472AA82" w14:textId="3369FA6B" w:rsidR="00417B1B" w:rsidRPr="003A02D7" w:rsidRDefault="007D614F"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46,444</w:t>
            </w:r>
          </w:p>
        </w:tc>
        <w:tc>
          <w:tcPr>
            <w:tcW w:w="526" w:type="pct"/>
            <w:tcBorders>
              <w:top w:val="single" w:sz="4" w:space="0" w:color="auto"/>
              <w:bottom w:val="single" w:sz="4" w:space="0" w:color="auto"/>
            </w:tcBorders>
          </w:tcPr>
          <w:p w14:paraId="6E042CCB" w14:textId="4D6EA0B9" w:rsidR="00417B1B" w:rsidRPr="003A02D7" w:rsidRDefault="007D614F"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45,146</w:t>
            </w:r>
          </w:p>
        </w:tc>
      </w:tr>
    </w:tbl>
    <w:p w14:paraId="28061B7F" w14:textId="722CB7E2" w:rsidR="00417B1B" w:rsidRDefault="003A02D7" w:rsidP="00417B1B">
      <w:pPr>
        <w:pStyle w:val="Heading3"/>
      </w:pPr>
      <w:bookmarkStart w:id="243" w:name="Note24"/>
      <w:bookmarkStart w:id="244" w:name="Heading24"/>
      <w:r>
        <w:t xml:space="preserve">2.4 </w:t>
      </w:r>
      <w:bookmarkEnd w:id="243"/>
      <w:bookmarkEnd w:id="244"/>
      <w:r>
        <w:t>Income f</w:t>
      </w:r>
      <w:r w:rsidR="00417B1B" w:rsidRPr="00995C0F">
        <w:t>rom Transactions</w:t>
      </w:r>
    </w:p>
    <w:p w14:paraId="0D59ADAF" w14:textId="6C6AEB38" w:rsidR="00417B1B" w:rsidRDefault="00417B1B" w:rsidP="00417B1B">
      <w:pPr>
        <w:pStyle w:val="Heading4"/>
      </w:pPr>
      <w:bookmarkStart w:id="245" w:name="Note241"/>
      <w:bookmarkStart w:id="246" w:name="Heading241"/>
      <w:r w:rsidRPr="005F2ACB">
        <w:t>2.4.1</w:t>
      </w:r>
      <w:bookmarkEnd w:id="245"/>
      <w:bookmarkEnd w:id="246"/>
      <w:r w:rsidR="00092296">
        <w:tab/>
      </w:r>
      <w:r w:rsidRPr="005F2ACB">
        <w:t>Grants</w:t>
      </w:r>
    </w:p>
    <w:tbl>
      <w:tblPr>
        <w:tblStyle w:val="AccessibleTableNumerical"/>
        <w:tblW w:w="5000" w:type="pct"/>
        <w:tblLook w:val="04A0" w:firstRow="1" w:lastRow="0" w:firstColumn="1" w:lastColumn="0" w:noHBand="0" w:noVBand="1"/>
      </w:tblPr>
      <w:tblGrid>
        <w:gridCol w:w="4946"/>
        <w:gridCol w:w="2349"/>
        <w:gridCol w:w="2347"/>
      </w:tblGrid>
      <w:tr w:rsidR="00417B1B" w:rsidRPr="00995C0F" w14:paraId="055D5C92" w14:textId="77777777" w:rsidTr="00B17A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65" w:type="pct"/>
          </w:tcPr>
          <w:p w14:paraId="4468BE2F" w14:textId="1DB93EC6" w:rsidR="00417B1B" w:rsidRPr="00995C0F" w:rsidRDefault="00AC0BBF" w:rsidP="00AC0BBF">
            <w:pPr>
              <w:pStyle w:val="TableText"/>
            </w:pPr>
            <w:bookmarkStart w:id="247" w:name="ColumnTitle_52"/>
            <w:r>
              <w:t>Item</w:t>
            </w:r>
          </w:p>
        </w:tc>
        <w:tc>
          <w:tcPr>
            <w:tcW w:w="1218" w:type="pct"/>
            <w:vAlign w:val="bottom"/>
          </w:tcPr>
          <w:p w14:paraId="0154DFFA" w14:textId="3648E4CC"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w:t>
            </w:r>
            <w:r w:rsidR="00030D71">
              <w:t>02</w:t>
            </w:r>
            <w:r w:rsidR="007D614F">
              <w:t>1</w:t>
            </w:r>
            <w:r w:rsidRPr="00F3420C">
              <w:br/>
              <w:t>$'000</w:t>
            </w:r>
          </w:p>
        </w:tc>
        <w:tc>
          <w:tcPr>
            <w:tcW w:w="1217" w:type="pct"/>
            <w:vAlign w:val="bottom"/>
          </w:tcPr>
          <w:p w14:paraId="30213790" w14:textId="67E60CE0"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w:t>
            </w:r>
            <w:r w:rsidR="007D614F">
              <w:t>20</w:t>
            </w:r>
            <w:r w:rsidRPr="00F3420C">
              <w:br/>
              <w:t>$'000</w:t>
            </w:r>
          </w:p>
        </w:tc>
      </w:tr>
      <w:bookmarkEnd w:id="247"/>
      <w:tr w:rsidR="00417B1B" w:rsidRPr="00995C0F" w14:paraId="57FC099B" w14:textId="77777777" w:rsidTr="00B17ADB">
        <w:tc>
          <w:tcPr>
            <w:cnfStyle w:val="001000000000" w:firstRow="0" w:lastRow="0" w:firstColumn="1" w:lastColumn="0" w:oddVBand="0" w:evenVBand="0" w:oddHBand="0" w:evenHBand="0" w:firstRowFirstColumn="0" w:firstRowLastColumn="0" w:lastRowFirstColumn="0" w:lastRowLastColumn="0"/>
            <w:tcW w:w="2565" w:type="pct"/>
          </w:tcPr>
          <w:p w14:paraId="69B4F011" w14:textId="77777777" w:rsidR="00417B1B" w:rsidRPr="00995C0F" w:rsidRDefault="00417B1B" w:rsidP="00AC0BBF">
            <w:pPr>
              <w:pStyle w:val="TableText"/>
            </w:pPr>
            <w:r w:rsidRPr="00995C0F">
              <w:t>General government</w:t>
            </w:r>
          </w:p>
        </w:tc>
        <w:tc>
          <w:tcPr>
            <w:tcW w:w="1218" w:type="pct"/>
          </w:tcPr>
          <w:p w14:paraId="5D6AA603" w14:textId="7A755D29" w:rsidR="00417B1B" w:rsidRPr="00F3420C" w:rsidRDefault="007D614F" w:rsidP="00F3420C">
            <w:pPr>
              <w:pStyle w:val="TableText"/>
              <w:cnfStyle w:val="000000000000" w:firstRow="0" w:lastRow="0" w:firstColumn="0" w:lastColumn="0" w:oddVBand="0" w:evenVBand="0" w:oddHBand="0" w:evenHBand="0" w:firstRowFirstColumn="0" w:firstRowLastColumn="0" w:lastRowFirstColumn="0" w:lastRowLastColumn="0"/>
            </w:pPr>
            <w:r>
              <w:t>27,663</w:t>
            </w:r>
          </w:p>
        </w:tc>
        <w:tc>
          <w:tcPr>
            <w:tcW w:w="1217" w:type="pct"/>
          </w:tcPr>
          <w:p w14:paraId="5F6F9D8D" w14:textId="30D94A9F" w:rsidR="00417B1B" w:rsidRPr="00F3420C" w:rsidRDefault="007D614F" w:rsidP="00F3420C">
            <w:pPr>
              <w:pStyle w:val="TableText"/>
              <w:cnfStyle w:val="000000000000" w:firstRow="0" w:lastRow="0" w:firstColumn="0" w:lastColumn="0" w:oddVBand="0" w:evenVBand="0" w:oddHBand="0" w:evenHBand="0" w:firstRowFirstColumn="0" w:firstRowLastColumn="0" w:lastRowFirstColumn="0" w:lastRowLastColumn="0"/>
            </w:pPr>
            <w:r>
              <w:t>25,238</w:t>
            </w:r>
          </w:p>
        </w:tc>
      </w:tr>
      <w:tr w:rsidR="00417B1B" w:rsidRPr="00995C0F" w14:paraId="4F3730F0" w14:textId="77777777" w:rsidTr="00D46E6D">
        <w:tc>
          <w:tcPr>
            <w:cnfStyle w:val="001000000000" w:firstRow="0" w:lastRow="0" w:firstColumn="1" w:lastColumn="0" w:oddVBand="0" w:evenVBand="0" w:oddHBand="0" w:evenHBand="0" w:firstRowFirstColumn="0" w:firstRowLastColumn="0" w:lastRowFirstColumn="0" w:lastRowLastColumn="0"/>
            <w:tcW w:w="2565" w:type="pct"/>
            <w:tcBorders>
              <w:bottom w:val="single" w:sz="4" w:space="0" w:color="auto"/>
            </w:tcBorders>
          </w:tcPr>
          <w:p w14:paraId="7B0961E9" w14:textId="77777777" w:rsidR="00417B1B" w:rsidRPr="00995C0F" w:rsidRDefault="00417B1B" w:rsidP="00AC0BBF">
            <w:pPr>
              <w:pStyle w:val="TableText"/>
            </w:pPr>
            <w:r w:rsidRPr="00995C0F">
              <w:t>Other specific purpose</w:t>
            </w:r>
          </w:p>
        </w:tc>
        <w:tc>
          <w:tcPr>
            <w:tcW w:w="1218" w:type="pct"/>
            <w:tcBorders>
              <w:bottom w:val="single" w:sz="4" w:space="0" w:color="auto"/>
            </w:tcBorders>
          </w:tcPr>
          <w:p w14:paraId="31FE2959" w14:textId="4002FFAC" w:rsidR="00417B1B" w:rsidRPr="00F3420C" w:rsidRDefault="007D614F" w:rsidP="00F3420C">
            <w:pPr>
              <w:pStyle w:val="TableText"/>
              <w:cnfStyle w:val="000000000000" w:firstRow="0" w:lastRow="0" w:firstColumn="0" w:lastColumn="0" w:oddVBand="0" w:evenVBand="0" w:oddHBand="0" w:evenHBand="0" w:firstRowFirstColumn="0" w:firstRowLastColumn="0" w:lastRowFirstColumn="0" w:lastRowLastColumn="0"/>
            </w:pPr>
            <w:r>
              <w:t>329</w:t>
            </w:r>
          </w:p>
        </w:tc>
        <w:tc>
          <w:tcPr>
            <w:tcW w:w="1217" w:type="pct"/>
            <w:tcBorders>
              <w:bottom w:val="single" w:sz="4" w:space="0" w:color="auto"/>
            </w:tcBorders>
          </w:tcPr>
          <w:p w14:paraId="7E84FEFD" w14:textId="479C61CE" w:rsidR="00417B1B" w:rsidRPr="00F3420C" w:rsidRDefault="007D614F" w:rsidP="00F3420C">
            <w:pPr>
              <w:pStyle w:val="TableText"/>
              <w:cnfStyle w:val="000000000000" w:firstRow="0" w:lastRow="0" w:firstColumn="0" w:lastColumn="0" w:oddVBand="0" w:evenVBand="0" w:oddHBand="0" w:evenHBand="0" w:firstRowFirstColumn="0" w:firstRowLastColumn="0" w:lastRowFirstColumn="0" w:lastRowLastColumn="0"/>
            </w:pPr>
            <w:r>
              <w:t>379</w:t>
            </w:r>
          </w:p>
        </w:tc>
      </w:tr>
      <w:tr w:rsidR="00417B1B" w:rsidRPr="003A02D7" w14:paraId="1A6022EA" w14:textId="77777777" w:rsidTr="00D46E6D">
        <w:tc>
          <w:tcPr>
            <w:cnfStyle w:val="001000000000" w:firstRow="0" w:lastRow="0" w:firstColumn="1" w:lastColumn="0" w:oddVBand="0" w:evenVBand="0" w:oddHBand="0" w:evenHBand="0" w:firstRowFirstColumn="0" w:firstRowLastColumn="0" w:lastRowFirstColumn="0" w:lastRowLastColumn="0"/>
            <w:tcW w:w="2565" w:type="pct"/>
            <w:tcBorders>
              <w:top w:val="single" w:sz="4" w:space="0" w:color="auto"/>
              <w:bottom w:val="single" w:sz="4" w:space="0" w:color="auto"/>
            </w:tcBorders>
          </w:tcPr>
          <w:p w14:paraId="135D38F0" w14:textId="77777777" w:rsidR="00417B1B" w:rsidRPr="003A02D7" w:rsidRDefault="00417B1B" w:rsidP="00AC0BBF">
            <w:pPr>
              <w:pStyle w:val="TableText"/>
              <w:rPr>
                <w:rStyle w:val="Bold"/>
              </w:rPr>
            </w:pPr>
            <w:r w:rsidRPr="003A02D7">
              <w:rPr>
                <w:rStyle w:val="Bold"/>
              </w:rPr>
              <w:t>Total grants</w:t>
            </w:r>
          </w:p>
        </w:tc>
        <w:tc>
          <w:tcPr>
            <w:tcW w:w="1218" w:type="pct"/>
            <w:tcBorders>
              <w:top w:val="single" w:sz="4" w:space="0" w:color="auto"/>
              <w:bottom w:val="single" w:sz="4" w:space="0" w:color="auto"/>
            </w:tcBorders>
          </w:tcPr>
          <w:p w14:paraId="7A5E092E" w14:textId="09CDFC4C" w:rsidR="00417B1B" w:rsidRPr="003A02D7" w:rsidRDefault="007D614F" w:rsidP="00F3420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27,992</w:t>
            </w:r>
          </w:p>
        </w:tc>
        <w:tc>
          <w:tcPr>
            <w:tcW w:w="1217" w:type="pct"/>
            <w:tcBorders>
              <w:top w:val="single" w:sz="4" w:space="0" w:color="auto"/>
              <w:bottom w:val="single" w:sz="4" w:space="0" w:color="auto"/>
            </w:tcBorders>
          </w:tcPr>
          <w:p w14:paraId="04931A2F" w14:textId="575A84DE" w:rsidR="00417B1B" w:rsidRPr="003A02D7" w:rsidRDefault="007D614F" w:rsidP="00F3420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25,617</w:t>
            </w:r>
          </w:p>
        </w:tc>
      </w:tr>
    </w:tbl>
    <w:p w14:paraId="4407A5F7" w14:textId="3E55CA2C" w:rsidR="007D614F" w:rsidRDefault="005814D9" w:rsidP="007D614F">
      <w:pPr>
        <w:pStyle w:val="BodyText"/>
      </w:pPr>
      <w:r>
        <w:t>Court Services Victoria</w:t>
      </w:r>
      <w:r w:rsidR="007D614F">
        <w:t xml:space="preserve"> has determined that all Grant Revenue is recognised as income in accordance with AASB 1058 as all Grants received are not enforceable and does not have sufficiently specific performance obligations to be accounted for as contracts with customers in accordance with AASB 15.</w:t>
      </w:r>
    </w:p>
    <w:p w14:paraId="7476E079" w14:textId="4A3846E2" w:rsidR="007D614F" w:rsidRDefault="007D614F" w:rsidP="007D614F">
      <w:pPr>
        <w:pStyle w:val="Heading3"/>
      </w:pPr>
      <w:r w:rsidRPr="00BA10BC">
        <w:t>2.5 Annotated Income Agreements</w:t>
      </w:r>
    </w:p>
    <w:p w14:paraId="6C1F2CF9" w14:textId="38D2BB12" w:rsidR="007D614F" w:rsidRDefault="005814D9" w:rsidP="007D614F">
      <w:pPr>
        <w:pStyle w:val="BodyText"/>
      </w:pPr>
      <w:r>
        <w:t>Court Services Victoria</w:t>
      </w:r>
      <w:r w:rsidR="007D614F">
        <w:t xml:space="preserve"> is permitted under section 29 of the FMA to have certain income annotated to the annual appropriation. The income which forms part of section 29 agreement is recognised by </w:t>
      </w:r>
      <w:r>
        <w:t>Court Services Victoria</w:t>
      </w:r>
      <w:r w:rsidR="007D614F">
        <w:t xml:space="preserve"> as an administered item and the receipts paid into the consolidated fund. At the point of income recognition, section 29 provides for an equivalent amount to be added to the annual appropriation.</w:t>
      </w:r>
    </w:p>
    <w:p w14:paraId="2C1E10F0" w14:textId="7DE14BD0" w:rsidR="007D614F" w:rsidRDefault="007D614F" w:rsidP="007D614F">
      <w:pPr>
        <w:pStyle w:val="BodyText"/>
      </w:pPr>
      <w:r>
        <w:t xml:space="preserve">The Treasurer has approved the Court Fees, Victorian </w:t>
      </w:r>
      <w:proofErr w:type="spellStart"/>
      <w:r>
        <w:t>WorkCover</w:t>
      </w:r>
      <w:proofErr w:type="spellEnd"/>
      <w:r>
        <w:t xml:space="preserve"> Authority, and Retail Sale of Courts Data annotated income agreement of $74.8 million (2020: $73.0 million).</w:t>
      </w:r>
    </w:p>
    <w:p w14:paraId="38B1D8E5" w14:textId="6FF0D5F4" w:rsidR="007D614F" w:rsidRDefault="007D614F" w:rsidP="007D614F">
      <w:pPr>
        <w:pStyle w:val="BodyText"/>
      </w:pPr>
      <w:r>
        <w:lastRenderedPageBreak/>
        <w:t xml:space="preserve">The annotated income forms part of the annual appropriation received from the Victorian Government as disclosed in Note </w:t>
      </w:r>
      <w:r w:rsidR="00A469E0">
        <w:fldChar w:fldCharType="begin"/>
      </w:r>
      <w:r w:rsidR="00A469E0">
        <w:instrText xml:space="preserve"> REF Heading23 \h </w:instrText>
      </w:r>
      <w:r w:rsidR="00A469E0">
        <w:fldChar w:fldCharType="separate"/>
      </w:r>
      <w:r w:rsidR="00922AB3" w:rsidRPr="00E935F4">
        <w:t xml:space="preserve">2.3 </w:t>
      </w:r>
      <w:r w:rsidR="00A469E0">
        <w:fldChar w:fldCharType="end"/>
      </w:r>
      <w:r>
        <w:t>.</w:t>
      </w:r>
    </w:p>
    <w:p w14:paraId="762164FC" w14:textId="1F25EC44" w:rsidR="00417B1B" w:rsidRDefault="00417B1B" w:rsidP="00C565BD">
      <w:pPr>
        <w:pStyle w:val="Heading2"/>
      </w:pPr>
      <w:bookmarkStart w:id="248" w:name="_Note_3._The"/>
      <w:bookmarkStart w:id="249" w:name="Note3"/>
      <w:bookmarkStart w:id="250" w:name="_Ref22644020"/>
      <w:bookmarkStart w:id="251" w:name="_Toc88111273"/>
      <w:bookmarkEnd w:id="248"/>
      <w:r>
        <w:t>3</w:t>
      </w:r>
      <w:bookmarkEnd w:id="249"/>
      <w:r>
        <w:t>.</w:t>
      </w:r>
      <w:r>
        <w:tab/>
      </w:r>
      <w:r w:rsidR="003A02D7">
        <w:t>T</w:t>
      </w:r>
      <w:r w:rsidR="00E952AB">
        <w:t>he</w:t>
      </w:r>
      <w:r>
        <w:t xml:space="preserve"> Cost </w:t>
      </w:r>
      <w:r w:rsidR="00172429">
        <w:t>of</w:t>
      </w:r>
      <w:r>
        <w:t xml:space="preserve"> Delivering Services</w:t>
      </w:r>
      <w:bookmarkEnd w:id="250"/>
      <w:bookmarkEnd w:id="251"/>
    </w:p>
    <w:p w14:paraId="7A2C0E74" w14:textId="77777777" w:rsidR="00417B1B" w:rsidRDefault="00417B1B" w:rsidP="00417B1B">
      <w:pPr>
        <w:pStyle w:val="Heading3"/>
      </w:pPr>
      <w:r>
        <w:t>Introduction</w:t>
      </w:r>
    </w:p>
    <w:p w14:paraId="18D438DE" w14:textId="7682B918" w:rsidR="00F562A4" w:rsidRDefault="009823DB" w:rsidP="009823DB">
      <w:pPr>
        <w:pStyle w:val="BodyText"/>
      </w:pPr>
      <w:r>
        <w:t xml:space="preserve">This section provides an account of the expenses incurred by </w:t>
      </w:r>
      <w:r w:rsidR="005814D9">
        <w:t>Court Services Victoria</w:t>
      </w:r>
      <w:r>
        <w:t xml:space="preserve"> in delivering the services and outputs it received income for, as outlined in section 2.</w:t>
      </w:r>
    </w:p>
    <w:p w14:paraId="142A22F9" w14:textId="77777777" w:rsidR="00417B1B" w:rsidRPr="00460432" w:rsidRDefault="00417B1B" w:rsidP="00460432">
      <w:pPr>
        <w:pStyle w:val="BodyText"/>
        <w:rPr>
          <w:rStyle w:val="Bold"/>
        </w:rPr>
      </w:pPr>
      <w:r w:rsidRPr="00460432">
        <w:rPr>
          <w:rStyle w:val="Bold"/>
        </w:rPr>
        <w:t>Structure</w:t>
      </w:r>
    </w:p>
    <w:p w14:paraId="2F8C5ACA" w14:textId="4D711D0D" w:rsidR="00417B1B" w:rsidRDefault="003045FF" w:rsidP="00F3420C">
      <w:pPr>
        <w:pStyle w:val="NoSpacing"/>
      </w:pPr>
      <w:r>
        <w:fldChar w:fldCharType="begin"/>
      </w:r>
      <w:r>
        <w:instrText xml:space="preserve"> REF Note31 \h </w:instrText>
      </w:r>
      <w:r>
        <w:fldChar w:fldCharType="separate"/>
      </w:r>
      <w:r w:rsidR="00922AB3">
        <w:t>3</w:t>
      </w:r>
      <w:r w:rsidR="00922AB3">
        <w:t>.</w:t>
      </w:r>
      <w:r w:rsidR="00922AB3">
        <w:t xml:space="preserve">1 </w:t>
      </w:r>
      <w:r>
        <w:fldChar w:fldCharType="end"/>
      </w:r>
      <w:r w:rsidR="00417B1B" w:rsidRPr="003045FF">
        <w:tab/>
        <w:t>Expenses incurred in delivery of services</w:t>
      </w:r>
    </w:p>
    <w:p w14:paraId="3683B0EE" w14:textId="5E189B3F" w:rsidR="00417B1B" w:rsidRDefault="003045FF" w:rsidP="00F3420C">
      <w:pPr>
        <w:pStyle w:val="NoSpacing"/>
      </w:pPr>
      <w:r>
        <w:fldChar w:fldCharType="begin"/>
      </w:r>
      <w:r>
        <w:instrText xml:space="preserve"> REF Note32 \h </w:instrText>
      </w:r>
      <w:r>
        <w:fldChar w:fldCharType="separate"/>
      </w:r>
      <w:r w:rsidR="00922AB3" w:rsidRPr="005D2F2E">
        <w:t xml:space="preserve">3.2 </w:t>
      </w:r>
      <w:r>
        <w:fldChar w:fldCharType="end"/>
      </w:r>
      <w:r w:rsidR="00417B1B">
        <w:tab/>
        <w:t>Grant and other transfers</w:t>
      </w:r>
    </w:p>
    <w:p w14:paraId="7527611E" w14:textId="2BA52A5D" w:rsidR="00417B1B" w:rsidRDefault="00E17601" w:rsidP="00F3420C">
      <w:pPr>
        <w:pStyle w:val="NoSpacing"/>
      </w:pPr>
      <w:hyperlink w:anchor="Note33" w:history="1">
        <w:r w:rsidR="00857B1E" w:rsidRPr="00857B1E">
          <w:t>3.3</w:t>
        </w:r>
      </w:hyperlink>
      <w:r w:rsidR="00417B1B">
        <w:tab/>
        <w:t>Capital asset charge</w:t>
      </w:r>
    </w:p>
    <w:p w14:paraId="02C5A0C2" w14:textId="1D3BDAA7" w:rsidR="00417B1B" w:rsidRDefault="003045FF" w:rsidP="00F3420C">
      <w:pPr>
        <w:pStyle w:val="NoSpacing"/>
      </w:pPr>
      <w:r>
        <w:fldChar w:fldCharType="begin"/>
      </w:r>
      <w:r>
        <w:instrText xml:space="preserve"> REF Note34 \h </w:instrText>
      </w:r>
      <w:r>
        <w:fldChar w:fldCharType="separate"/>
      </w:r>
      <w:r w:rsidR="00922AB3">
        <w:t xml:space="preserve">3.4 </w:t>
      </w:r>
      <w:r>
        <w:fldChar w:fldCharType="end"/>
      </w:r>
      <w:r w:rsidR="00417B1B">
        <w:tab/>
        <w:t>Supplies and services</w:t>
      </w:r>
    </w:p>
    <w:p w14:paraId="72B4D278" w14:textId="0CE5A102" w:rsidR="00417B1B" w:rsidRDefault="00417B1B" w:rsidP="00417B1B">
      <w:pPr>
        <w:pStyle w:val="Heading3"/>
      </w:pPr>
      <w:bookmarkStart w:id="252" w:name="Note31"/>
      <w:bookmarkStart w:id="253" w:name="Heading31"/>
      <w:r>
        <w:t xml:space="preserve">3.1 </w:t>
      </w:r>
      <w:bookmarkEnd w:id="252"/>
      <w:bookmarkEnd w:id="253"/>
      <w:r>
        <w:t>Expenses incurred in delivery of services</w:t>
      </w:r>
    </w:p>
    <w:tbl>
      <w:tblPr>
        <w:tblStyle w:val="AccessibleTableNumerical"/>
        <w:tblW w:w="5000" w:type="pct"/>
        <w:tblLook w:val="04E0" w:firstRow="1" w:lastRow="1" w:firstColumn="1" w:lastColumn="0" w:noHBand="0" w:noVBand="1"/>
      </w:tblPr>
      <w:tblGrid>
        <w:gridCol w:w="4993"/>
        <w:gridCol w:w="1550"/>
        <w:gridCol w:w="1550"/>
        <w:gridCol w:w="1549"/>
      </w:tblGrid>
      <w:tr w:rsidR="00417B1B" w:rsidRPr="00995C0F" w14:paraId="178092AD" w14:textId="77777777" w:rsidTr="00304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9" w:type="pct"/>
          </w:tcPr>
          <w:p w14:paraId="1DFB34F1" w14:textId="63288466" w:rsidR="00417B1B" w:rsidRPr="00995C0F" w:rsidRDefault="00AC0BBF" w:rsidP="00AC0BBF">
            <w:pPr>
              <w:pStyle w:val="TableText"/>
            </w:pPr>
            <w:bookmarkStart w:id="254" w:name="ColumnTitle_53"/>
            <w:r>
              <w:t>Item</w:t>
            </w:r>
          </w:p>
        </w:tc>
        <w:tc>
          <w:tcPr>
            <w:tcW w:w="804" w:type="pct"/>
            <w:vAlign w:val="bottom"/>
          </w:tcPr>
          <w:p w14:paraId="492AC8F5" w14:textId="77777777" w:rsidR="00417B1B" w:rsidRPr="00F3420C" w:rsidRDefault="00417B1B" w:rsidP="003045FF">
            <w:pPr>
              <w:pStyle w:val="TableText"/>
              <w:cnfStyle w:val="100000000000" w:firstRow="1" w:lastRow="0" w:firstColumn="0" w:lastColumn="0" w:oddVBand="0" w:evenVBand="0" w:oddHBand="0" w:evenHBand="0" w:firstRowFirstColumn="0" w:firstRowLastColumn="0" w:lastRowFirstColumn="0" w:lastRowLastColumn="0"/>
            </w:pPr>
            <w:r w:rsidRPr="00F3420C">
              <w:t>Notes</w:t>
            </w:r>
          </w:p>
        </w:tc>
        <w:tc>
          <w:tcPr>
            <w:tcW w:w="804" w:type="pct"/>
            <w:vAlign w:val="bottom"/>
          </w:tcPr>
          <w:p w14:paraId="096C3CD1" w14:textId="33D2C6BC"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w:t>
            </w:r>
            <w:r w:rsidR="00A95832">
              <w:t>2</w:t>
            </w:r>
            <w:r w:rsidR="009823DB">
              <w:t>1</w:t>
            </w:r>
            <w:r w:rsidRPr="00F3420C">
              <w:br/>
              <w:t>$'000</w:t>
            </w:r>
          </w:p>
        </w:tc>
        <w:tc>
          <w:tcPr>
            <w:tcW w:w="804" w:type="pct"/>
            <w:vAlign w:val="bottom"/>
          </w:tcPr>
          <w:p w14:paraId="1865E14A" w14:textId="47A3356D"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w:t>
            </w:r>
            <w:r w:rsidR="009823DB">
              <w:t>20</w:t>
            </w:r>
            <w:r w:rsidRPr="00F3420C">
              <w:br/>
              <w:t>$'000</w:t>
            </w:r>
          </w:p>
        </w:tc>
      </w:tr>
      <w:bookmarkEnd w:id="254"/>
      <w:tr w:rsidR="00417B1B" w:rsidRPr="00995C0F" w14:paraId="139A630C"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3A87B291" w14:textId="76AB9DB4" w:rsidR="00417B1B" w:rsidRPr="00995C0F" w:rsidRDefault="00417B1B" w:rsidP="00AC0BBF">
            <w:pPr>
              <w:pStyle w:val="TableText"/>
            </w:pPr>
            <w:r w:rsidRPr="00995C0F">
              <w:t>Employee benefit and Judicial Officer remuneration</w:t>
            </w:r>
            <w:r w:rsidR="00D45E5B">
              <w:t xml:space="preserve"> </w:t>
            </w:r>
            <w:r w:rsidRPr="00995C0F">
              <w:t>expenses</w:t>
            </w:r>
          </w:p>
        </w:tc>
        <w:tc>
          <w:tcPr>
            <w:tcW w:w="804" w:type="pct"/>
          </w:tcPr>
          <w:p w14:paraId="02DA359A" w14:textId="21EB2F50" w:rsidR="00417B1B" w:rsidRPr="002519F7" w:rsidRDefault="002519F7"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Heading311 \h </w:instrText>
            </w:r>
            <w:r>
              <w:fldChar w:fldCharType="separate"/>
            </w:r>
            <w:r w:rsidR="00922AB3" w:rsidRPr="00995C0F">
              <w:t>3.1.1</w:t>
            </w:r>
            <w:r>
              <w:fldChar w:fldCharType="end"/>
            </w:r>
          </w:p>
        </w:tc>
        <w:tc>
          <w:tcPr>
            <w:tcW w:w="804" w:type="pct"/>
          </w:tcPr>
          <w:p w14:paraId="08470F05" w14:textId="6EA8BAE7"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403,916</w:t>
            </w:r>
          </w:p>
        </w:tc>
        <w:tc>
          <w:tcPr>
            <w:tcW w:w="804" w:type="pct"/>
          </w:tcPr>
          <w:p w14:paraId="2917DD88" w14:textId="4FC20EA2"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374,614</w:t>
            </w:r>
          </w:p>
        </w:tc>
      </w:tr>
      <w:tr w:rsidR="00417B1B" w:rsidRPr="00995C0F" w14:paraId="4D28C28C"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24D673E1" w14:textId="4E426B0D" w:rsidR="00417B1B" w:rsidRPr="00995C0F" w:rsidRDefault="00417B1B" w:rsidP="00AC0BBF">
            <w:pPr>
              <w:pStyle w:val="TableText"/>
            </w:pPr>
            <w:r w:rsidRPr="00995C0F">
              <w:t xml:space="preserve">Grants and other transfers - </w:t>
            </w:r>
            <w:r w:rsidR="00C24B57" w:rsidRPr="00995C0F">
              <w:t>Judicial</w:t>
            </w:r>
            <w:r w:rsidRPr="00995C0F">
              <w:t xml:space="preserve"> College </w:t>
            </w:r>
            <w:r w:rsidR="009823DB">
              <w:t>&amp;</w:t>
            </w:r>
            <w:r w:rsidR="00D45E5B">
              <w:t xml:space="preserve"> </w:t>
            </w:r>
            <w:r w:rsidRPr="00995C0F">
              <w:t>Judicial Commission</w:t>
            </w:r>
          </w:p>
        </w:tc>
        <w:tc>
          <w:tcPr>
            <w:tcW w:w="804" w:type="pct"/>
          </w:tcPr>
          <w:p w14:paraId="52283686" w14:textId="708BE71A" w:rsidR="00417B1B" w:rsidRPr="002519F7" w:rsidRDefault="002519F7"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Heading32 \h </w:instrText>
            </w:r>
            <w:r>
              <w:fldChar w:fldCharType="separate"/>
            </w:r>
            <w:r w:rsidR="00922AB3" w:rsidRPr="005D2F2E">
              <w:t xml:space="preserve">3.2 </w:t>
            </w:r>
            <w:r>
              <w:fldChar w:fldCharType="end"/>
            </w:r>
          </w:p>
        </w:tc>
        <w:tc>
          <w:tcPr>
            <w:tcW w:w="804" w:type="pct"/>
          </w:tcPr>
          <w:p w14:paraId="6BC08237" w14:textId="32722E76"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6,821</w:t>
            </w:r>
          </w:p>
        </w:tc>
        <w:tc>
          <w:tcPr>
            <w:tcW w:w="804" w:type="pct"/>
          </w:tcPr>
          <w:p w14:paraId="53505DBB" w14:textId="7ADF0F10"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7,855</w:t>
            </w:r>
          </w:p>
        </w:tc>
      </w:tr>
      <w:tr w:rsidR="00417B1B" w:rsidRPr="00995C0F" w14:paraId="6DEF8433"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2FBC591D" w14:textId="77777777" w:rsidR="00417B1B" w:rsidRPr="00995C0F" w:rsidRDefault="00417B1B" w:rsidP="00AC0BBF">
            <w:pPr>
              <w:pStyle w:val="TableText"/>
            </w:pPr>
            <w:r w:rsidRPr="00995C0F">
              <w:t>Other grants and other transfers</w:t>
            </w:r>
          </w:p>
        </w:tc>
        <w:tc>
          <w:tcPr>
            <w:tcW w:w="804" w:type="pct"/>
          </w:tcPr>
          <w:p w14:paraId="67B388B9" w14:textId="4593118E" w:rsidR="00417B1B" w:rsidRPr="002519F7" w:rsidRDefault="002519F7" w:rsidP="0046043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Heading32 \h </w:instrText>
            </w:r>
            <w:r>
              <w:fldChar w:fldCharType="separate"/>
            </w:r>
            <w:r w:rsidR="00922AB3" w:rsidRPr="005D2F2E">
              <w:t xml:space="preserve">3.2 </w:t>
            </w:r>
            <w:r>
              <w:fldChar w:fldCharType="end"/>
            </w:r>
          </w:p>
        </w:tc>
        <w:tc>
          <w:tcPr>
            <w:tcW w:w="804" w:type="pct"/>
          </w:tcPr>
          <w:p w14:paraId="6D90FD37" w14:textId="0D08F676"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7,319</w:t>
            </w:r>
          </w:p>
        </w:tc>
        <w:tc>
          <w:tcPr>
            <w:tcW w:w="804" w:type="pct"/>
          </w:tcPr>
          <w:p w14:paraId="6E4F2947" w14:textId="4F117AD1"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7,253</w:t>
            </w:r>
          </w:p>
        </w:tc>
      </w:tr>
      <w:tr w:rsidR="00417B1B" w:rsidRPr="00995C0F" w14:paraId="59677AA3"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18AF78AA" w14:textId="77777777" w:rsidR="00417B1B" w:rsidRPr="00995C0F" w:rsidRDefault="00417B1B" w:rsidP="00AC0BBF">
            <w:pPr>
              <w:pStyle w:val="TableText"/>
            </w:pPr>
            <w:r w:rsidRPr="00995C0F">
              <w:t>Capital asset charge</w:t>
            </w:r>
          </w:p>
        </w:tc>
        <w:tc>
          <w:tcPr>
            <w:tcW w:w="804" w:type="pct"/>
          </w:tcPr>
          <w:p w14:paraId="1EB4C709" w14:textId="09C98810" w:rsidR="00417B1B" w:rsidRPr="002519F7" w:rsidRDefault="002519F7"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Heading33 \h </w:instrText>
            </w:r>
            <w:r>
              <w:fldChar w:fldCharType="separate"/>
            </w:r>
            <w:r w:rsidR="00922AB3">
              <w:t xml:space="preserve">3.3 </w:t>
            </w:r>
            <w:r>
              <w:fldChar w:fldCharType="end"/>
            </w:r>
          </w:p>
        </w:tc>
        <w:tc>
          <w:tcPr>
            <w:tcW w:w="804" w:type="pct"/>
          </w:tcPr>
          <w:p w14:paraId="18445D5E" w14:textId="600D312C"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48,296</w:t>
            </w:r>
          </w:p>
        </w:tc>
        <w:tc>
          <w:tcPr>
            <w:tcW w:w="804" w:type="pct"/>
          </w:tcPr>
          <w:p w14:paraId="11BEA25D" w14:textId="5FF658AE"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46,362</w:t>
            </w:r>
          </w:p>
        </w:tc>
      </w:tr>
      <w:tr w:rsidR="00417B1B" w:rsidRPr="00995C0F" w14:paraId="3F43CE17"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71D8A989" w14:textId="77777777" w:rsidR="00417B1B" w:rsidRPr="00995C0F" w:rsidRDefault="00417B1B" w:rsidP="00AC0BBF">
            <w:pPr>
              <w:pStyle w:val="TableText"/>
            </w:pPr>
            <w:r w:rsidRPr="00995C0F">
              <w:t>Supplies and services</w:t>
            </w:r>
          </w:p>
        </w:tc>
        <w:tc>
          <w:tcPr>
            <w:tcW w:w="804" w:type="pct"/>
            <w:vAlign w:val="bottom"/>
          </w:tcPr>
          <w:p w14:paraId="1FECE34F" w14:textId="1772B9CF" w:rsidR="00417B1B" w:rsidRPr="002519F7" w:rsidRDefault="002519F7"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Heading34 \h </w:instrText>
            </w:r>
            <w:r>
              <w:fldChar w:fldCharType="separate"/>
            </w:r>
            <w:r w:rsidR="00922AB3">
              <w:t xml:space="preserve">3.4 </w:t>
            </w:r>
            <w:r>
              <w:fldChar w:fldCharType="end"/>
            </w:r>
          </w:p>
        </w:tc>
        <w:tc>
          <w:tcPr>
            <w:tcW w:w="804" w:type="pct"/>
          </w:tcPr>
          <w:p w14:paraId="5DD90EF6" w14:textId="0F697D8F"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165,427</w:t>
            </w:r>
          </w:p>
        </w:tc>
        <w:tc>
          <w:tcPr>
            <w:tcW w:w="804" w:type="pct"/>
          </w:tcPr>
          <w:p w14:paraId="6B1FD539" w14:textId="76587846"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155,189</w:t>
            </w:r>
          </w:p>
        </w:tc>
      </w:tr>
      <w:tr w:rsidR="00417B1B" w:rsidRPr="00995C0F" w14:paraId="497F4A51" w14:textId="77777777" w:rsidTr="003045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pct"/>
          </w:tcPr>
          <w:p w14:paraId="27460EDD" w14:textId="77777777" w:rsidR="00417B1B" w:rsidRPr="00BA21F6" w:rsidRDefault="00417B1B" w:rsidP="00AC0BBF">
            <w:pPr>
              <w:pStyle w:val="TableText"/>
              <w:rPr>
                <w:rStyle w:val="Bold"/>
              </w:rPr>
            </w:pPr>
            <w:r w:rsidRPr="00BA21F6">
              <w:rPr>
                <w:rStyle w:val="Bold"/>
              </w:rPr>
              <w:t>Total expenses incurred in delivery of services</w:t>
            </w:r>
          </w:p>
        </w:tc>
        <w:tc>
          <w:tcPr>
            <w:tcW w:w="804" w:type="pct"/>
          </w:tcPr>
          <w:p w14:paraId="45B50B34" w14:textId="1EB2F9E1" w:rsidR="00417B1B" w:rsidRPr="00F3420C" w:rsidRDefault="00AC0BBF" w:rsidP="003045FF">
            <w:pPr>
              <w:pStyle w:val="TableText"/>
              <w:cnfStyle w:val="010000000000" w:firstRow="0" w:lastRow="1" w:firstColumn="0" w:lastColumn="0" w:oddVBand="0" w:evenVBand="0" w:oddHBand="0" w:evenHBand="0" w:firstRowFirstColumn="0" w:firstRowLastColumn="0" w:lastRowFirstColumn="0" w:lastRowLastColumn="0"/>
            </w:pPr>
            <w:r w:rsidRPr="00F3420C">
              <w:t>N/A</w:t>
            </w:r>
          </w:p>
        </w:tc>
        <w:tc>
          <w:tcPr>
            <w:tcW w:w="804" w:type="pct"/>
          </w:tcPr>
          <w:p w14:paraId="4D7B9857" w14:textId="51A877DC" w:rsidR="00417B1B" w:rsidRPr="00BA21F6" w:rsidRDefault="009823DB" w:rsidP="00F3420C">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631,779</w:t>
            </w:r>
          </w:p>
        </w:tc>
        <w:tc>
          <w:tcPr>
            <w:tcW w:w="804" w:type="pct"/>
          </w:tcPr>
          <w:p w14:paraId="19902244" w14:textId="1FC889DE" w:rsidR="00417B1B" w:rsidRPr="00BA21F6" w:rsidRDefault="009823DB" w:rsidP="00F3420C">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591,273</w:t>
            </w:r>
          </w:p>
        </w:tc>
      </w:tr>
    </w:tbl>
    <w:p w14:paraId="0E855748" w14:textId="7DC46FA3" w:rsidR="00417B1B" w:rsidRDefault="00417B1B" w:rsidP="009C456B">
      <w:pPr>
        <w:pStyle w:val="Heading4"/>
        <w:pageBreakBefore/>
      </w:pPr>
      <w:bookmarkStart w:id="255" w:name="Note311"/>
      <w:bookmarkStart w:id="256" w:name="Heading311"/>
      <w:bookmarkStart w:id="257" w:name="_Ref22643578"/>
      <w:r w:rsidRPr="00995C0F">
        <w:lastRenderedPageBreak/>
        <w:t>3.1.1</w:t>
      </w:r>
      <w:bookmarkEnd w:id="255"/>
      <w:bookmarkEnd w:id="256"/>
      <w:r w:rsidR="00092296">
        <w:tab/>
      </w:r>
      <w:r w:rsidRPr="00995C0F">
        <w:t xml:space="preserve">Employee </w:t>
      </w:r>
      <w:r w:rsidR="009823DB">
        <w:t>b</w:t>
      </w:r>
      <w:r w:rsidRPr="00995C0F">
        <w:t xml:space="preserve">enefit </w:t>
      </w:r>
      <w:r w:rsidR="00D45E5B">
        <w:t xml:space="preserve">and </w:t>
      </w:r>
      <w:r w:rsidRPr="00995C0F">
        <w:t>Judicial</w:t>
      </w:r>
      <w:r w:rsidR="003A02D7">
        <w:t xml:space="preserve"> Officer </w:t>
      </w:r>
      <w:r w:rsidR="009823DB">
        <w:t>r</w:t>
      </w:r>
      <w:r w:rsidR="003A02D7">
        <w:t xml:space="preserve">emuneration </w:t>
      </w:r>
      <w:r w:rsidR="009823DB">
        <w:t>e</w:t>
      </w:r>
      <w:r w:rsidR="003A02D7">
        <w:t>xpenses i</w:t>
      </w:r>
      <w:r w:rsidRPr="00995C0F">
        <w:t xml:space="preserve">n </w:t>
      </w:r>
      <w:r w:rsidR="00E952AB">
        <w:t>the</w:t>
      </w:r>
      <w:r w:rsidRPr="00995C0F">
        <w:t xml:space="preserve"> </w:t>
      </w:r>
      <w:r w:rsidR="009823DB">
        <w:t>c</w:t>
      </w:r>
      <w:r w:rsidRPr="00995C0F">
        <w:t>o</w:t>
      </w:r>
      <w:r w:rsidR="003A02D7">
        <w:t xml:space="preserve">mprehensive </w:t>
      </w:r>
      <w:r w:rsidR="009823DB">
        <w:t>o</w:t>
      </w:r>
      <w:r w:rsidR="003A02D7">
        <w:t xml:space="preserve">perating </w:t>
      </w:r>
      <w:r w:rsidR="009823DB">
        <w:t>s</w:t>
      </w:r>
      <w:r w:rsidR="003A02D7">
        <w:t>tatement</w:t>
      </w:r>
      <w:bookmarkEnd w:id="257"/>
    </w:p>
    <w:tbl>
      <w:tblPr>
        <w:tblStyle w:val="AccessibleTableNumerical"/>
        <w:tblW w:w="5000" w:type="pct"/>
        <w:tblLook w:val="04E0" w:firstRow="1" w:lastRow="1" w:firstColumn="1" w:lastColumn="0" w:noHBand="0" w:noVBand="1"/>
      </w:tblPr>
      <w:tblGrid>
        <w:gridCol w:w="4980"/>
        <w:gridCol w:w="1554"/>
        <w:gridCol w:w="1554"/>
        <w:gridCol w:w="1554"/>
      </w:tblGrid>
      <w:tr w:rsidR="00417B1B" w:rsidRPr="00995C0F" w14:paraId="1A7BE6BA" w14:textId="77777777" w:rsidTr="00A95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2" w:type="pct"/>
          </w:tcPr>
          <w:p w14:paraId="2C722359" w14:textId="06F4F154" w:rsidR="00417B1B" w:rsidRPr="00995C0F" w:rsidRDefault="00AC0BBF" w:rsidP="00AC0BBF">
            <w:pPr>
              <w:pStyle w:val="TableText"/>
            </w:pPr>
            <w:bookmarkStart w:id="258" w:name="ColumnTitle_54"/>
            <w:r>
              <w:t>Item</w:t>
            </w:r>
          </w:p>
        </w:tc>
        <w:tc>
          <w:tcPr>
            <w:tcW w:w="806" w:type="pct"/>
            <w:vAlign w:val="bottom"/>
          </w:tcPr>
          <w:p w14:paraId="31C2DE08" w14:textId="77777777" w:rsidR="00417B1B" w:rsidRPr="00F3420C" w:rsidRDefault="00417B1B" w:rsidP="003045FF">
            <w:pPr>
              <w:pStyle w:val="TableText"/>
              <w:cnfStyle w:val="100000000000" w:firstRow="1" w:lastRow="0" w:firstColumn="0" w:lastColumn="0" w:oddVBand="0" w:evenVBand="0" w:oddHBand="0" w:evenHBand="0" w:firstRowFirstColumn="0" w:firstRowLastColumn="0" w:lastRowFirstColumn="0" w:lastRowLastColumn="0"/>
            </w:pPr>
            <w:r w:rsidRPr="00F3420C">
              <w:t>Notes</w:t>
            </w:r>
          </w:p>
        </w:tc>
        <w:tc>
          <w:tcPr>
            <w:tcW w:w="806" w:type="pct"/>
            <w:vAlign w:val="bottom"/>
          </w:tcPr>
          <w:p w14:paraId="1BCCA470" w14:textId="18EF9EA1"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w:t>
            </w:r>
            <w:r w:rsidR="00A95832">
              <w:t>2</w:t>
            </w:r>
            <w:r w:rsidR="009823DB">
              <w:t>1</w:t>
            </w:r>
            <w:r w:rsidRPr="00F3420C">
              <w:br/>
              <w:t>$'000</w:t>
            </w:r>
          </w:p>
        </w:tc>
        <w:tc>
          <w:tcPr>
            <w:tcW w:w="806" w:type="pct"/>
            <w:vAlign w:val="bottom"/>
          </w:tcPr>
          <w:p w14:paraId="14CD13C3" w14:textId="2E4F115F"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w:t>
            </w:r>
            <w:r w:rsidR="009823DB">
              <w:t>20</w:t>
            </w:r>
            <w:r w:rsidRPr="00F3420C">
              <w:br/>
              <w:t>$'000</w:t>
            </w:r>
          </w:p>
        </w:tc>
      </w:tr>
      <w:bookmarkEnd w:id="258"/>
      <w:tr w:rsidR="00417B1B" w:rsidRPr="00995C0F" w14:paraId="42B1C3C3" w14:textId="77777777" w:rsidTr="00A95832">
        <w:tc>
          <w:tcPr>
            <w:cnfStyle w:val="001000000000" w:firstRow="0" w:lastRow="0" w:firstColumn="1" w:lastColumn="0" w:oddVBand="0" w:evenVBand="0" w:oddHBand="0" w:evenHBand="0" w:firstRowFirstColumn="0" w:firstRowLastColumn="0" w:lastRowFirstColumn="0" w:lastRowLastColumn="0"/>
            <w:tcW w:w="2582" w:type="pct"/>
          </w:tcPr>
          <w:p w14:paraId="1E4F1A9B" w14:textId="3A550CA6" w:rsidR="00417B1B" w:rsidRPr="00995C0F" w:rsidRDefault="00417B1B" w:rsidP="00AC0BBF">
            <w:pPr>
              <w:pStyle w:val="TableText"/>
            </w:pPr>
            <w:r w:rsidRPr="00995C0F">
              <w:t>Defined contribution superannuation expense</w:t>
            </w:r>
          </w:p>
        </w:tc>
        <w:tc>
          <w:tcPr>
            <w:tcW w:w="806" w:type="pct"/>
          </w:tcPr>
          <w:p w14:paraId="5BBC6627" w14:textId="56506054" w:rsidR="00417B1B" w:rsidRPr="001743C3" w:rsidRDefault="00AB3CAA"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Heading313 \h </w:instrText>
            </w:r>
            <w:r>
              <w:fldChar w:fldCharType="separate"/>
            </w:r>
            <w:r w:rsidR="00922AB3">
              <w:t>3.1.3</w:t>
            </w:r>
            <w:r>
              <w:fldChar w:fldCharType="end"/>
            </w:r>
          </w:p>
        </w:tc>
        <w:tc>
          <w:tcPr>
            <w:tcW w:w="806" w:type="pct"/>
          </w:tcPr>
          <w:p w14:paraId="65A7C8B2" w14:textId="15129207"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25,945</w:t>
            </w:r>
          </w:p>
        </w:tc>
        <w:tc>
          <w:tcPr>
            <w:tcW w:w="806" w:type="pct"/>
          </w:tcPr>
          <w:p w14:paraId="70CB4F65" w14:textId="3100EAD5"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22,865</w:t>
            </w:r>
          </w:p>
        </w:tc>
      </w:tr>
      <w:tr w:rsidR="00417B1B" w:rsidRPr="00995C0F" w14:paraId="51AEBE05" w14:textId="77777777" w:rsidTr="00A95832">
        <w:tc>
          <w:tcPr>
            <w:cnfStyle w:val="001000000000" w:firstRow="0" w:lastRow="0" w:firstColumn="1" w:lastColumn="0" w:oddVBand="0" w:evenVBand="0" w:oddHBand="0" w:evenHBand="0" w:firstRowFirstColumn="0" w:firstRowLastColumn="0" w:lastRowFirstColumn="0" w:lastRowLastColumn="0"/>
            <w:tcW w:w="2582" w:type="pct"/>
          </w:tcPr>
          <w:p w14:paraId="38AFE33C" w14:textId="6BD31AC9" w:rsidR="00417B1B" w:rsidRPr="00995C0F" w:rsidRDefault="00417B1B" w:rsidP="00AC0BBF">
            <w:pPr>
              <w:pStyle w:val="TableText"/>
            </w:pPr>
            <w:r w:rsidRPr="00995C0F">
              <w:t>Defined benefit superannuation expense</w:t>
            </w:r>
          </w:p>
        </w:tc>
        <w:tc>
          <w:tcPr>
            <w:tcW w:w="806" w:type="pct"/>
          </w:tcPr>
          <w:p w14:paraId="4EAD5501" w14:textId="53717B4B" w:rsidR="00417B1B" w:rsidRPr="001743C3" w:rsidRDefault="00AB3CAA"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Heading313 \h </w:instrText>
            </w:r>
            <w:r>
              <w:fldChar w:fldCharType="separate"/>
            </w:r>
            <w:r w:rsidR="00922AB3">
              <w:t>3.1.3</w:t>
            </w:r>
            <w:r>
              <w:fldChar w:fldCharType="end"/>
            </w:r>
          </w:p>
        </w:tc>
        <w:tc>
          <w:tcPr>
            <w:tcW w:w="806" w:type="pct"/>
          </w:tcPr>
          <w:p w14:paraId="6AA2E9E4" w14:textId="1485764F"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1,621</w:t>
            </w:r>
          </w:p>
        </w:tc>
        <w:tc>
          <w:tcPr>
            <w:tcW w:w="806" w:type="pct"/>
          </w:tcPr>
          <w:p w14:paraId="06F3CA91" w14:textId="31A82333"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1,636</w:t>
            </w:r>
          </w:p>
        </w:tc>
      </w:tr>
      <w:tr w:rsidR="00417B1B" w:rsidRPr="00995C0F" w14:paraId="4DE60DC0" w14:textId="77777777" w:rsidTr="00A95832">
        <w:tc>
          <w:tcPr>
            <w:cnfStyle w:val="001000000000" w:firstRow="0" w:lastRow="0" w:firstColumn="1" w:lastColumn="0" w:oddVBand="0" w:evenVBand="0" w:oddHBand="0" w:evenHBand="0" w:firstRowFirstColumn="0" w:firstRowLastColumn="0" w:lastRowFirstColumn="0" w:lastRowLastColumn="0"/>
            <w:tcW w:w="2582" w:type="pct"/>
          </w:tcPr>
          <w:p w14:paraId="37BC9923" w14:textId="77777777" w:rsidR="00417B1B" w:rsidRPr="00995C0F" w:rsidRDefault="00417B1B" w:rsidP="00AC0BBF">
            <w:pPr>
              <w:pStyle w:val="TableText"/>
            </w:pPr>
            <w:r w:rsidRPr="00995C0F">
              <w:t>Termination benefits</w:t>
            </w:r>
          </w:p>
        </w:tc>
        <w:tc>
          <w:tcPr>
            <w:tcW w:w="806" w:type="pct"/>
          </w:tcPr>
          <w:p w14:paraId="594BACF4" w14:textId="6568D650" w:rsidR="00417B1B" w:rsidRPr="00F3420C" w:rsidRDefault="00AC0BBF" w:rsidP="003045FF">
            <w:pPr>
              <w:pStyle w:val="TableText"/>
              <w:cnfStyle w:val="000000000000" w:firstRow="0" w:lastRow="0" w:firstColumn="0" w:lastColumn="0" w:oddVBand="0" w:evenVBand="0" w:oddHBand="0" w:evenHBand="0" w:firstRowFirstColumn="0" w:firstRowLastColumn="0" w:lastRowFirstColumn="0" w:lastRowLastColumn="0"/>
            </w:pPr>
            <w:r w:rsidRPr="00F3420C">
              <w:t>N/A</w:t>
            </w:r>
          </w:p>
        </w:tc>
        <w:tc>
          <w:tcPr>
            <w:tcW w:w="806" w:type="pct"/>
          </w:tcPr>
          <w:p w14:paraId="4736F34B" w14:textId="5681139D"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254</w:t>
            </w:r>
          </w:p>
        </w:tc>
        <w:tc>
          <w:tcPr>
            <w:tcW w:w="806" w:type="pct"/>
          </w:tcPr>
          <w:p w14:paraId="2220583E" w14:textId="74DE781E"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433</w:t>
            </w:r>
          </w:p>
        </w:tc>
      </w:tr>
      <w:tr w:rsidR="00417B1B" w:rsidRPr="00995C0F" w14:paraId="36898C59" w14:textId="77777777" w:rsidTr="00A95832">
        <w:tc>
          <w:tcPr>
            <w:cnfStyle w:val="001000000000" w:firstRow="0" w:lastRow="0" w:firstColumn="1" w:lastColumn="0" w:oddVBand="0" w:evenVBand="0" w:oddHBand="0" w:evenHBand="0" w:firstRowFirstColumn="0" w:firstRowLastColumn="0" w:lastRowFirstColumn="0" w:lastRowLastColumn="0"/>
            <w:tcW w:w="2582" w:type="pct"/>
          </w:tcPr>
          <w:p w14:paraId="0DAA66AE" w14:textId="77777777" w:rsidR="00417B1B" w:rsidRPr="00995C0F" w:rsidRDefault="00417B1B" w:rsidP="00AC0BBF">
            <w:pPr>
              <w:pStyle w:val="TableText"/>
            </w:pPr>
            <w:r w:rsidRPr="00995C0F">
              <w:t>Salaries and wages</w:t>
            </w:r>
          </w:p>
        </w:tc>
        <w:tc>
          <w:tcPr>
            <w:tcW w:w="806" w:type="pct"/>
          </w:tcPr>
          <w:p w14:paraId="5D31D236" w14:textId="01F2ADB5" w:rsidR="00417B1B" w:rsidRPr="00F3420C" w:rsidRDefault="00AC0BBF" w:rsidP="003045FF">
            <w:pPr>
              <w:pStyle w:val="TableText"/>
              <w:cnfStyle w:val="000000000000" w:firstRow="0" w:lastRow="0" w:firstColumn="0" w:lastColumn="0" w:oddVBand="0" w:evenVBand="0" w:oddHBand="0" w:evenHBand="0" w:firstRowFirstColumn="0" w:firstRowLastColumn="0" w:lastRowFirstColumn="0" w:lastRowLastColumn="0"/>
            </w:pPr>
            <w:r w:rsidRPr="00F3420C">
              <w:t>N/A</w:t>
            </w:r>
          </w:p>
        </w:tc>
        <w:tc>
          <w:tcPr>
            <w:tcW w:w="806" w:type="pct"/>
          </w:tcPr>
          <w:p w14:paraId="5B5A59E0" w14:textId="0AC167EB"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317,904</w:t>
            </w:r>
          </w:p>
        </w:tc>
        <w:tc>
          <w:tcPr>
            <w:tcW w:w="806" w:type="pct"/>
          </w:tcPr>
          <w:p w14:paraId="3436D4AC" w14:textId="496BAB0D"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294,198</w:t>
            </w:r>
          </w:p>
        </w:tc>
      </w:tr>
      <w:tr w:rsidR="00417B1B" w:rsidRPr="00995C0F" w14:paraId="330C67C9" w14:textId="77777777" w:rsidTr="00A95832">
        <w:tc>
          <w:tcPr>
            <w:cnfStyle w:val="001000000000" w:firstRow="0" w:lastRow="0" w:firstColumn="1" w:lastColumn="0" w:oddVBand="0" w:evenVBand="0" w:oddHBand="0" w:evenHBand="0" w:firstRowFirstColumn="0" w:firstRowLastColumn="0" w:lastRowFirstColumn="0" w:lastRowLastColumn="0"/>
            <w:tcW w:w="2582" w:type="pct"/>
          </w:tcPr>
          <w:p w14:paraId="55D9FF35" w14:textId="77777777" w:rsidR="00417B1B" w:rsidRPr="00995C0F" w:rsidRDefault="00417B1B" w:rsidP="00AC0BBF">
            <w:pPr>
              <w:pStyle w:val="TableText"/>
            </w:pPr>
            <w:r w:rsidRPr="00995C0F">
              <w:t>Leave expenses (annual leave and long service leave)</w:t>
            </w:r>
          </w:p>
        </w:tc>
        <w:tc>
          <w:tcPr>
            <w:tcW w:w="806" w:type="pct"/>
          </w:tcPr>
          <w:p w14:paraId="27207C08" w14:textId="55FEA8C8" w:rsidR="00417B1B" w:rsidRPr="00F3420C" w:rsidRDefault="00AC0BBF" w:rsidP="003045FF">
            <w:pPr>
              <w:pStyle w:val="TableText"/>
              <w:cnfStyle w:val="000000000000" w:firstRow="0" w:lastRow="0" w:firstColumn="0" w:lastColumn="0" w:oddVBand="0" w:evenVBand="0" w:oddHBand="0" w:evenHBand="0" w:firstRowFirstColumn="0" w:firstRowLastColumn="0" w:lastRowFirstColumn="0" w:lastRowLastColumn="0"/>
            </w:pPr>
            <w:r w:rsidRPr="00F3420C">
              <w:t>N/A</w:t>
            </w:r>
          </w:p>
        </w:tc>
        <w:tc>
          <w:tcPr>
            <w:tcW w:w="806" w:type="pct"/>
          </w:tcPr>
          <w:p w14:paraId="24430857" w14:textId="085AE9CE"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34,467</w:t>
            </w:r>
          </w:p>
        </w:tc>
        <w:tc>
          <w:tcPr>
            <w:tcW w:w="806" w:type="pct"/>
          </w:tcPr>
          <w:p w14:paraId="3AA3A562" w14:textId="40583091"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32,192</w:t>
            </w:r>
          </w:p>
        </w:tc>
      </w:tr>
      <w:tr w:rsidR="00417B1B" w:rsidRPr="00995C0F" w14:paraId="482E17C9" w14:textId="77777777" w:rsidTr="00A95832">
        <w:tc>
          <w:tcPr>
            <w:cnfStyle w:val="001000000000" w:firstRow="0" w:lastRow="0" w:firstColumn="1" w:lastColumn="0" w:oddVBand="0" w:evenVBand="0" w:oddHBand="0" w:evenHBand="0" w:firstRowFirstColumn="0" w:firstRowLastColumn="0" w:lastRowFirstColumn="0" w:lastRowLastColumn="0"/>
            <w:tcW w:w="2582" w:type="pct"/>
          </w:tcPr>
          <w:p w14:paraId="7DF652EC" w14:textId="12F90475" w:rsidR="00417B1B" w:rsidRPr="00995C0F" w:rsidRDefault="00417B1B" w:rsidP="00AC0BBF">
            <w:pPr>
              <w:pStyle w:val="TableText"/>
            </w:pPr>
            <w:r w:rsidRPr="00995C0F">
              <w:t xml:space="preserve">Other on-costs (fringe benefits tax, payroll tax, training and </w:t>
            </w:r>
            <w:proofErr w:type="spellStart"/>
            <w:r w:rsidR="009823DB">
              <w:t>w</w:t>
            </w:r>
            <w:r w:rsidRPr="00995C0F">
              <w:t>ork</w:t>
            </w:r>
            <w:r w:rsidR="009823DB">
              <w:t>c</w:t>
            </w:r>
            <w:r w:rsidRPr="00995C0F">
              <w:t>over</w:t>
            </w:r>
            <w:proofErr w:type="spellEnd"/>
            <w:r w:rsidRPr="00995C0F">
              <w:t xml:space="preserve"> levy)</w:t>
            </w:r>
          </w:p>
        </w:tc>
        <w:tc>
          <w:tcPr>
            <w:tcW w:w="806" w:type="pct"/>
          </w:tcPr>
          <w:p w14:paraId="6DD81DD2" w14:textId="259DEB0F" w:rsidR="00417B1B" w:rsidRPr="00F3420C" w:rsidRDefault="00AC0BBF" w:rsidP="003045FF">
            <w:pPr>
              <w:pStyle w:val="TableText"/>
              <w:cnfStyle w:val="000000000000" w:firstRow="0" w:lastRow="0" w:firstColumn="0" w:lastColumn="0" w:oddVBand="0" w:evenVBand="0" w:oddHBand="0" w:evenHBand="0" w:firstRowFirstColumn="0" w:firstRowLastColumn="0" w:lastRowFirstColumn="0" w:lastRowLastColumn="0"/>
            </w:pPr>
            <w:r w:rsidRPr="00F3420C">
              <w:t>N/A</w:t>
            </w:r>
          </w:p>
        </w:tc>
        <w:tc>
          <w:tcPr>
            <w:tcW w:w="806" w:type="pct"/>
          </w:tcPr>
          <w:p w14:paraId="16FCE552" w14:textId="021D5AF7"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23,725</w:t>
            </w:r>
          </w:p>
        </w:tc>
        <w:tc>
          <w:tcPr>
            <w:tcW w:w="806" w:type="pct"/>
          </w:tcPr>
          <w:p w14:paraId="7EF64125" w14:textId="660A871E" w:rsidR="00417B1B" w:rsidRPr="00F3420C" w:rsidRDefault="009823DB" w:rsidP="00F3420C">
            <w:pPr>
              <w:pStyle w:val="TableText"/>
              <w:cnfStyle w:val="000000000000" w:firstRow="0" w:lastRow="0" w:firstColumn="0" w:lastColumn="0" w:oddVBand="0" w:evenVBand="0" w:oddHBand="0" w:evenHBand="0" w:firstRowFirstColumn="0" w:firstRowLastColumn="0" w:lastRowFirstColumn="0" w:lastRowLastColumn="0"/>
            </w:pPr>
            <w:r>
              <w:t>23,290</w:t>
            </w:r>
          </w:p>
        </w:tc>
      </w:tr>
      <w:tr w:rsidR="00417B1B" w:rsidRPr="003A02D7" w14:paraId="0677A28D" w14:textId="77777777" w:rsidTr="00A9583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tcPr>
          <w:p w14:paraId="2B5350DD" w14:textId="5F2B8951" w:rsidR="00417B1B" w:rsidRPr="003A02D7" w:rsidRDefault="00417B1B" w:rsidP="00AC0BBF">
            <w:pPr>
              <w:pStyle w:val="TableText"/>
              <w:rPr>
                <w:rStyle w:val="Bold"/>
              </w:rPr>
            </w:pPr>
            <w:r w:rsidRPr="003A02D7">
              <w:rPr>
                <w:rStyle w:val="Bold"/>
              </w:rPr>
              <w:t>Total employee expenses and Judicial Officer</w:t>
            </w:r>
            <w:r w:rsidR="00D45E5B" w:rsidRPr="003A02D7">
              <w:rPr>
                <w:rStyle w:val="Bold"/>
              </w:rPr>
              <w:t xml:space="preserve"> </w:t>
            </w:r>
            <w:r w:rsidRPr="003A02D7">
              <w:rPr>
                <w:rStyle w:val="Bold"/>
              </w:rPr>
              <w:t>remuneration</w:t>
            </w:r>
          </w:p>
        </w:tc>
        <w:tc>
          <w:tcPr>
            <w:tcW w:w="806" w:type="pct"/>
          </w:tcPr>
          <w:p w14:paraId="3651F5C5" w14:textId="364F663B" w:rsidR="00417B1B" w:rsidRPr="003A02D7" w:rsidRDefault="00AC0BBF" w:rsidP="003045FF">
            <w:pPr>
              <w:pStyle w:val="TableText"/>
              <w:cnfStyle w:val="010000000000" w:firstRow="0" w:lastRow="1" w:firstColumn="0" w:lastColumn="0" w:oddVBand="0" w:evenVBand="0" w:oddHBand="0" w:evenHBand="0" w:firstRowFirstColumn="0" w:firstRowLastColumn="0" w:lastRowFirstColumn="0" w:lastRowLastColumn="0"/>
              <w:rPr>
                <w:rStyle w:val="Bold"/>
              </w:rPr>
            </w:pPr>
            <w:r w:rsidRPr="003A02D7">
              <w:t>N/A</w:t>
            </w:r>
          </w:p>
        </w:tc>
        <w:tc>
          <w:tcPr>
            <w:tcW w:w="806" w:type="pct"/>
          </w:tcPr>
          <w:p w14:paraId="014E44FC" w14:textId="3C2F0200" w:rsidR="00417B1B" w:rsidRPr="003A02D7" w:rsidRDefault="009823DB" w:rsidP="00F3420C">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403,916</w:t>
            </w:r>
          </w:p>
        </w:tc>
        <w:tc>
          <w:tcPr>
            <w:tcW w:w="806" w:type="pct"/>
          </w:tcPr>
          <w:p w14:paraId="32B936CA" w14:textId="59A47973" w:rsidR="00417B1B" w:rsidRPr="003A02D7" w:rsidRDefault="009823DB" w:rsidP="00F3420C">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374,614</w:t>
            </w:r>
          </w:p>
        </w:tc>
      </w:tr>
    </w:tbl>
    <w:p w14:paraId="059C1F10" w14:textId="1B42FD60" w:rsidR="009823DB" w:rsidRDefault="009823DB" w:rsidP="009823DB">
      <w:pPr>
        <w:pStyle w:val="BodyText"/>
      </w:pPr>
      <w:r>
        <w:t xml:space="preserve">Employee expenses and Judicial Officer remuneration encompasses all costs related to employment, including wages and salaries, fringe benefits tax, leave entitlements, termination payments and </w:t>
      </w:r>
      <w:proofErr w:type="spellStart"/>
      <w:r>
        <w:t>WorkCover</w:t>
      </w:r>
      <w:proofErr w:type="spellEnd"/>
      <w:r>
        <w:t xml:space="preserve"> premiums.</w:t>
      </w:r>
    </w:p>
    <w:p w14:paraId="6694033B" w14:textId="7D2226ED" w:rsidR="009823DB" w:rsidRDefault="009823DB" w:rsidP="009823DB">
      <w:pPr>
        <w:pStyle w:val="BodyText"/>
      </w:pPr>
      <w:r>
        <w:t>The amount recognised in the comprehensive operating statement in relation to superannuation is employer contributions for members of both defined benefit and defined contribution superannuation</w:t>
      </w:r>
      <w:r w:rsidR="00556E6C">
        <w:t xml:space="preserve"> </w:t>
      </w:r>
      <w:r>
        <w:t xml:space="preserve">plans that are paid or payable during the reporting period. </w:t>
      </w:r>
      <w:r w:rsidR="005814D9">
        <w:t>Court Services Victoria</w:t>
      </w:r>
      <w:r>
        <w:t xml:space="preserve"> does not recognise any defined benefit</w:t>
      </w:r>
      <w:r w:rsidR="00556E6C">
        <w:t xml:space="preserve"> </w:t>
      </w:r>
      <w:r>
        <w:t>liabilities because it has no legal or constructive obligation to pay future benefits relating to its employees.</w:t>
      </w:r>
      <w:r w:rsidR="00556E6C">
        <w:t xml:space="preserve"> </w:t>
      </w:r>
      <w:r>
        <w:t>Instead, the Department of Treasury and Finance (DTF) discloses in its annual financial statements the net defined benefit cost related to the members of these plans as an administered liability (on behalf of the State as the sponsoring employer).</w:t>
      </w:r>
    </w:p>
    <w:p w14:paraId="3E29DAB1" w14:textId="7E7ECDAE" w:rsidR="009823DB" w:rsidRDefault="009823DB" w:rsidP="009823DB">
      <w:pPr>
        <w:pStyle w:val="BodyText"/>
      </w:pPr>
      <w:r>
        <w:t xml:space="preserve">Termination benefits are payable when employment is terminated before normal retirement date, or when an employee or Judicial Officer accepts an offer of benefits in exchange for the termination of employment. Termination benefits are recognised when </w:t>
      </w:r>
      <w:r w:rsidR="005814D9">
        <w:t>Court Services Victoria</w:t>
      </w:r>
      <w:r>
        <w:t xml:space="preserve"> is demonstrably committed to terminating the employment of current employees according to formal plans without possibility of </w:t>
      </w:r>
      <w:proofErr w:type="gramStart"/>
      <w:r>
        <w:t>withdrawal, or</w:t>
      </w:r>
      <w:proofErr w:type="gramEnd"/>
      <w:r>
        <w:t xml:space="preserve"> providing termination benefits as a result of an offer made to encourage voluntary</w:t>
      </w:r>
      <w:r w:rsidR="00556E6C">
        <w:t xml:space="preserve"> </w:t>
      </w:r>
      <w:r>
        <w:t>redundancy. Termination benefits of judicial officers are recognised when the employment of a Judicial</w:t>
      </w:r>
      <w:r w:rsidR="00556E6C">
        <w:t xml:space="preserve"> </w:t>
      </w:r>
      <w:r>
        <w:t>Officer is terminated. Benefits due more than 12 months after the end of the reporting period are</w:t>
      </w:r>
      <w:r w:rsidR="00556E6C">
        <w:t xml:space="preserve"> </w:t>
      </w:r>
      <w:r>
        <w:t>discounted to present value.</w:t>
      </w:r>
    </w:p>
    <w:p w14:paraId="66B78852" w14:textId="17EF1B75" w:rsidR="009823DB" w:rsidRDefault="006A2100" w:rsidP="00556E6C">
      <w:pPr>
        <w:pStyle w:val="Heading4"/>
      </w:pPr>
      <w:bookmarkStart w:id="259" w:name="Heading312"/>
      <w:r w:rsidRPr="00735E4E">
        <w:t>3.1.2</w:t>
      </w:r>
      <w:bookmarkEnd w:id="259"/>
      <w:r w:rsidRPr="00735E4E">
        <w:tab/>
      </w:r>
      <w:r w:rsidR="009823DB" w:rsidRPr="00735E4E">
        <w:t>Employee benefits and Judicial Officer remuneration in the balance sheet</w:t>
      </w:r>
    </w:p>
    <w:p w14:paraId="773D4603" w14:textId="4C2AD1E5" w:rsidR="009823DB" w:rsidRDefault="009823DB" w:rsidP="009823DB">
      <w:pPr>
        <w:pStyle w:val="BodyText"/>
      </w:pPr>
      <w:r>
        <w:t>Provision is made for benefits accruing to employees and Judicial Officers in respect of wages and salaries,</w:t>
      </w:r>
      <w:r w:rsidR="001E5ED3">
        <w:t xml:space="preserve"> </w:t>
      </w:r>
      <w:r>
        <w:t>annual leave and long service leave for services rendered to the reporting date and recorded as an</w:t>
      </w:r>
      <w:r w:rsidR="001E5ED3">
        <w:t xml:space="preserve"> </w:t>
      </w:r>
      <w:r>
        <w:t>expense during the period the services are delivered.</w:t>
      </w:r>
    </w:p>
    <w:p w14:paraId="349338AE" w14:textId="0EF230BF" w:rsidR="005C03E1" w:rsidRDefault="005C03E1" w:rsidP="009C456B">
      <w:pPr>
        <w:pStyle w:val="BodyText"/>
        <w:pageBreakBefore/>
      </w:pPr>
      <w:r w:rsidRPr="005D2F2E">
        <w:lastRenderedPageBreak/>
        <w:t>Current provisions</w:t>
      </w:r>
    </w:p>
    <w:tbl>
      <w:tblPr>
        <w:tblStyle w:val="AccessibleTableNumerical"/>
        <w:tblW w:w="5000" w:type="pct"/>
        <w:tblLook w:val="04E0" w:firstRow="1" w:lastRow="1" w:firstColumn="1" w:lastColumn="0" w:noHBand="0" w:noVBand="1"/>
      </w:tblPr>
      <w:tblGrid>
        <w:gridCol w:w="6538"/>
        <w:gridCol w:w="1552"/>
        <w:gridCol w:w="1552"/>
      </w:tblGrid>
      <w:tr w:rsidR="00417B1B" w:rsidRPr="00F3420C" w14:paraId="08B4E033" w14:textId="77777777" w:rsidTr="003A0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0" w:type="pct"/>
          </w:tcPr>
          <w:p w14:paraId="3BBB9E65" w14:textId="3A53506A" w:rsidR="00417B1B" w:rsidRPr="00F3420C" w:rsidRDefault="00AC0BBF" w:rsidP="00C24B57">
            <w:pPr>
              <w:pStyle w:val="TableText"/>
              <w:spacing w:line="220" w:lineRule="atLeast"/>
            </w:pPr>
            <w:bookmarkStart w:id="260" w:name="ColumnTitle_55"/>
            <w:r w:rsidRPr="00F3420C">
              <w:t>Item</w:t>
            </w:r>
          </w:p>
        </w:tc>
        <w:tc>
          <w:tcPr>
            <w:tcW w:w="805" w:type="pct"/>
            <w:vAlign w:val="bottom"/>
          </w:tcPr>
          <w:p w14:paraId="27B8624F" w14:textId="5369C8FE" w:rsidR="00417B1B" w:rsidRPr="00F3420C" w:rsidRDefault="00417B1B" w:rsidP="00C24B57">
            <w:pPr>
              <w:pStyle w:val="TableText"/>
              <w:spacing w:line="220" w:lineRule="atLeast"/>
              <w:cnfStyle w:val="100000000000" w:firstRow="1" w:lastRow="0" w:firstColumn="0" w:lastColumn="0" w:oddVBand="0" w:evenVBand="0" w:oddHBand="0" w:evenHBand="0" w:firstRowFirstColumn="0" w:firstRowLastColumn="0" w:lastRowFirstColumn="0" w:lastRowLastColumn="0"/>
            </w:pPr>
            <w:r w:rsidRPr="00F3420C">
              <w:t>20</w:t>
            </w:r>
            <w:r w:rsidR="00A95832">
              <w:t>2</w:t>
            </w:r>
            <w:r w:rsidR="001E5ED3">
              <w:t>1</w:t>
            </w:r>
            <w:r w:rsidRPr="00F3420C">
              <w:br/>
              <w:t>$'000</w:t>
            </w:r>
          </w:p>
        </w:tc>
        <w:tc>
          <w:tcPr>
            <w:tcW w:w="805" w:type="pct"/>
            <w:vAlign w:val="bottom"/>
          </w:tcPr>
          <w:p w14:paraId="67A038EE" w14:textId="1BB5FD65" w:rsidR="00417B1B" w:rsidRPr="00F3420C" w:rsidRDefault="00417B1B" w:rsidP="00C24B57">
            <w:pPr>
              <w:pStyle w:val="TableText"/>
              <w:spacing w:line="220" w:lineRule="atLeast"/>
              <w:cnfStyle w:val="100000000000" w:firstRow="1" w:lastRow="0" w:firstColumn="0" w:lastColumn="0" w:oddVBand="0" w:evenVBand="0" w:oddHBand="0" w:evenHBand="0" w:firstRowFirstColumn="0" w:firstRowLastColumn="0" w:lastRowFirstColumn="0" w:lastRowLastColumn="0"/>
            </w:pPr>
            <w:r w:rsidRPr="00F3420C">
              <w:t>20</w:t>
            </w:r>
            <w:r w:rsidR="001E5ED3">
              <w:t>20</w:t>
            </w:r>
            <w:r w:rsidRPr="00F3420C">
              <w:br/>
              <w:t>$'000</w:t>
            </w:r>
          </w:p>
        </w:tc>
      </w:tr>
      <w:bookmarkEnd w:id="260"/>
      <w:tr w:rsidR="00417B1B" w:rsidRPr="005D2F2E" w14:paraId="5E4DF656"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3CB00B6D" w14:textId="77777777" w:rsidR="00417B1B" w:rsidRPr="003A02D7" w:rsidRDefault="00417B1B" w:rsidP="00C24B57">
            <w:pPr>
              <w:pStyle w:val="TableText"/>
              <w:spacing w:line="220" w:lineRule="atLeast"/>
              <w:rPr>
                <w:rStyle w:val="Bold"/>
              </w:rPr>
            </w:pPr>
            <w:r w:rsidRPr="003A02D7">
              <w:rPr>
                <w:rStyle w:val="Bold"/>
              </w:rPr>
              <w:t>Annual leave</w:t>
            </w:r>
          </w:p>
        </w:tc>
        <w:tc>
          <w:tcPr>
            <w:tcW w:w="805" w:type="pct"/>
          </w:tcPr>
          <w:p w14:paraId="48B323CC" w14:textId="2340C1FE"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1B7122BA" w14:textId="065EEACB"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r>
      <w:tr w:rsidR="00417B1B" w:rsidRPr="005D2F2E" w14:paraId="75BDDB31"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6FF026FE" w14:textId="3DBC5E42" w:rsidR="00417B1B" w:rsidRPr="005D2F2E" w:rsidRDefault="00417B1B" w:rsidP="00C24B57">
            <w:pPr>
              <w:pStyle w:val="TableText"/>
              <w:spacing w:line="220" w:lineRule="atLeast"/>
            </w:pPr>
            <w:r w:rsidRPr="005D2F2E">
              <w:t>Unconditional and expected to settle within 12 months</w:t>
            </w:r>
          </w:p>
        </w:tc>
        <w:tc>
          <w:tcPr>
            <w:tcW w:w="805" w:type="pct"/>
          </w:tcPr>
          <w:p w14:paraId="6B14D1BC" w14:textId="7EF21B2F"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18,524</w:t>
            </w:r>
          </w:p>
        </w:tc>
        <w:tc>
          <w:tcPr>
            <w:tcW w:w="805" w:type="pct"/>
          </w:tcPr>
          <w:p w14:paraId="18BF160E" w14:textId="4B9BE166"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15,189</w:t>
            </w:r>
          </w:p>
        </w:tc>
      </w:tr>
      <w:tr w:rsidR="00417B1B" w:rsidRPr="005D2F2E" w14:paraId="76416253"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0F8EEB47" w14:textId="7E78E1F0" w:rsidR="00417B1B" w:rsidRPr="005D2F2E" w:rsidRDefault="00417B1B" w:rsidP="00C24B57">
            <w:pPr>
              <w:pStyle w:val="TableText"/>
              <w:spacing w:line="220" w:lineRule="atLeast"/>
            </w:pPr>
            <w:r w:rsidRPr="005D2F2E">
              <w:t>Unconditional and expected to settle after 12 months</w:t>
            </w:r>
          </w:p>
        </w:tc>
        <w:tc>
          <w:tcPr>
            <w:tcW w:w="805" w:type="pct"/>
          </w:tcPr>
          <w:p w14:paraId="78E4BBA9" w14:textId="6DA22294"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6,605</w:t>
            </w:r>
          </w:p>
        </w:tc>
        <w:tc>
          <w:tcPr>
            <w:tcW w:w="805" w:type="pct"/>
          </w:tcPr>
          <w:p w14:paraId="7A003D6C" w14:textId="1EC67BBB"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3,940</w:t>
            </w:r>
          </w:p>
        </w:tc>
      </w:tr>
      <w:tr w:rsidR="00417B1B" w:rsidRPr="005D2F2E" w14:paraId="18C45917"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4566015D" w14:textId="77777777" w:rsidR="00417B1B" w:rsidRPr="003A02D7" w:rsidRDefault="00417B1B" w:rsidP="00C24B57">
            <w:pPr>
              <w:pStyle w:val="TableText"/>
              <w:spacing w:line="220" w:lineRule="atLeast"/>
              <w:rPr>
                <w:rStyle w:val="Bold"/>
              </w:rPr>
            </w:pPr>
            <w:r w:rsidRPr="003A02D7">
              <w:rPr>
                <w:rStyle w:val="Bold"/>
              </w:rPr>
              <w:t>Long service leave</w:t>
            </w:r>
          </w:p>
        </w:tc>
        <w:tc>
          <w:tcPr>
            <w:tcW w:w="805" w:type="pct"/>
          </w:tcPr>
          <w:p w14:paraId="754F2652" w14:textId="02622619"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787E1A50" w14:textId="0A5C30FA"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r>
      <w:tr w:rsidR="00417B1B" w:rsidRPr="005D2F2E" w14:paraId="254ACC32"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3F9A7BBB" w14:textId="7E80BDD4" w:rsidR="00417B1B" w:rsidRPr="005D2F2E" w:rsidRDefault="00417B1B" w:rsidP="00C24B57">
            <w:pPr>
              <w:pStyle w:val="TableText"/>
              <w:spacing w:line="220" w:lineRule="atLeast"/>
            </w:pPr>
            <w:r w:rsidRPr="005D2F2E">
              <w:t>Unconditional and expected to settle within 12 months</w:t>
            </w:r>
          </w:p>
        </w:tc>
        <w:tc>
          <w:tcPr>
            <w:tcW w:w="805" w:type="pct"/>
          </w:tcPr>
          <w:p w14:paraId="24898D80" w14:textId="2B69C50B"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5,822</w:t>
            </w:r>
          </w:p>
        </w:tc>
        <w:tc>
          <w:tcPr>
            <w:tcW w:w="805" w:type="pct"/>
          </w:tcPr>
          <w:p w14:paraId="4C0635CD" w14:textId="7BAF7411"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5,147</w:t>
            </w:r>
          </w:p>
        </w:tc>
      </w:tr>
      <w:tr w:rsidR="00417B1B" w:rsidRPr="005D2F2E" w14:paraId="49C016F5"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41886205" w14:textId="2BFF61C8" w:rsidR="00417B1B" w:rsidRPr="005D2F2E" w:rsidRDefault="00417B1B" w:rsidP="00C24B57">
            <w:pPr>
              <w:pStyle w:val="TableText"/>
              <w:spacing w:line="220" w:lineRule="atLeast"/>
            </w:pPr>
            <w:r w:rsidRPr="005D2F2E">
              <w:t>Unconditional and expected to settle after 12 months</w:t>
            </w:r>
          </w:p>
        </w:tc>
        <w:tc>
          <w:tcPr>
            <w:tcW w:w="805" w:type="pct"/>
          </w:tcPr>
          <w:p w14:paraId="28253B13" w14:textId="030F45CB"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52,554</w:t>
            </w:r>
          </w:p>
        </w:tc>
        <w:tc>
          <w:tcPr>
            <w:tcW w:w="805" w:type="pct"/>
          </w:tcPr>
          <w:p w14:paraId="375818E7" w14:textId="719F9F7C"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55,969</w:t>
            </w:r>
          </w:p>
        </w:tc>
      </w:tr>
      <w:tr w:rsidR="00417B1B" w:rsidRPr="005D2F2E" w14:paraId="20BBE305"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693D81F4" w14:textId="77777777" w:rsidR="00417B1B" w:rsidRPr="003A02D7" w:rsidRDefault="00417B1B" w:rsidP="00C24B57">
            <w:pPr>
              <w:pStyle w:val="TableText"/>
              <w:spacing w:line="220" w:lineRule="atLeast"/>
              <w:rPr>
                <w:rStyle w:val="Bold"/>
              </w:rPr>
            </w:pPr>
            <w:r w:rsidRPr="003A02D7">
              <w:rPr>
                <w:rStyle w:val="Bold"/>
              </w:rPr>
              <w:t>Provisions for on-costs</w:t>
            </w:r>
          </w:p>
        </w:tc>
        <w:tc>
          <w:tcPr>
            <w:tcW w:w="805" w:type="pct"/>
          </w:tcPr>
          <w:p w14:paraId="77AF5C62" w14:textId="0DCF9A87"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1D780747" w14:textId="7067DDE2"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r>
      <w:tr w:rsidR="00417B1B" w:rsidRPr="005D2F2E" w14:paraId="172A35B9"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63010171" w14:textId="7F57018E" w:rsidR="00417B1B" w:rsidRPr="005D2F2E" w:rsidRDefault="00417B1B" w:rsidP="00C24B57">
            <w:pPr>
              <w:pStyle w:val="TableText"/>
              <w:spacing w:line="220" w:lineRule="atLeast"/>
            </w:pPr>
            <w:r w:rsidRPr="005D2F2E">
              <w:t>Unconditional and expected to settle within 12 months</w:t>
            </w:r>
          </w:p>
        </w:tc>
        <w:tc>
          <w:tcPr>
            <w:tcW w:w="805" w:type="pct"/>
          </w:tcPr>
          <w:p w14:paraId="38A148F5" w14:textId="4852F705"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5,733</w:t>
            </w:r>
          </w:p>
        </w:tc>
        <w:tc>
          <w:tcPr>
            <w:tcW w:w="805" w:type="pct"/>
          </w:tcPr>
          <w:p w14:paraId="1E78B0FA" w14:textId="3C883745"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4,744</w:t>
            </w:r>
          </w:p>
        </w:tc>
      </w:tr>
      <w:tr w:rsidR="00417B1B" w:rsidRPr="005D2F2E" w14:paraId="03BC43CD"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495BB7F3" w14:textId="47E3A4DD" w:rsidR="00417B1B" w:rsidRPr="005D2F2E" w:rsidRDefault="00417B1B" w:rsidP="00C24B57">
            <w:pPr>
              <w:pStyle w:val="TableText"/>
              <w:spacing w:line="220" w:lineRule="atLeast"/>
            </w:pPr>
            <w:r w:rsidRPr="005D2F2E">
              <w:t>Unconditional and expected to settle after 12 months</w:t>
            </w:r>
          </w:p>
        </w:tc>
        <w:tc>
          <w:tcPr>
            <w:tcW w:w="805" w:type="pct"/>
          </w:tcPr>
          <w:p w14:paraId="5EACB287" w14:textId="2B19FEE1"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8,135</w:t>
            </w:r>
          </w:p>
        </w:tc>
        <w:tc>
          <w:tcPr>
            <w:tcW w:w="805" w:type="pct"/>
          </w:tcPr>
          <w:p w14:paraId="2249C94D" w14:textId="16BE85BC"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7,677</w:t>
            </w:r>
          </w:p>
        </w:tc>
      </w:tr>
      <w:tr w:rsidR="00417B1B" w:rsidRPr="003A02D7" w14:paraId="32F1F83A" w14:textId="77777777" w:rsidTr="005C03E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pct"/>
          </w:tcPr>
          <w:p w14:paraId="6881C51F" w14:textId="3F686DB3" w:rsidR="00417B1B" w:rsidRPr="003A02D7" w:rsidRDefault="00417B1B" w:rsidP="00C24B57">
            <w:pPr>
              <w:pStyle w:val="TableText"/>
              <w:spacing w:line="220" w:lineRule="atLeast"/>
              <w:rPr>
                <w:rStyle w:val="Bold"/>
              </w:rPr>
            </w:pPr>
            <w:r w:rsidRPr="003A02D7">
              <w:rPr>
                <w:rStyle w:val="Bold"/>
              </w:rPr>
              <w:t>Total current provisions for employee benefits and</w:t>
            </w:r>
            <w:r w:rsidR="00D45E5B" w:rsidRPr="003A02D7">
              <w:rPr>
                <w:rStyle w:val="Bold"/>
              </w:rPr>
              <w:t xml:space="preserve"> </w:t>
            </w:r>
            <w:r w:rsidRPr="003A02D7">
              <w:rPr>
                <w:rStyle w:val="Bold"/>
              </w:rPr>
              <w:t>Judicial Officer</w:t>
            </w:r>
            <w:r w:rsidR="00D45E5B" w:rsidRPr="003A02D7">
              <w:rPr>
                <w:rStyle w:val="Bold"/>
              </w:rPr>
              <w:t xml:space="preserve"> </w:t>
            </w:r>
            <w:r w:rsidRPr="003A02D7">
              <w:rPr>
                <w:rStyle w:val="Bold"/>
              </w:rPr>
              <w:t>remuneration</w:t>
            </w:r>
          </w:p>
        </w:tc>
        <w:tc>
          <w:tcPr>
            <w:tcW w:w="805" w:type="pct"/>
          </w:tcPr>
          <w:p w14:paraId="55741233" w14:textId="47B19BA1" w:rsidR="00417B1B" w:rsidRPr="003A02D7" w:rsidRDefault="001E5ED3" w:rsidP="00C24B57">
            <w:pPr>
              <w:pStyle w:val="TableText"/>
              <w:spacing w:line="220" w:lineRule="atLeast"/>
              <w:cnfStyle w:val="010000000000" w:firstRow="0" w:lastRow="1" w:firstColumn="0" w:lastColumn="0" w:oddVBand="0" w:evenVBand="0" w:oddHBand="0" w:evenHBand="0" w:firstRowFirstColumn="0" w:firstRowLastColumn="0" w:lastRowFirstColumn="0" w:lastRowLastColumn="0"/>
              <w:rPr>
                <w:rStyle w:val="Bold"/>
              </w:rPr>
            </w:pPr>
            <w:r>
              <w:rPr>
                <w:rStyle w:val="Bold"/>
              </w:rPr>
              <w:t>97,375</w:t>
            </w:r>
          </w:p>
        </w:tc>
        <w:tc>
          <w:tcPr>
            <w:tcW w:w="805" w:type="pct"/>
          </w:tcPr>
          <w:p w14:paraId="60EB037F" w14:textId="5DE0E93F" w:rsidR="00417B1B" w:rsidRPr="003A02D7" w:rsidRDefault="001E5ED3" w:rsidP="00C24B57">
            <w:pPr>
              <w:pStyle w:val="TableText"/>
              <w:spacing w:line="220" w:lineRule="atLeast"/>
              <w:cnfStyle w:val="010000000000" w:firstRow="0" w:lastRow="1" w:firstColumn="0" w:lastColumn="0" w:oddVBand="0" w:evenVBand="0" w:oddHBand="0" w:evenHBand="0" w:firstRowFirstColumn="0" w:firstRowLastColumn="0" w:lastRowFirstColumn="0" w:lastRowLastColumn="0"/>
              <w:rPr>
                <w:rStyle w:val="Bold"/>
              </w:rPr>
            </w:pPr>
            <w:r>
              <w:rPr>
                <w:rStyle w:val="Bold"/>
              </w:rPr>
              <w:t>92,666</w:t>
            </w:r>
          </w:p>
        </w:tc>
      </w:tr>
    </w:tbl>
    <w:p w14:paraId="7C44D870" w14:textId="4EA25F33" w:rsidR="005C03E1" w:rsidRDefault="005C03E1" w:rsidP="005C03E1">
      <w:pPr>
        <w:pStyle w:val="BodyText"/>
      </w:pPr>
      <w:r w:rsidRPr="005D2F2E">
        <w:t>Non-current provisions</w:t>
      </w:r>
    </w:p>
    <w:tbl>
      <w:tblPr>
        <w:tblStyle w:val="AccessibleTableNumerical"/>
        <w:tblW w:w="5000" w:type="pct"/>
        <w:tblLook w:val="04E0" w:firstRow="1" w:lastRow="1" w:firstColumn="1" w:lastColumn="0" w:noHBand="0" w:noVBand="1"/>
      </w:tblPr>
      <w:tblGrid>
        <w:gridCol w:w="6538"/>
        <w:gridCol w:w="1552"/>
        <w:gridCol w:w="1552"/>
      </w:tblGrid>
      <w:tr w:rsidR="003A02D7" w:rsidRPr="005D2F2E" w14:paraId="279A7B24" w14:textId="77777777" w:rsidTr="001954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0" w:type="pct"/>
          </w:tcPr>
          <w:p w14:paraId="2FA1C033" w14:textId="6C72D3C4" w:rsidR="003A02D7" w:rsidRPr="005D2F2E" w:rsidRDefault="003A02D7" w:rsidP="00C24B57">
            <w:pPr>
              <w:pStyle w:val="TableText"/>
              <w:spacing w:line="220" w:lineRule="atLeast"/>
            </w:pPr>
            <w:bookmarkStart w:id="261" w:name="ColumnTitle_56"/>
            <w:r>
              <w:t>Item</w:t>
            </w:r>
          </w:p>
        </w:tc>
        <w:tc>
          <w:tcPr>
            <w:tcW w:w="805" w:type="pct"/>
            <w:vAlign w:val="bottom"/>
          </w:tcPr>
          <w:p w14:paraId="6B5738AB" w14:textId="5D7CDA57" w:rsidR="003A02D7" w:rsidRPr="005D2F2E" w:rsidRDefault="003A02D7" w:rsidP="00195417">
            <w:pPr>
              <w:pStyle w:val="TableText"/>
              <w:spacing w:line="220" w:lineRule="atLeast"/>
              <w:cnfStyle w:val="100000000000" w:firstRow="1" w:lastRow="0" w:firstColumn="0" w:lastColumn="0" w:oddVBand="0" w:evenVBand="0" w:oddHBand="0" w:evenHBand="0" w:firstRowFirstColumn="0" w:firstRowLastColumn="0" w:lastRowFirstColumn="0" w:lastRowLastColumn="0"/>
            </w:pPr>
            <w:r>
              <w:t>20</w:t>
            </w:r>
            <w:r w:rsidR="00A95832">
              <w:t>2</w:t>
            </w:r>
            <w:r w:rsidR="001E5ED3">
              <w:t>1</w:t>
            </w:r>
            <w:r>
              <w:br/>
              <w:t>$’000</w:t>
            </w:r>
          </w:p>
        </w:tc>
        <w:tc>
          <w:tcPr>
            <w:tcW w:w="805" w:type="pct"/>
            <w:vAlign w:val="bottom"/>
          </w:tcPr>
          <w:p w14:paraId="0C25F7A7" w14:textId="6AFF29E2" w:rsidR="003A02D7" w:rsidRPr="005D2F2E" w:rsidRDefault="003A02D7" w:rsidP="00195417">
            <w:pPr>
              <w:pStyle w:val="TableText"/>
              <w:spacing w:line="220" w:lineRule="atLeast"/>
              <w:cnfStyle w:val="100000000000" w:firstRow="1" w:lastRow="0" w:firstColumn="0" w:lastColumn="0" w:oddVBand="0" w:evenVBand="0" w:oddHBand="0" w:evenHBand="0" w:firstRowFirstColumn="0" w:firstRowLastColumn="0" w:lastRowFirstColumn="0" w:lastRowLastColumn="0"/>
            </w:pPr>
            <w:r>
              <w:t>20</w:t>
            </w:r>
            <w:r w:rsidR="001E5ED3">
              <w:t>20</w:t>
            </w:r>
            <w:r>
              <w:br/>
              <w:t>$’000</w:t>
            </w:r>
          </w:p>
        </w:tc>
      </w:tr>
      <w:bookmarkEnd w:id="261"/>
      <w:tr w:rsidR="00417B1B" w:rsidRPr="005D2F2E" w14:paraId="03944FAE" w14:textId="77777777" w:rsidTr="003A02D7">
        <w:tc>
          <w:tcPr>
            <w:cnfStyle w:val="001000000000" w:firstRow="0" w:lastRow="0" w:firstColumn="1" w:lastColumn="0" w:oddVBand="0" w:evenVBand="0" w:oddHBand="0" w:evenHBand="0" w:firstRowFirstColumn="0" w:firstRowLastColumn="0" w:lastRowFirstColumn="0" w:lastRowLastColumn="0"/>
            <w:tcW w:w="3390" w:type="pct"/>
          </w:tcPr>
          <w:p w14:paraId="1A246F63" w14:textId="190E7D9F" w:rsidR="00417B1B" w:rsidRPr="005D2F2E" w:rsidRDefault="00417B1B" w:rsidP="00C24B57">
            <w:pPr>
              <w:pStyle w:val="TableText"/>
              <w:spacing w:line="220" w:lineRule="atLeast"/>
            </w:pPr>
            <w:r w:rsidRPr="005D2F2E">
              <w:t>Employee benefits and Judicial Officer remuneration</w:t>
            </w:r>
          </w:p>
        </w:tc>
        <w:tc>
          <w:tcPr>
            <w:tcW w:w="805" w:type="pct"/>
          </w:tcPr>
          <w:p w14:paraId="02D1F71E" w14:textId="51B6FDD2"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11,277</w:t>
            </w:r>
          </w:p>
        </w:tc>
        <w:tc>
          <w:tcPr>
            <w:tcW w:w="805" w:type="pct"/>
          </w:tcPr>
          <w:p w14:paraId="4C01FEAF" w14:textId="395650DF"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11,142</w:t>
            </w:r>
          </w:p>
        </w:tc>
      </w:tr>
      <w:tr w:rsidR="00417B1B" w:rsidRPr="005D2F2E" w14:paraId="25878456" w14:textId="77777777" w:rsidTr="003A02D7">
        <w:tc>
          <w:tcPr>
            <w:cnfStyle w:val="001000000000" w:firstRow="0" w:lastRow="0" w:firstColumn="1" w:lastColumn="0" w:oddVBand="0" w:evenVBand="0" w:oddHBand="0" w:evenHBand="0" w:firstRowFirstColumn="0" w:firstRowLastColumn="0" w:lastRowFirstColumn="0" w:lastRowLastColumn="0"/>
            <w:tcW w:w="3390" w:type="pct"/>
          </w:tcPr>
          <w:p w14:paraId="6BC170FE" w14:textId="77777777" w:rsidR="00417B1B" w:rsidRPr="005D2F2E" w:rsidRDefault="00417B1B" w:rsidP="00C24B57">
            <w:pPr>
              <w:pStyle w:val="TableText"/>
              <w:spacing w:line="220" w:lineRule="atLeast"/>
            </w:pPr>
            <w:r w:rsidRPr="005D2F2E">
              <w:t>On-costs</w:t>
            </w:r>
          </w:p>
        </w:tc>
        <w:tc>
          <w:tcPr>
            <w:tcW w:w="805" w:type="pct"/>
          </w:tcPr>
          <w:p w14:paraId="7718B59C" w14:textId="035A3E66"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1,361</w:t>
            </w:r>
          </w:p>
        </w:tc>
        <w:tc>
          <w:tcPr>
            <w:tcW w:w="805" w:type="pct"/>
          </w:tcPr>
          <w:p w14:paraId="09FC0CE6" w14:textId="1811C941" w:rsidR="00417B1B" w:rsidRPr="005D2F2E"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1,315</w:t>
            </w:r>
          </w:p>
        </w:tc>
      </w:tr>
      <w:tr w:rsidR="00417B1B" w:rsidRPr="003A02D7" w14:paraId="01AF7AF3" w14:textId="77777777" w:rsidTr="003A02D7">
        <w:tc>
          <w:tcPr>
            <w:cnfStyle w:val="001000000000" w:firstRow="0" w:lastRow="0" w:firstColumn="1" w:lastColumn="0" w:oddVBand="0" w:evenVBand="0" w:oddHBand="0" w:evenHBand="0" w:firstRowFirstColumn="0" w:firstRowLastColumn="0" w:lastRowFirstColumn="0" w:lastRowLastColumn="0"/>
            <w:tcW w:w="3390" w:type="pct"/>
          </w:tcPr>
          <w:p w14:paraId="5AEC943C" w14:textId="130CB7E8" w:rsidR="00417B1B" w:rsidRPr="003A02D7" w:rsidRDefault="00417B1B" w:rsidP="00C24B57">
            <w:pPr>
              <w:pStyle w:val="TableText"/>
              <w:spacing w:line="220" w:lineRule="atLeast"/>
              <w:rPr>
                <w:rStyle w:val="Bold"/>
              </w:rPr>
            </w:pPr>
            <w:r w:rsidRPr="003A02D7">
              <w:rPr>
                <w:rStyle w:val="Bold"/>
              </w:rPr>
              <w:t>Total non-current provisions for employee benefits and</w:t>
            </w:r>
            <w:r w:rsidR="00D45E5B" w:rsidRPr="003A02D7">
              <w:rPr>
                <w:rStyle w:val="Bold"/>
              </w:rPr>
              <w:t xml:space="preserve"> </w:t>
            </w:r>
            <w:r w:rsidRPr="003A02D7">
              <w:rPr>
                <w:rStyle w:val="Bold"/>
              </w:rPr>
              <w:t>Judicial</w:t>
            </w:r>
            <w:r w:rsidR="00D45E5B" w:rsidRPr="003A02D7">
              <w:rPr>
                <w:rStyle w:val="Bold"/>
              </w:rPr>
              <w:t xml:space="preserve"> </w:t>
            </w:r>
            <w:r w:rsidRPr="003A02D7">
              <w:rPr>
                <w:rStyle w:val="Bold"/>
              </w:rPr>
              <w:t>Officer remuneration</w:t>
            </w:r>
          </w:p>
        </w:tc>
        <w:tc>
          <w:tcPr>
            <w:tcW w:w="805" w:type="pct"/>
          </w:tcPr>
          <w:p w14:paraId="40FF9617" w14:textId="2AC8F1F8" w:rsidR="00417B1B" w:rsidRPr="003A02D7"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rPr>
                <w:rStyle w:val="Bold"/>
              </w:rPr>
            </w:pPr>
            <w:r>
              <w:rPr>
                <w:rStyle w:val="Bold"/>
              </w:rPr>
              <w:t>12,637</w:t>
            </w:r>
          </w:p>
        </w:tc>
        <w:tc>
          <w:tcPr>
            <w:tcW w:w="805" w:type="pct"/>
          </w:tcPr>
          <w:p w14:paraId="282DD775" w14:textId="227BD4A8" w:rsidR="00417B1B" w:rsidRPr="003A02D7" w:rsidRDefault="001E5ED3"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rPr>
                <w:rStyle w:val="Bold"/>
              </w:rPr>
            </w:pPr>
            <w:r>
              <w:rPr>
                <w:rStyle w:val="Bold"/>
              </w:rPr>
              <w:t>12,456</w:t>
            </w:r>
          </w:p>
        </w:tc>
      </w:tr>
      <w:tr w:rsidR="00417B1B" w:rsidRPr="003A02D7" w14:paraId="625F9807" w14:textId="77777777" w:rsidTr="003A02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pct"/>
          </w:tcPr>
          <w:p w14:paraId="440C6EC7" w14:textId="16582A25" w:rsidR="00417B1B" w:rsidRPr="003A02D7" w:rsidRDefault="00417B1B" w:rsidP="00C24B57">
            <w:pPr>
              <w:pStyle w:val="TableText"/>
              <w:spacing w:line="220" w:lineRule="atLeast"/>
              <w:rPr>
                <w:rStyle w:val="Bold"/>
              </w:rPr>
            </w:pPr>
            <w:r w:rsidRPr="003A02D7">
              <w:rPr>
                <w:rStyle w:val="Bold"/>
              </w:rPr>
              <w:t>Total provisions for employee benefits and</w:t>
            </w:r>
            <w:r w:rsidR="00D45E5B" w:rsidRPr="003A02D7">
              <w:rPr>
                <w:rStyle w:val="Bold"/>
              </w:rPr>
              <w:t xml:space="preserve"> </w:t>
            </w:r>
            <w:r w:rsidRPr="003A02D7">
              <w:rPr>
                <w:rStyle w:val="Bold"/>
              </w:rPr>
              <w:t>Judicial</w:t>
            </w:r>
            <w:r w:rsidR="00D45E5B" w:rsidRPr="003A02D7">
              <w:rPr>
                <w:rStyle w:val="Bold"/>
              </w:rPr>
              <w:t xml:space="preserve"> </w:t>
            </w:r>
            <w:r w:rsidRPr="003A02D7">
              <w:rPr>
                <w:rStyle w:val="Bold"/>
              </w:rPr>
              <w:t>Officer</w:t>
            </w:r>
            <w:r w:rsidR="00D45E5B" w:rsidRPr="003A02D7">
              <w:rPr>
                <w:rStyle w:val="Bold"/>
              </w:rPr>
              <w:t xml:space="preserve"> </w:t>
            </w:r>
            <w:r w:rsidRPr="003A02D7">
              <w:rPr>
                <w:rStyle w:val="Bold"/>
              </w:rPr>
              <w:t>remuneration</w:t>
            </w:r>
          </w:p>
        </w:tc>
        <w:tc>
          <w:tcPr>
            <w:tcW w:w="805" w:type="pct"/>
          </w:tcPr>
          <w:p w14:paraId="2C02B278" w14:textId="49FF2457" w:rsidR="00417B1B" w:rsidRPr="003A02D7" w:rsidRDefault="008744E5" w:rsidP="00C24B57">
            <w:pPr>
              <w:pStyle w:val="TableText"/>
              <w:spacing w:line="220" w:lineRule="atLeast"/>
              <w:cnfStyle w:val="010000000000" w:firstRow="0" w:lastRow="1" w:firstColumn="0" w:lastColumn="0" w:oddVBand="0" w:evenVBand="0" w:oddHBand="0" w:evenHBand="0" w:firstRowFirstColumn="0" w:firstRowLastColumn="0" w:lastRowFirstColumn="0" w:lastRowLastColumn="0"/>
              <w:rPr>
                <w:rStyle w:val="Bold"/>
              </w:rPr>
            </w:pPr>
            <w:r>
              <w:rPr>
                <w:rStyle w:val="Bold"/>
              </w:rPr>
              <w:t>110,012</w:t>
            </w:r>
          </w:p>
        </w:tc>
        <w:tc>
          <w:tcPr>
            <w:tcW w:w="805" w:type="pct"/>
          </w:tcPr>
          <w:p w14:paraId="7E857ED4" w14:textId="1BC7DEB0" w:rsidR="00417B1B" w:rsidRPr="003A02D7" w:rsidRDefault="008744E5" w:rsidP="00C24B57">
            <w:pPr>
              <w:pStyle w:val="TableText"/>
              <w:spacing w:line="220" w:lineRule="atLeast"/>
              <w:cnfStyle w:val="010000000000" w:firstRow="0" w:lastRow="1" w:firstColumn="0" w:lastColumn="0" w:oddVBand="0" w:evenVBand="0" w:oddHBand="0" w:evenHBand="0" w:firstRowFirstColumn="0" w:firstRowLastColumn="0" w:lastRowFirstColumn="0" w:lastRowLastColumn="0"/>
              <w:rPr>
                <w:rStyle w:val="Bold"/>
              </w:rPr>
            </w:pPr>
            <w:r>
              <w:rPr>
                <w:rStyle w:val="Bold"/>
              </w:rPr>
              <w:t>105,123</w:t>
            </w:r>
          </w:p>
        </w:tc>
      </w:tr>
    </w:tbl>
    <w:p w14:paraId="3C77AEE3" w14:textId="413F5AF3" w:rsidR="00417B1B" w:rsidRDefault="00417B1B" w:rsidP="00417B1B">
      <w:pPr>
        <w:pStyle w:val="Heading4"/>
      </w:pPr>
      <w:r w:rsidRPr="005D2F2E">
        <w:t xml:space="preserve">Reconciliation </w:t>
      </w:r>
      <w:r w:rsidR="00172429">
        <w:t>of</w:t>
      </w:r>
      <w:r w:rsidR="003A02D7">
        <w:t xml:space="preserve"> </w:t>
      </w:r>
      <w:r w:rsidR="008744E5">
        <w:t>m</w:t>
      </w:r>
      <w:r w:rsidR="003A02D7">
        <w:t>ovement i</w:t>
      </w:r>
      <w:r w:rsidRPr="005D2F2E">
        <w:t xml:space="preserve">n </w:t>
      </w:r>
      <w:r w:rsidR="008744E5">
        <w:t>o</w:t>
      </w:r>
      <w:r w:rsidRPr="005D2F2E">
        <w:t>n-</w:t>
      </w:r>
      <w:r w:rsidR="008744E5">
        <w:t>c</w:t>
      </w:r>
      <w:r w:rsidRPr="005D2F2E">
        <w:t xml:space="preserve">ost </w:t>
      </w:r>
      <w:r w:rsidR="008744E5">
        <w:t>p</w:t>
      </w:r>
      <w:r w:rsidRPr="005D2F2E">
        <w:t>rovision</w:t>
      </w:r>
    </w:p>
    <w:tbl>
      <w:tblPr>
        <w:tblStyle w:val="AccessibleTableNumerical"/>
        <w:tblW w:w="5000" w:type="pct"/>
        <w:tblLook w:val="04A0" w:firstRow="1" w:lastRow="0" w:firstColumn="1" w:lastColumn="0" w:noHBand="0" w:noVBand="1"/>
      </w:tblPr>
      <w:tblGrid>
        <w:gridCol w:w="6538"/>
        <w:gridCol w:w="1552"/>
        <w:gridCol w:w="1552"/>
      </w:tblGrid>
      <w:tr w:rsidR="00417B1B" w:rsidRPr="005D2F2E" w14:paraId="240600F1" w14:textId="77777777" w:rsidTr="00697C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0" w:type="pct"/>
          </w:tcPr>
          <w:p w14:paraId="567D1A26" w14:textId="7312F681" w:rsidR="00417B1B" w:rsidRPr="005D2F2E" w:rsidRDefault="00AC0BBF" w:rsidP="00AC0BBF">
            <w:pPr>
              <w:pStyle w:val="TableText"/>
            </w:pPr>
            <w:bookmarkStart w:id="262" w:name="ColumnTitle_57"/>
            <w:r>
              <w:t>Item</w:t>
            </w:r>
          </w:p>
        </w:tc>
        <w:tc>
          <w:tcPr>
            <w:tcW w:w="805" w:type="pct"/>
            <w:vAlign w:val="bottom"/>
          </w:tcPr>
          <w:p w14:paraId="1860FBEC" w14:textId="72025149" w:rsidR="00417B1B" w:rsidRPr="005D2F2E" w:rsidRDefault="00417B1B" w:rsidP="00195417">
            <w:pPr>
              <w:pStyle w:val="TableText"/>
              <w:cnfStyle w:val="100000000000" w:firstRow="1" w:lastRow="0" w:firstColumn="0" w:lastColumn="0" w:oddVBand="0" w:evenVBand="0" w:oddHBand="0" w:evenHBand="0" w:firstRowFirstColumn="0" w:firstRowLastColumn="0" w:lastRowFirstColumn="0" w:lastRowLastColumn="0"/>
            </w:pPr>
            <w:r w:rsidRPr="005D2F2E">
              <w:t>20</w:t>
            </w:r>
            <w:r w:rsidR="00A95832">
              <w:t>2</w:t>
            </w:r>
            <w:r w:rsidR="008744E5">
              <w:t>1</w:t>
            </w:r>
            <w:r w:rsidRPr="005D2F2E">
              <w:br/>
              <w:t>$'000</w:t>
            </w:r>
          </w:p>
        </w:tc>
        <w:tc>
          <w:tcPr>
            <w:tcW w:w="805" w:type="pct"/>
            <w:vAlign w:val="bottom"/>
          </w:tcPr>
          <w:p w14:paraId="5BAD5796" w14:textId="4C4E59BE" w:rsidR="00417B1B" w:rsidRPr="005D2F2E" w:rsidRDefault="00417B1B" w:rsidP="00195417">
            <w:pPr>
              <w:pStyle w:val="TableText"/>
              <w:cnfStyle w:val="100000000000" w:firstRow="1" w:lastRow="0" w:firstColumn="0" w:lastColumn="0" w:oddVBand="0" w:evenVBand="0" w:oddHBand="0" w:evenHBand="0" w:firstRowFirstColumn="0" w:firstRowLastColumn="0" w:lastRowFirstColumn="0" w:lastRowLastColumn="0"/>
            </w:pPr>
            <w:r w:rsidRPr="005D2F2E">
              <w:t>20</w:t>
            </w:r>
            <w:r w:rsidR="008744E5">
              <w:t>20</w:t>
            </w:r>
            <w:r w:rsidRPr="005D2F2E">
              <w:br/>
              <w:t>$'000</w:t>
            </w:r>
          </w:p>
        </w:tc>
      </w:tr>
      <w:bookmarkEnd w:id="262"/>
      <w:tr w:rsidR="00417B1B" w:rsidRPr="003A02D7" w14:paraId="0F3D99E2" w14:textId="77777777" w:rsidTr="00697C7F">
        <w:tc>
          <w:tcPr>
            <w:cnfStyle w:val="001000000000" w:firstRow="0" w:lastRow="0" w:firstColumn="1" w:lastColumn="0" w:oddVBand="0" w:evenVBand="0" w:oddHBand="0" w:evenHBand="0" w:firstRowFirstColumn="0" w:firstRowLastColumn="0" w:lastRowFirstColumn="0" w:lastRowLastColumn="0"/>
            <w:tcW w:w="3390" w:type="pct"/>
            <w:tcBorders>
              <w:top w:val="single" w:sz="4" w:space="0" w:color="auto"/>
              <w:bottom w:val="nil"/>
            </w:tcBorders>
          </w:tcPr>
          <w:p w14:paraId="155EE329" w14:textId="77777777" w:rsidR="00417B1B" w:rsidRPr="003A02D7" w:rsidRDefault="00417B1B" w:rsidP="00AC0BBF">
            <w:pPr>
              <w:pStyle w:val="TableText"/>
              <w:rPr>
                <w:rStyle w:val="Bold"/>
              </w:rPr>
            </w:pPr>
            <w:r w:rsidRPr="003A02D7">
              <w:rPr>
                <w:rStyle w:val="Bold"/>
              </w:rPr>
              <w:t>Opening balance</w:t>
            </w:r>
          </w:p>
        </w:tc>
        <w:tc>
          <w:tcPr>
            <w:tcW w:w="805" w:type="pct"/>
            <w:tcBorders>
              <w:top w:val="single" w:sz="4" w:space="0" w:color="auto"/>
              <w:bottom w:val="nil"/>
            </w:tcBorders>
          </w:tcPr>
          <w:p w14:paraId="743D6BEA" w14:textId="7716A0B4" w:rsidR="00417B1B" w:rsidRPr="003A02D7" w:rsidRDefault="008744E5"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13,736</w:t>
            </w:r>
          </w:p>
        </w:tc>
        <w:tc>
          <w:tcPr>
            <w:tcW w:w="805" w:type="pct"/>
            <w:tcBorders>
              <w:top w:val="single" w:sz="4" w:space="0" w:color="auto"/>
              <w:bottom w:val="nil"/>
            </w:tcBorders>
          </w:tcPr>
          <w:p w14:paraId="7361EFE8" w14:textId="003279E5" w:rsidR="00417B1B" w:rsidRPr="003A02D7" w:rsidRDefault="008744E5"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12,177</w:t>
            </w:r>
          </w:p>
        </w:tc>
      </w:tr>
      <w:tr w:rsidR="00417B1B" w:rsidRPr="005D2F2E" w14:paraId="7E771AF1" w14:textId="77777777" w:rsidTr="00697C7F">
        <w:tc>
          <w:tcPr>
            <w:cnfStyle w:val="001000000000" w:firstRow="0" w:lastRow="0" w:firstColumn="1" w:lastColumn="0" w:oddVBand="0" w:evenVBand="0" w:oddHBand="0" w:evenHBand="0" w:firstRowFirstColumn="0" w:firstRowLastColumn="0" w:lastRowFirstColumn="0" w:lastRowLastColumn="0"/>
            <w:tcW w:w="3390" w:type="pct"/>
            <w:tcBorders>
              <w:top w:val="nil"/>
            </w:tcBorders>
          </w:tcPr>
          <w:p w14:paraId="49453DA8" w14:textId="77777777" w:rsidR="00417B1B" w:rsidRPr="005D2F2E" w:rsidRDefault="00417B1B" w:rsidP="00AC0BBF">
            <w:pPr>
              <w:pStyle w:val="TableText"/>
            </w:pPr>
            <w:r w:rsidRPr="005D2F2E">
              <w:t>Additional provisions recognised</w:t>
            </w:r>
          </w:p>
        </w:tc>
        <w:tc>
          <w:tcPr>
            <w:tcW w:w="805" w:type="pct"/>
            <w:tcBorders>
              <w:top w:val="nil"/>
            </w:tcBorders>
          </w:tcPr>
          <w:p w14:paraId="005B259C" w14:textId="6BEBDE67" w:rsidR="00417B1B" w:rsidRPr="005D2F2E" w:rsidRDefault="008744E5" w:rsidP="005C03E1">
            <w:pPr>
              <w:pStyle w:val="TableText"/>
              <w:cnfStyle w:val="000000000000" w:firstRow="0" w:lastRow="0" w:firstColumn="0" w:lastColumn="0" w:oddVBand="0" w:evenVBand="0" w:oddHBand="0" w:evenHBand="0" w:firstRowFirstColumn="0" w:firstRowLastColumn="0" w:lastRowFirstColumn="0" w:lastRowLastColumn="0"/>
            </w:pPr>
            <w:r>
              <w:t>4,574</w:t>
            </w:r>
          </w:p>
        </w:tc>
        <w:tc>
          <w:tcPr>
            <w:tcW w:w="805" w:type="pct"/>
            <w:tcBorders>
              <w:top w:val="nil"/>
            </w:tcBorders>
          </w:tcPr>
          <w:p w14:paraId="43BE8167" w14:textId="2B5B29C5" w:rsidR="00417B1B" w:rsidRPr="005D2F2E" w:rsidRDefault="008744E5" w:rsidP="005C03E1">
            <w:pPr>
              <w:pStyle w:val="TableText"/>
              <w:cnfStyle w:val="000000000000" w:firstRow="0" w:lastRow="0" w:firstColumn="0" w:lastColumn="0" w:oddVBand="0" w:evenVBand="0" w:oddHBand="0" w:evenHBand="0" w:firstRowFirstColumn="0" w:firstRowLastColumn="0" w:lastRowFirstColumn="0" w:lastRowLastColumn="0"/>
            </w:pPr>
            <w:r>
              <w:t>4,935</w:t>
            </w:r>
          </w:p>
        </w:tc>
      </w:tr>
      <w:tr w:rsidR="00417B1B" w:rsidRPr="005D2F2E" w14:paraId="67E2A0AF" w14:textId="77777777" w:rsidTr="00697C7F">
        <w:tc>
          <w:tcPr>
            <w:cnfStyle w:val="001000000000" w:firstRow="0" w:lastRow="0" w:firstColumn="1" w:lastColumn="0" w:oddVBand="0" w:evenVBand="0" w:oddHBand="0" w:evenHBand="0" w:firstRowFirstColumn="0" w:firstRowLastColumn="0" w:lastRowFirstColumn="0" w:lastRowLastColumn="0"/>
            <w:tcW w:w="3390" w:type="pct"/>
            <w:tcBorders>
              <w:bottom w:val="single" w:sz="4" w:space="0" w:color="auto"/>
            </w:tcBorders>
          </w:tcPr>
          <w:p w14:paraId="3A518590" w14:textId="2766D70C" w:rsidR="00417B1B" w:rsidRPr="005D2F2E" w:rsidRDefault="00417B1B" w:rsidP="00AC0BBF">
            <w:pPr>
              <w:pStyle w:val="TableText"/>
            </w:pPr>
            <w:r w:rsidRPr="005D2F2E">
              <w:t>Reductions arising from payments/other sacrifices of</w:t>
            </w:r>
            <w:r w:rsidR="00D45E5B">
              <w:t xml:space="preserve"> </w:t>
            </w:r>
            <w:r w:rsidRPr="005D2F2E">
              <w:t>future</w:t>
            </w:r>
            <w:r w:rsidR="00D45E5B">
              <w:t xml:space="preserve"> </w:t>
            </w:r>
            <w:r w:rsidRPr="005D2F2E">
              <w:t>economic</w:t>
            </w:r>
            <w:r w:rsidR="00D45E5B">
              <w:t xml:space="preserve"> </w:t>
            </w:r>
            <w:r w:rsidRPr="005D2F2E">
              <w:t>benefits</w:t>
            </w:r>
          </w:p>
        </w:tc>
        <w:tc>
          <w:tcPr>
            <w:tcW w:w="805" w:type="pct"/>
            <w:tcBorders>
              <w:bottom w:val="single" w:sz="4" w:space="0" w:color="auto"/>
            </w:tcBorders>
          </w:tcPr>
          <w:p w14:paraId="647DC272" w14:textId="32599016" w:rsidR="00417B1B" w:rsidRPr="005D2F2E" w:rsidRDefault="008744E5" w:rsidP="005C03E1">
            <w:pPr>
              <w:pStyle w:val="TableText"/>
              <w:cnfStyle w:val="000000000000" w:firstRow="0" w:lastRow="0" w:firstColumn="0" w:lastColumn="0" w:oddVBand="0" w:evenVBand="0" w:oddHBand="0" w:evenHBand="0" w:firstRowFirstColumn="0" w:firstRowLastColumn="0" w:lastRowFirstColumn="0" w:lastRowLastColumn="0"/>
            </w:pPr>
            <w:r>
              <w:t>(3,080)</w:t>
            </w:r>
          </w:p>
        </w:tc>
        <w:tc>
          <w:tcPr>
            <w:tcW w:w="805" w:type="pct"/>
            <w:tcBorders>
              <w:bottom w:val="single" w:sz="4" w:space="0" w:color="auto"/>
            </w:tcBorders>
          </w:tcPr>
          <w:p w14:paraId="47998726" w14:textId="55BE1FFE" w:rsidR="00417B1B" w:rsidRPr="005D2F2E" w:rsidRDefault="008744E5" w:rsidP="005C03E1">
            <w:pPr>
              <w:pStyle w:val="TableText"/>
              <w:cnfStyle w:val="000000000000" w:firstRow="0" w:lastRow="0" w:firstColumn="0" w:lastColumn="0" w:oddVBand="0" w:evenVBand="0" w:oddHBand="0" w:evenHBand="0" w:firstRowFirstColumn="0" w:firstRowLastColumn="0" w:lastRowFirstColumn="0" w:lastRowLastColumn="0"/>
            </w:pPr>
            <w:r>
              <w:t>(3,376)</w:t>
            </w:r>
          </w:p>
        </w:tc>
      </w:tr>
      <w:tr w:rsidR="00417B1B" w:rsidRPr="005C03E1" w14:paraId="324149B9" w14:textId="77777777" w:rsidTr="00697C7F">
        <w:tc>
          <w:tcPr>
            <w:cnfStyle w:val="001000000000" w:firstRow="0" w:lastRow="0" w:firstColumn="1" w:lastColumn="0" w:oddVBand="0" w:evenVBand="0" w:oddHBand="0" w:evenHBand="0" w:firstRowFirstColumn="0" w:firstRowLastColumn="0" w:lastRowFirstColumn="0" w:lastRowLastColumn="0"/>
            <w:tcW w:w="3390" w:type="pct"/>
            <w:tcBorders>
              <w:top w:val="single" w:sz="4" w:space="0" w:color="auto"/>
              <w:bottom w:val="single" w:sz="4" w:space="0" w:color="auto"/>
            </w:tcBorders>
            <w:shd w:val="clear" w:color="auto" w:fill="auto"/>
          </w:tcPr>
          <w:p w14:paraId="7C3B3848" w14:textId="77777777" w:rsidR="00417B1B" w:rsidRPr="005C03E1" w:rsidRDefault="00417B1B" w:rsidP="00AC0BBF">
            <w:pPr>
              <w:pStyle w:val="TableText"/>
              <w:rPr>
                <w:rStyle w:val="Bold"/>
              </w:rPr>
            </w:pPr>
            <w:r w:rsidRPr="005C03E1">
              <w:rPr>
                <w:rStyle w:val="Bold"/>
              </w:rPr>
              <w:t>Closing balance</w:t>
            </w:r>
          </w:p>
        </w:tc>
        <w:tc>
          <w:tcPr>
            <w:tcW w:w="805" w:type="pct"/>
            <w:tcBorders>
              <w:top w:val="single" w:sz="4" w:space="0" w:color="auto"/>
              <w:bottom w:val="single" w:sz="4" w:space="0" w:color="auto"/>
            </w:tcBorders>
            <w:shd w:val="clear" w:color="auto" w:fill="auto"/>
          </w:tcPr>
          <w:p w14:paraId="06EB12C7" w14:textId="0049B461" w:rsidR="00417B1B" w:rsidRPr="005C03E1" w:rsidRDefault="008744E5"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15,229</w:t>
            </w:r>
          </w:p>
        </w:tc>
        <w:tc>
          <w:tcPr>
            <w:tcW w:w="805" w:type="pct"/>
            <w:tcBorders>
              <w:top w:val="single" w:sz="4" w:space="0" w:color="auto"/>
              <w:bottom w:val="single" w:sz="4" w:space="0" w:color="auto"/>
            </w:tcBorders>
            <w:shd w:val="clear" w:color="auto" w:fill="auto"/>
          </w:tcPr>
          <w:p w14:paraId="033C1013" w14:textId="25712875" w:rsidR="00417B1B" w:rsidRPr="005C03E1" w:rsidRDefault="008744E5"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13,736</w:t>
            </w:r>
          </w:p>
        </w:tc>
      </w:tr>
      <w:tr w:rsidR="00417B1B" w:rsidRPr="005D2F2E" w14:paraId="7357A12F" w14:textId="77777777" w:rsidTr="00697C7F">
        <w:tc>
          <w:tcPr>
            <w:cnfStyle w:val="001000000000" w:firstRow="0" w:lastRow="0" w:firstColumn="1" w:lastColumn="0" w:oddVBand="0" w:evenVBand="0" w:oddHBand="0" w:evenHBand="0" w:firstRowFirstColumn="0" w:firstRowLastColumn="0" w:lastRowFirstColumn="0" w:lastRowLastColumn="0"/>
            <w:tcW w:w="3390" w:type="pct"/>
          </w:tcPr>
          <w:p w14:paraId="57B0D15A" w14:textId="77777777" w:rsidR="00417B1B" w:rsidRPr="005D2F2E" w:rsidRDefault="00417B1B" w:rsidP="00AC0BBF">
            <w:pPr>
              <w:pStyle w:val="TableText"/>
            </w:pPr>
            <w:r w:rsidRPr="005D2F2E">
              <w:t>Current</w:t>
            </w:r>
          </w:p>
        </w:tc>
        <w:tc>
          <w:tcPr>
            <w:tcW w:w="805" w:type="pct"/>
          </w:tcPr>
          <w:p w14:paraId="355C3D8B" w14:textId="378D9158" w:rsidR="00417B1B" w:rsidRPr="005D2F2E" w:rsidRDefault="008744E5" w:rsidP="005C03E1">
            <w:pPr>
              <w:pStyle w:val="TableText"/>
              <w:cnfStyle w:val="000000000000" w:firstRow="0" w:lastRow="0" w:firstColumn="0" w:lastColumn="0" w:oddVBand="0" w:evenVBand="0" w:oddHBand="0" w:evenHBand="0" w:firstRowFirstColumn="0" w:firstRowLastColumn="0" w:lastRowFirstColumn="0" w:lastRowLastColumn="0"/>
            </w:pPr>
            <w:r>
              <w:t>13,869</w:t>
            </w:r>
          </w:p>
        </w:tc>
        <w:tc>
          <w:tcPr>
            <w:tcW w:w="805" w:type="pct"/>
          </w:tcPr>
          <w:p w14:paraId="2EB1BACA" w14:textId="03A5BC61" w:rsidR="00417B1B" w:rsidRPr="005D2F2E" w:rsidRDefault="008744E5" w:rsidP="005C03E1">
            <w:pPr>
              <w:pStyle w:val="TableText"/>
              <w:cnfStyle w:val="000000000000" w:firstRow="0" w:lastRow="0" w:firstColumn="0" w:lastColumn="0" w:oddVBand="0" w:evenVBand="0" w:oddHBand="0" w:evenHBand="0" w:firstRowFirstColumn="0" w:firstRowLastColumn="0" w:lastRowFirstColumn="0" w:lastRowLastColumn="0"/>
            </w:pPr>
            <w:r>
              <w:t>12,421</w:t>
            </w:r>
          </w:p>
        </w:tc>
      </w:tr>
      <w:tr w:rsidR="00417B1B" w:rsidRPr="005D2F2E" w14:paraId="2465E445" w14:textId="77777777" w:rsidTr="00697C7F">
        <w:tc>
          <w:tcPr>
            <w:cnfStyle w:val="001000000000" w:firstRow="0" w:lastRow="0" w:firstColumn="1" w:lastColumn="0" w:oddVBand="0" w:evenVBand="0" w:oddHBand="0" w:evenHBand="0" w:firstRowFirstColumn="0" w:firstRowLastColumn="0" w:lastRowFirstColumn="0" w:lastRowLastColumn="0"/>
            <w:tcW w:w="3390" w:type="pct"/>
            <w:tcBorders>
              <w:bottom w:val="single" w:sz="4" w:space="0" w:color="auto"/>
            </w:tcBorders>
          </w:tcPr>
          <w:p w14:paraId="03CF850F" w14:textId="77777777" w:rsidR="00417B1B" w:rsidRPr="005D2F2E" w:rsidRDefault="00417B1B" w:rsidP="00AC0BBF">
            <w:pPr>
              <w:pStyle w:val="TableText"/>
            </w:pPr>
            <w:r w:rsidRPr="005D2F2E">
              <w:t>Non-current</w:t>
            </w:r>
          </w:p>
        </w:tc>
        <w:tc>
          <w:tcPr>
            <w:tcW w:w="805" w:type="pct"/>
            <w:tcBorders>
              <w:bottom w:val="single" w:sz="4" w:space="0" w:color="auto"/>
            </w:tcBorders>
          </w:tcPr>
          <w:p w14:paraId="4B304307" w14:textId="199A8C9F" w:rsidR="00417B1B" w:rsidRPr="005D2F2E" w:rsidRDefault="008744E5" w:rsidP="005C03E1">
            <w:pPr>
              <w:pStyle w:val="TableText"/>
              <w:cnfStyle w:val="000000000000" w:firstRow="0" w:lastRow="0" w:firstColumn="0" w:lastColumn="0" w:oddVBand="0" w:evenVBand="0" w:oddHBand="0" w:evenHBand="0" w:firstRowFirstColumn="0" w:firstRowLastColumn="0" w:lastRowFirstColumn="0" w:lastRowLastColumn="0"/>
            </w:pPr>
            <w:r>
              <w:t>1,361</w:t>
            </w:r>
          </w:p>
        </w:tc>
        <w:tc>
          <w:tcPr>
            <w:tcW w:w="805" w:type="pct"/>
            <w:tcBorders>
              <w:bottom w:val="single" w:sz="4" w:space="0" w:color="auto"/>
            </w:tcBorders>
          </w:tcPr>
          <w:p w14:paraId="15882E53" w14:textId="120799DA" w:rsidR="00417B1B" w:rsidRPr="005D2F2E" w:rsidRDefault="008744E5" w:rsidP="005C03E1">
            <w:pPr>
              <w:pStyle w:val="TableText"/>
              <w:cnfStyle w:val="000000000000" w:firstRow="0" w:lastRow="0" w:firstColumn="0" w:lastColumn="0" w:oddVBand="0" w:evenVBand="0" w:oddHBand="0" w:evenHBand="0" w:firstRowFirstColumn="0" w:firstRowLastColumn="0" w:lastRowFirstColumn="0" w:lastRowLastColumn="0"/>
            </w:pPr>
            <w:r>
              <w:t>1,315</w:t>
            </w:r>
          </w:p>
        </w:tc>
      </w:tr>
      <w:tr w:rsidR="00417B1B" w:rsidRPr="005C03E1" w14:paraId="1BE51869" w14:textId="77777777" w:rsidTr="00697C7F">
        <w:tc>
          <w:tcPr>
            <w:cnfStyle w:val="001000000000" w:firstRow="0" w:lastRow="0" w:firstColumn="1" w:lastColumn="0" w:oddVBand="0" w:evenVBand="0" w:oddHBand="0" w:evenHBand="0" w:firstRowFirstColumn="0" w:firstRowLastColumn="0" w:lastRowFirstColumn="0" w:lastRowLastColumn="0"/>
            <w:tcW w:w="3390" w:type="pct"/>
            <w:tcBorders>
              <w:top w:val="single" w:sz="4" w:space="0" w:color="auto"/>
              <w:bottom w:val="single" w:sz="4" w:space="0" w:color="auto"/>
            </w:tcBorders>
            <w:shd w:val="clear" w:color="auto" w:fill="auto"/>
          </w:tcPr>
          <w:p w14:paraId="73F2F4CB" w14:textId="77777777" w:rsidR="00417B1B" w:rsidRPr="005C03E1" w:rsidRDefault="00417B1B" w:rsidP="00AC0BBF">
            <w:pPr>
              <w:pStyle w:val="TableText"/>
              <w:rPr>
                <w:rStyle w:val="Bold"/>
              </w:rPr>
            </w:pPr>
            <w:r w:rsidRPr="005C03E1">
              <w:rPr>
                <w:rStyle w:val="Bold"/>
              </w:rPr>
              <w:t>Total</w:t>
            </w:r>
          </w:p>
        </w:tc>
        <w:tc>
          <w:tcPr>
            <w:tcW w:w="805" w:type="pct"/>
            <w:tcBorders>
              <w:top w:val="single" w:sz="4" w:space="0" w:color="auto"/>
              <w:bottom w:val="single" w:sz="4" w:space="0" w:color="auto"/>
            </w:tcBorders>
            <w:shd w:val="clear" w:color="auto" w:fill="auto"/>
          </w:tcPr>
          <w:p w14:paraId="4AA605C2" w14:textId="6D905061" w:rsidR="00417B1B" w:rsidRPr="005C03E1" w:rsidRDefault="008744E5"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15,229</w:t>
            </w:r>
          </w:p>
        </w:tc>
        <w:tc>
          <w:tcPr>
            <w:tcW w:w="805" w:type="pct"/>
            <w:tcBorders>
              <w:top w:val="single" w:sz="4" w:space="0" w:color="auto"/>
              <w:bottom w:val="single" w:sz="4" w:space="0" w:color="auto"/>
            </w:tcBorders>
            <w:shd w:val="clear" w:color="auto" w:fill="auto"/>
          </w:tcPr>
          <w:p w14:paraId="5E37C09C" w14:textId="6871036A" w:rsidR="00417B1B" w:rsidRPr="005C03E1" w:rsidRDefault="008744E5"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13,736</w:t>
            </w:r>
          </w:p>
        </w:tc>
      </w:tr>
    </w:tbl>
    <w:p w14:paraId="1A74A303" w14:textId="491DA42D" w:rsidR="001F2493" w:rsidRDefault="00417B1B" w:rsidP="009C456B">
      <w:pPr>
        <w:pStyle w:val="Heading5"/>
        <w:pageBreakBefore/>
      </w:pPr>
      <w:r w:rsidRPr="00097825">
        <w:lastRenderedPageBreak/>
        <w:t xml:space="preserve">Wages </w:t>
      </w:r>
      <w:r w:rsidR="00D45E5B" w:rsidRPr="00097825">
        <w:t xml:space="preserve">and </w:t>
      </w:r>
      <w:r w:rsidR="00BB627A">
        <w:t>s</w:t>
      </w:r>
      <w:r w:rsidRPr="00097825">
        <w:t xml:space="preserve">alaries, </w:t>
      </w:r>
      <w:r w:rsidR="00BB627A">
        <w:t>a</w:t>
      </w:r>
      <w:r w:rsidRPr="00097825">
        <w:t xml:space="preserve">nnual </w:t>
      </w:r>
      <w:proofErr w:type="gramStart"/>
      <w:r w:rsidR="00BB627A">
        <w:t>l</w:t>
      </w:r>
      <w:r w:rsidRPr="00097825">
        <w:t>eave</w:t>
      </w:r>
      <w:proofErr w:type="gramEnd"/>
      <w:r w:rsidRPr="00097825">
        <w:t xml:space="preserve"> </w:t>
      </w:r>
      <w:r w:rsidR="00D45E5B" w:rsidRPr="00097825">
        <w:t xml:space="preserve">and </w:t>
      </w:r>
      <w:r w:rsidR="00BB627A">
        <w:t>s</w:t>
      </w:r>
      <w:r w:rsidRPr="00097825">
        <w:t xml:space="preserve">ick </w:t>
      </w:r>
      <w:r w:rsidR="00BB627A">
        <w:t>l</w:t>
      </w:r>
      <w:r w:rsidRPr="00097825">
        <w:t>eave</w:t>
      </w:r>
    </w:p>
    <w:p w14:paraId="20D5FE98" w14:textId="267BB6AB" w:rsidR="00BB627A" w:rsidRDefault="00BB627A" w:rsidP="00BB627A">
      <w:pPr>
        <w:pStyle w:val="BodyText"/>
      </w:pPr>
      <w:r>
        <w:t xml:space="preserve">Liabilities for wages and salaries (including non-monetary benefits, annual </w:t>
      </w:r>
      <w:proofErr w:type="gramStart"/>
      <w:r>
        <w:t>leave</w:t>
      </w:r>
      <w:proofErr w:type="gramEnd"/>
      <w:r>
        <w:t xml:space="preserve"> and on-costs) are recognised as part of the employee benefit and Judicial Officer remuneration provision as current liabilities, because </w:t>
      </w:r>
      <w:r w:rsidR="005814D9">
        <w:t>Court Services Victoria</w:t>
      </w:r>
      <w:r>
        <w:t xml:space="preserve"> does not have an unconditional right to defer settlements of these liabilities.</w:t>
      </w:r>
    </w:p>
    <w:p w14:paraId="14AAFFAD" w14:textId="026B4385" w:rsidR="00BB627A" w:rsidRDefault="00BB627A" w:rsidP="00BB627A">
      <w:pPr>
        <w:pStyle w:val="BodyText"/>
      </w:pPr>
      <w:r>
        <w:t xml:space="preserve">The liability for salaries and wages are recognised in the balance sheet at remuneration rates that are current at the reporting date. As </w:t>
      </w:r>
      <w:r w:rsidR="005814D9">
        <w:t>Court Services Victoria</w:t>
      </w:r>
      <w:r>
        <w:t xml:space="preserve"> expects the liabilities to be wholly settled within 12 months of reporting date, they are measured at undiscounted amounts.</w:t>
      </w:r>
    </w:p>
    <w:p w14:paraId="140BF52C" w14:textId="627A8B55" w:rsidR="00BB627A" w:rsidRDefault="00BB627A" w:rsidP="00BB627A">
      <w:pPr>
        <w:pStyle w:val="BodyText"/>
      </w:pPr>
      <w:r>
        <w:t xml:space="preserve">The annual leave liability is classified as a current liability and measured at the undiscounted amount expected to be paid, as </w:t>
      </w:r>
      <w:r w:rsidR="005814D9">
        <w:t>Court Services Victoria</w:t>
      </w:r>
      <w:r>
        <w:t xml:space="preserve"> does not have an unconditional right to defer settlement of the liability for at least 12 months after the end of the reporting period.</w:t>
      </w:r>
    </w:p>
    <w:p w14:paraId="75DEA32D" w14:textId="735A157F" w:rsidR="00BB627A" w:rsidRDefault="00BB627A" w:rsidP="00BB627A">
      <w:pPr>
        <w:pStyle w:val="BodyText"/>
      </w:pPr>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7E8F50F4" w14:textId="02965A14" w:rsidR="00BB627A" w:rsidRDefault="00BB627A" w:rsidP="00BB627A">
      <w:pPr>
        <w:pStyle w:val="BodyText"/>
      </w:pPr>
      <w:r>
        <w:t>Employment on-costs such as payroll tax, workers compensation and superannuation are not employee benefits and Judicial Officer remuneration. They are disclosed separately as a component of the provision for employee benefits and Judicial Officer remuneration when the employment to which they relate has occurred.</w:t>
      </w:r>
    </w:p>
    <w:p w14:paraId="5DD6A6B3" w14:textId="5CFF1F44" w:rsidR="00BB627A" w:rsidRDefault="00BB627A" w:rsidP="00BB627A">
      <w:pPr>
        <w:pStyle w:val="Heading5"/>
      </w:pPr>
      <w:r>
        <w:t>Unconditional long service leave</w:t>
      </w:r>
    </w:p>
    <w:p w14:paraId="2E1AC3E0" w14:textId="40C197AE" w:rsidR="00BB627A" w:rsidRDefault="00BB627A" w:rsidP="00BB627A">
      <w:pPr>
        <w:pStyle w:val="BodyText"/>
      </w:pPr>
      <w:r>
        <w:t xml:space="preserve">Unconditional long service leave is disclosed as a current liability even where </w:t>
      </w:r>
      <w:r w:rsidR="005814D9">
        <w:t>Court Services Victoria</w:t>
      </w:r>
      <w:r>
        <w:t xml:space="preserve"> does not expect to settle the liability within 12 months, as it does not have the unconditional right to defer the settlement of the entitlement should an employee and Judicial Officer take leave within 12 months.</w:t>
      </w:r>
    </w:p>
    <w:p w14:paraId="4CFCB59F" w14:textId="40F2A890" w:rsidR="00BB627A" w:rsidRDefault="00BB627A" w:rsidP="00BB627A">
      <w:pPr>
        <w:pStyle w:val="BodyText"/>
      </w:pPr>
      <w:r>
        <w:t>The components of the current long service leave liability are measured at:</w:t>
      </w:r>
    </w:p>
    <w:p w14:paraId="7B20F9BB" w14:textId="29F2EDE4" w:rsidR="00BB627A" w:rsidRDefault="00BB627A" w:rsidP="00E17601">
      <w:pPr>
        <w:pStyle w:val="ListBullet"/>
      </w:pPr>
      <w:r>
        <w:t xml:space="preserve">undiscounted value – if </w:t>
      </w:r>
      <w:r w:rsidR="005814D9">
        <w:t>Court Services Victoria</w:t>
      </w:r>
      <w:r>
        <w:t xml:space="preserve"> expects to wholly settle within 12 months; or</w:t>
      </w:r>
    </w:p>
    <w:p w14:paraId="5AAFC9CE" w14:textId="10712757" w:rsidR="00BB627A" w:rsidRDefault="00BB627A" w:rsidP="00E17601">
      <w:pPr>
        <w:pStyle w:val="ListBullet"/>
      </w:pPr>
      <w:r>
        <w:t xml:space="preserve">present value – if </w:t>
      </w:r>
      <w:r w:rsidR="005814D9">
        <w:t>Court Services Victoria</w:t>
      </w:r>
      <w:r>
        <w:t xml:space="preserve"> does not expect to wholly settle within 12 months.</w:t>
      </w:r>
    </w:p>
    <w:p w14:paraId="67377217" w14:textId="7D28D90E" w:rsidR="00BB627A" w:rsidRDefault="00BB627A" w:rsidP="00BB627A">
      <w:pPr>
        <w:pStyle w:val="Heading5"/>
      </w:pPr>
      <w:r>
        <w:t>Conditional long service leave</w:t>
      </w:r>
    </w:p>
    <w:p w14:paraId="42B5CA95" w14:textId="299F9EC4" w:rsidR="00BB627A" w:rsidRDefault="00BB627A" w:rsidP="00BB627A">
      <w:pPr>
        <w:pStyle w:val="BodyText"/>
      </w:pPr>
      <w:r>
        <w:t>Conditional long service leave is disclosed as a non-current liability. There is an unconditional right to defer the settlement of the entitlement until the employee has completed the requisite years of service. This non-current long service leave liability is measured at present value.</w:t>
      </w:r>
    </w:p>
    <w:p w14:paraId="33105CA2" w14:textId="4E29654F" w:rsidR="00BB627A" w:rsidRDefault="00BB627A" w:rsidP="00BB627A">
      <w:pPr>
        <w:pStyle w:val="BodyText"/>
      </w:pPr>
      <w:r>
        <w:t>Any gain or loss following revaluation of the present value of non-current long service leave liability is recognised as a transaction, except to the extent that a gain or loss arises due to changes in bond interest rates for which it is then</w:t>
      </w:r>
      <w:r w:rsidR="00083F92">
        <w:t xml:space="preserve"> </w:t>
      </w:r>
      <w:r>
        <w:t>recognised as an ‘other economic flow’ in the net result.</w:t>
      </w:r>
    </w:p>
    <w:p w14:paraId="51FF1DD5" w14:textId="4A447BD7" w:rsidR="00A95832" w:rsidRDefault="001F2493" w:rsidP="001F2493">
      <w:pPr>
        <w:pStyle w:val="Heading4"/>
      </w:pPr>
      <w:bookmarkStart w:id="263" w:name="Note313"/>
      <w:bookmarkStart w:id="264" w:name="Heading313"/>
      <w:bookmarkStart w:id="265" w:name="_Ref87429887"/>
      <w:r>
        <w:t>3.1.3</w:t>
      </w:r>
      <w:bookmarkEnd w:id="263"/>
      <w:bookmarkEnd w:id="264"/>
      <w:r w:rsidR="00092296">
        <w:tab/>
      </w:r>
      <w:r>
        <w:t xml:space="preserve">Superannuation </w:t>
      </w:r>
      <w:r w:rsidR="00BB627A">
        <w:t>c</w:t>
      </w:r>
      <w:r>
        <w:t>ontributions</w:t>
      </w:r>
      <w:bookmarkEnd w:id="265"/>
    </w:p>
    <w:p w14:paraId="2D8BE387" w14:textId="5214A663" w:rsidR="00BB627A" w:rsidRDefault="00BB627A" w:rsidP="00BB627A">
      <w:pPr>
        <w:pStyle w:val="BodyText"/>
      </w:pPr>
      <w:r>
        <w:t xml:space="preserve">Employees and judicial officers of </w:t>
      </w:r>
      <w:r w:rsidR="005814D9">
        <w:t>Court Services Victoria</w:t>
      </w:r>
      <w:r>
        <w:t xml:space="preserve"> are entitled to receive superannuation benefits and </w:t>
      </w:r>
      <w:r w:rsidR="005814D9">
        <w:t>Court Services Victoria</w:t>
      </w:r>
      <w:r>
        <w:t xml:space="preserve"> contributes to both defined benefit and defined contribution plans. The defined benefit plans provide benefits based on years of service and final average salary. Judicial Officer pension schemes are non-contributory.</w:t>
      </w:r>
    </w:p>
    <w:p w14:paraId="6D459EE2" w14:textId="0C59E913" w:rsidR="00BB627A" w:rsidRDefault="00BB627A" w:rsidP="00BB627A">
      <w:pPr>
        <w:pStyle w:val="BodyText"/>
      </w:pPr>
      <w:r>
        <w:t xml:space="preserve">As noted previously, the defined benefit liability is recognised by </w:t>
      </w:r>
      <w:r w:rsidR="005814D9">
        <w:t>Department of Treasury and Finance</w:t>
      </w:r>
      <w:r>
        <w:t xml:space="preserve"> as an administered liability. However, superannuation contributions paid or payable for the </w:t>
      </w:r>
      <w:r>
        <w:lastRenderedPageBreak/>
        <w:t xml:space="preserve">reporting period are included as part of employee benefits and Judicial Officers in the comprehensive operating statement of </w:t>
      </w:r>
      <w:r w:rsidR="005814D9">
        <w:t>Court Services Victoria</w:t>
      </w:r>
      <w:r>
        <w:t>.</w:t>
      </w:r>
    </w:p>
    <w:tbl>
      <w:tblPr>
        <w:tblStyle w:val="AccessibleTableNumerical"/>
        <w:tblW w:w="5000" w:type="pct"/>
        <w:tblLook w:val="04E0" w:firstRow="1" w:lastRow="1" w:firstColumn="1" w:lastColumn="0" w:noHBand="0" w:noVBand="1"/>
      </w:tblPr>
      <w:tblGrid>
        <w:gridCol w:w="3003"/>
        <w:gridCol w:w="1701"/>
        <w:gridCol w:w="1718"/>
        <w:gridCol w:w="1610"/>
        <w:gridCol w:w="1610"/>
      </w:tblGrid>
      <w:tr w:rsidR="00417B1B" w:rsidRPr="005C03E1" w14:paraId="0BD7A328" w14:textId="77777777" w:rsidTr="003A0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7" w:type="pct"/>
          </w:tcPr>
          <w:p w14:paraId="5F752850" w14:textId="1A6A0E51" w:rsidR="00417B1B" w:rsidRPr="005C03E1" w:rsidRDefault="005C03E1" w:rsidP="005C03E1">
            <w:pPr>
              <w:pStyle w:val="TableText"/>
            </w:pPr>
            <w:bookmarkStart w:id="266" w:name="ColumnTitle_58"/>
            <w:r>
              <w:t>Item</w:t>
            </w:r>
          </w:p>
        </w:tc>
        <w:tc>
          <w:tcPr>
            <w:tcW w:w="882" w:type="pct"/>
            <w:vAlign w:val="bottom"/>
          </w:tcPr>
          <w:p w14:paraId="2C986845" w14:textId="78EE9694" w:rsidR="00417B1B" w:rsidRPr="005C03E1" w:rsidRDefault="003A02D7" w:rsidP="003A02D7">
            <w:pPr>
              <w:pStyle w:val="TableText"/>
              <w:cnfStyle w:val="100000000000" w:firstRow="1" w:lastRow="0" w:firstColumn="0" w:lastColumn="0" w:oddVBand="0" w:evenVBand="0" w:oddHBand="0" w:evenHBand="0" w:firstRowFirstColumn="0" w:firstRowLastColumn="0" w:lastRowFirstColumn="0" w:lastRowLastColumn="0"/>
            </w:pPr>
            <w:r>
              <w:t xml:space="preserve">Paid </w:t>
            </w:r>
            <w:r w:rsidR="005C03E1">
              <w:t>contribution</w:t>
            </w:r>
            <w:r>
              <w:br/>
            </w:r>
            <w:r w:rsidR="005C03E1">
              <w:t>for the year</w:t>
            </w:r>
            <w:r>
              <w:br/>
            </w:r>
            <w:r w:rsidR="00417B1B" w:rsidRPr="005C03E1">
              <w:t>20</w:t>
            </w:r>
            <w:r w:rsidR="00EC7451">
              <w:t>2</w:t>
            </w:r>
            <w:r w:rsidR="00FA055C">
              <w:t>1</w:t>
            </w:r>
            <w:r w:rsidR="00417B1B" w:rsidRPr="005C03E1">
              <w:br/>
              <w:t>$'000</w:t>
            </w:r>
          </w:p>
        </w:tc>
        <w:tc>
          <w:tcPr>
            <w:tcW w:w="891" w:type="pct"/>
            <w:vAlign w:val="bottom"/>
          </w:tcPr>
          <w:p w14:paraId="6DE4E56C" w14:textId="05507573" w:rsidR="00417B1B" w:rsidRPr="005C03E1" w:rsidRDefault="003A02D7" w:rsidP="003A02D7">
            <w:pPr>
              <w:pStyle w:val="TableText"/>
              <w:cnfStyle w:val="100000000000" w:firstRow="1" w:lastRow="0" w:firstColumn="0" w:lastColumn="0" w:oddVBand="0" w:evenVBand="0" w:oddHBand="0" w:evenHBand="0" w:firstRowFirstColumn="0" w:firstRowLastColumn="0" w:lastRowFirstColumn="0" w:lastRowLastColumn="0"/>
            </w:pPr>
            <w:r>
              <w:t xml:space="preserve">Paid </w:t>
            </w:r>
            <w:r w:rsidR="005C03E1">
              <w:t>contribution</w:t>
            </w:r>
            <w:r>
              <w:t xml:space="preserve"> </w:t>
            </w:r>
            <w:r>
              <w:br/>
            </w:r>
            <w:r w:rsidR="005C03E1">
              <w:t>for the year</w:t>
            </w:r>
            <w:r>
              <w:br/>
            </w:r>
            <w:r w:rsidR="00417B1B" w:rsidRPr="005C03E1">
              <w:t>20</w:t>
            </w:r>
            <w:r w:rsidR="00FA055C">
              <w:t>20</w:t>
            </w:r>
            <w:r w:rsidR="00417B1B" w:rsidRPr="005C03E1">
              <w:br/>
              <w:t>$'000</w:t>
            </w:r>
          </w:p>
        </w:tc>
        <w:tc>
          <w:tcPr>
            <w:tcW w:w="835" w:type="pct"/>
            <w:vAlign w:val="bottom"/>
          </w:tcPr>
          <w:p w14:paraId="2062DBEB" w14:textId="221F1888" w:rsidR="005C03E1" w:rsidRDefault="005C03E1" w:rsidP="003A02D7">
            <w:pPr>
              <w:pStyle w:val="TableText"/>
              <w:cnfStyle w:val="100000000000" w:firstRow="1" w:lastRow="0" w:firstColumn="0" w:lastColumn="0" w:oddVBand="0" w:evenVBand="0" w:oddHBand="0" w:evenHBand="0" w:firstRowFirstColumn="0" w:firstRowLastColumn="0" w:lastRowFirstColumn="0" w:lastRowLastColumn="0"/>
            </w:pPr>
            <w:r>
              <w:t>Contribution outstanding</w:t>
            </w:r>
            <w:r w:rsidR="003A02D7">
              <w:br/>
            </w:r>
            <w:r>
              <w:t>at year end</w:t>
            </w:r>
          </w:p>
          <w:p w14:paraId="01424F95" w14:textId="432E4899" w:rsidR="00417B1B" w:rsidRPr="005C03E1" w:rsidRDefault="00EC7451" w:rsidP="003A02D7">
            <w:pPr>
              <w:pStyle w:val="TableText"/>
              <w:cnfStyle w:val="100000000000" w:firstRow="1" w:lastRow="0" w:firstColumn="0" w:lastColumn="0" w:oddVBand="0" w:evenVBand="0" w:oddHBand="0" w:evenHBand="0" w:firstRowFirstColumn="0" w:firstRowLastColumn="0" w:lastRowFirstColumn="0" w:lastRowLastColumn="0"/>
            </w:pPr>
            <w:r>
              <w:t>202</w:t>
            </w:r>
            <w:r w:rsidR="00FA055C">
              <w:t>1</w:t>
            </w:r>
            <w:r w:rsidR="00417B1B" w:rsidRPr="005C03E1">
              <w:br/>
              <w:t>$'000</w:t>
            </w:r>
          </w:p>
        </w:tc>
        <w:tc>
          <w:tcPr>
            <w:tcW w:w="835" w:type="pct"/>
            <w:vAlign w:val="bottom"/>
          </w:tcPr>
          <w:p w14:paraId="75A152EF" w14:textId="5822B3E3" w:rsidR="005C03E1" w:rsidRDefault="005C03E1" w:rsidP="003A02D7">
            <w:pPr>
              <w:pStyle w:val="TableText"/>
              <w:cnfStyle w:val="100000000000" w:firstRow="1" w:lastRow="0" w:firstColumn="0" w:lastColumn="0" w:oddVBand="0" w:evenVBand="0" w:oddHBand="0" w:evenHBand="0" w:firstRowFirstColumn="0" w:firstRowLastColumn="0" w:lastRowFirstColumn="0" w:lastRowLastColumn="0"/>
            </w:pPr>
            <w:r>
              <w:t>Contribution outstanding</w:t>
            </w:r>
            <w:r w:rsidR="00191A1A">
              <w:br/>
            </w:r>
            <w:r>
              <w:t>at year end</w:t>
            </w:r>
          </w:p>
          <w:p w14:paraId="67F3B79B" w14:textId="69B56C52" w:rsidR="00417B1B" w:rsidRPr="005C03E1" w:rsidRDefault="00EC7451" w:rsidP="003A02D7">
            <w:pPr>
              <w:pStyle w:val="TableText"/>
              <w:cnfStyle w:val="100000000000" w:firstRow="1" w:lastRow="0" w:firstColumn="0" w:lastColumn="0" w:oddVBand="0" w:evenVBand="0" w:oddHBand="0" w:evenHBand="0" w:firstRowFirstColumn="0" w:firstRowLastColumn="0" w:lastRowFirstColumn="0" w:lastRowLastColumn="0"/>
            </w:pPr>
            <w:r>
              <w:t>20</w:t>
            </w:r>
            <w:r w:rsidR="00FA055C">
              <w:t>20</w:t>
            </w:r>
            <w:r w:rsidR="00417B1B" w:rsidRPr="005C03E1">
              <w:br/>
              <w:t>$'000</w:t>
            </w:r>
          </w:p>
        </w:tc>
      </w:tr>
      <w:bookmarkEnd w:id="266"/>
      <w:tr w:rsidR="00417B1B" w:rsidRPr="005C03E1" w14:paraId="42AF4908"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6A9AFF69" w14:textId="77777777" w:rsidR="00417B1B" w:rsidRPr="00191A1A" w:rsidRDefault="00417B1B" w:rsidP="005C03E1">
            <w:pPr>
              <w:pStyle w:val="TableText"/>
              <w:rPr>
                <w:rStyle w:val="Bold"/>
              </w:rPr>
            </w:pPr>
            <w:r w:rsidRPr="00191A1A">
              <w:rPr>
                <w:rStyle w:val="Bold"/>
              </w:rPr>
              <w:t>Defined benefit plans:</w:t>
            </w:r>
          </w:p>
        </w:tc>
        <w:tc>
          <w:tcPr>
            <w:tcW w:w="882" w:type="pct"/>
          </w:tcPr>
          <w:p w14:paraId="57453CBB" w14:textId="5D03EDA9" w:rsidR="00417B1B" w:rsidRPr="005C03E1" w:rsidRDefault="00AC0BBF" w:rsidP="005C03E1">
            <w:pPr>
              <w:pStyle w:val="TableText"/>
              <w:cnfStyle w:val="000000000000" w:firstRow="0" w:lastRow="0" w:firstColumn="0" w:lastColumn="0" w:oddVBand="0" w:evenVBand="0" w:oddHBand="0" w:evenHBand="0" w:firstRowFirstColumn="0" w:firstRowLastColumn="0" w:lastRowFirstColumn="0" w:lastRowLastColumn="0"/>
            </w:pPr>
            <w:r w:rsidRPr="005C03E1">
              <w:t>N/A</w:t>
            </w:r>
          </w:p>
        </w:tc>
        <w:tc>
          <w:tcPr>
            <w:tcW w:w="891" w:type="pct"/>
          </w:tcPr>
          <w:p w14:paraId="1637A6C1" w14:textId="7AC14615" w:rsidR="00417B1B" w:rsidRPr="005C03E1" w:rsidRDefault="00AC0BBF" w:rsidP="005C03E1">
            <w:pPr>
              <w:pStyle w:val="TableText"/>
              <w:cnfStyle w:val="000000000000" w:firstRow="0" w:lastRow="0" w:firstColumn="0" w:lastColumn="0" w:oddVBand="0" w:evenVBand="0" w:oddHBand="0" w:evenHBand="0" w:firstRowFirstColumn="0" w:firstRowLastColumn="0" w:lastRowFirstColumn="0" w:lastRowLastColumn="0"/>
            </w:pPr>
            <w:r w:rsidRPr="005C03E1">
              <w:t>N/A</w:t>
            </w:r>
          </w:p>
        </w:tc>
        <w:tc>
          <w:tcPr>
            <w:tcW w:w="835" w:type="pct"/>
          </w:tcPr>
          <w:p w14:paraId="70050544" w14:textId="63AA7DBA" w:rsidR="00417B1B" w:rsidRPr="005C03E1" w:rsidRDefault="00AC0BBF" w:rsidP="005C03E1">
            <w:pPr>
              <w:pStyle w:val="TableText"/>
              <w:cnfStyle w:val="000000000000" w:firstRow="0" w:lastRow="0" w:firstColumn="0" w:lastColumn="0" w:oddVBand="0" w:evenVBand="0" w:oddHBand="0" w:evenHBand="0" w:firstRowFirstColumn="0" w:firstRowLastColumn="0" w:lastRowFirstColumn="0" w:lastRowLastColumn="0"/>
            </w:pPr>
            <w:r w:rsidRPr="005C03E1">
              <w:t>N/A</w:t>
            </w:r>
          </w:p>
        </w:tc>
        <w:tc>
          <w:tcPr>
            <w:tcW w:w="835" w:type="pct"/>
          </w:tcPr>
          <w:p w14:paraId="0BA7E2AA" w14:textId="1EA62A34" w:rsidR="00417B1B" w:rsidRPr="005C03E1" w:rsidRDefault="00AC0BBF" w:rsidP="005C03E1">
            <w:pPr>
              <w:pStyle w:val="TableText"/>
              <w:cnfStyle w:val="000000000000" w:firstRow="0" w:lastRow="0" w:firstColumn="0" w:lastColumn="0" w:oddVBand="0" w:evenVBand="0" w:oddHBand="0" w:evenHBand="0" w:firstRowFirstColumn="0" w:firstRowLastColumn="0" w:lastRowFirstColumn="0" w:lastRowLastColumn="0"/>
            </w:pPr>
            <w:r w:rsidRPr="005C03E1">
              <w:t>N/A</w:t>
            </w:r>
          </w:p>
        </w:tc>
      </w:tr>
      <w:tr w:rsidR="00417B1B" w:rsidRPr="005C03E1" w14:paraId="74EFC0CF"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5991975D" w14:textId="77777777" w:rsidR="00417B1B" w:rsidRPr="005C03E1" w:rsidRDefault="00417B1B" w:rsidP="005C03E1">
            <w:pPr>
              <w:pStyle w:val="TableText"/>
            </w:pPr>
            <w:r w:rsidRPr="005C03E1">
              <w:t>Emergency Services and State Super - revised and new</w:t>
            </w:r>
          </w:p>
        </w:tc>
        <w:tc>
          <w:tcPr>
            <w:tcW w:w="882" w:type="pct"/>
          </w:tcPr>
          <w:p w14:paraId="4168B45C" w14:textId="025B2A43"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1,572</w:t>
            </w:r>
          </w:p>
        </w:tc>
        <w:tc>
          <w:tcPr>
            <w:tcW w:w="891" w:type="pct"/>
          </w:tcPr>
          <w:p w14:paraId="68DC04A3" w14:textId="3C69223D"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1,592</w:t>
            </w:r>
          </w:p>
        </w:tc>
        <w:tc>
          <w:tcPr>
            <w:tcW w:w="835" w:type="pct"/>
          </w:tcPr>
          <w:p w14:paraId="5BAACB89" w14:textId="290B8442"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48</w:t>
            </w:r>
          </w:p>
        </w:tc>
        <w:tc>
          <w:tcPr>
            <w:tcW w:w="835" w:type="pct"/>
          </w:tcPr>
          <w:p w14:paraId="424F3D4E" w14:textId="33DC26C9"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44</w:t>
            </w:r>
          </w:p>
        </w:tc>
      </w:tr>
      <w:tr w:rsidR="00417B1B" w:rsidRPr="005C03E1" w14:paraId="4BF1B3C0"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2CC4BF7C" w14:textId="77777777" w:rsidR="00417B1B" w:rsidRPr="00191A1A" w:rsidRDefault="00417B1B" w:rsidP="005C03E1">
            <w:pPr>
              <w:pStyle w:val="TableText"/>
              <w:spacing w:before="120"/>
              <w:rPr>
                <w:rStyle w:val="Bold"/>
              </w:rPr>
            </w:pPr>
            <w:r w:rsidRPr="00191A1A">
              <w:rPr>
                <w:rStyle w:val="Bold"/>
              </w:rPr>
              <w:t>Defined contribution plans:</w:t>
            </w:r>
          </w:p>
        </w:tc>
        <w:tc>
          <w:tcPr>
            <w:tcW w:w="882" w:type="pct"/>
          </w:tcPr>
          <w:p w14:paraId="12F2BC4F" w14:textId="67ADDA5D" w:rsidR="00417B1B" w:rsidRPr="005C03E1" w:rsidRDefault="00AC0BBF" w:rsidP="005C03E1">
            <w:pPr>
              <w:pStyle w:val="TableText"/>
              <w:spacing w:before="120"/>
              <w:cnfStyle w:val="000000000000" w:firstRow="0" w:lastRow="0" w:firstColumn="0" w:lastColumn="0" w:oddVBand="0" w:evenVBand="0" w:oddHBand="0" w:evenHBand="0" w:firstRowFirstColumn="0" w:firstRowLastColumn="0" w:lastRowFirstColumn="0" w:lastRowLastColumn="0"/>
            </w:pPr>
            <w:r w:rsidRPr="005C03E1">
              <w:t>N/A</w:t>
            </w:r>
          </w:p>
        </w:tc>
        <w:tc>
          <w:tcPr>
            <w:tcW w:w="891" w:type="pct"/>
          </w:tcPr>
          <w:p w14:paraId="052EE863" w14:textId="139F1AF2" w:rsidR="00417B1B" w:rsidRPr="005C03E1" w:rsidRDefault="00AC0BBF" w:rsidP="005C03E1">
            <w:pPr>
              <w:pStyle w:val="TableText"/>
              <w:spacing w:before="120"/>
              <w:cnfStyle w:val="000000000000" w:firstRow="0" w:lastRow="0" w:firstColumn="0" w:lastColumn="0" w:oddVBand="0" w:evenVBand="0" w:oddHBand="0" w:evenHBand="0" w:firstRowFirstColumn="0" w:firstRowLastColumn="0" w:lastRowFirstColumn="0" w:lastRowLastColumn="0"/>
            </w:pPr>
            <w:r w:rsidRPr="005C03E1">
              <w:t>N/A</w:t>
            </w:r>
          </w:p>
        </w:tc>
        <w:tc>
          <w:tcPr>
            <w:tcW w:w="835" w:type="pct"/>
          </w:tcPr>
          <w:p w14:paraId="7395CE97" w14:textId="59D984BD" w:rsidR="00417B1B" w:rsidRPr="005C03E1" w:rsidRDefault="00AC0BBF" w:rsidP="005C03E1">
            <w:pPr>
              <w:pStyle w:val="TableText"/>
              <w:spacing w:before="120"/>
              <w:cnfStyle w:val="000000000000" w:firstRow="0" w:lastRow="0" w:firstColumn="0" w:lastColumn="0" w:oddVBand="0" w:evenVBand="0" w:oddHBand="0" w:evenHBand="0" w:firstRowFirstColumn="0" w:firstRowLastColumn="0" w:lastRowFirstColumn="0" w:lastRowLastColumn="0"/>
            </w:pPr>
            <w:r w:rsidRPr="005C03E1">
              <w:t>N/A</w:t>
            </w:r>
          </w:p>
        </w:tc>
        <w:tc>
          <w:tcPr>
            <w:tcW w:w="835" w:type="pct"/>
          </w:tcPr>
          <w:p w14:paraId="552372A3" w14:textId="08C623CD" w:rsidR="00417B1B" w:rsidRPr="005C03E1" w:rsidRDefault="00AC0BBF" w:rsidP="005C03E1">
            <w:pPr>
              <w:pStyle w:val="TableText"/>
              <w:spacing w:before="120"/>
              <w:cnfStyle w:val="000000000000" w:firstRow="0" w:lastRow="0" w:firstColumn="0" w:lastColumn="0" w:oddVBand="0" w:evenVBand="0" w:oddHBand="0" w:evenHBand="0" w:firstRowFirstColumn="0" w:firstRowLastColumn="0" w:lastRowFirstColumn="0" w:lastRowLastColumn="0"/>
            </w:pPr>
            <w:r w:rsidRPr="005C03E1">
              <w:t>N/A</w:t>
            </w:r>
          </w:p>
        </w:tc>
      </w:tr>
      <w:tr w:rsidR="00417B1B" w:rsidRPr="005C03E1" w14:paraId="6979B82C"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1289B31B" w14:textId="77777777" w:rsidR="00417B1B" w:rsidRPr="005C03E1" w:rsidRDefault="00417B1B" w:rsidP="005C03E1">
            <w:pPr>
              <w:pStyle w:val="TableText"/>
            </w:pPr>
            <w:proofErr w:type="spellStart"/>
            <w:r w:rsidRPr="005C03E1">
              <w:t>VicSuper</w:t>
            </w:r>
            <w:proofErr w:type="spellEnd"/>
          </w:p>
        </w:tc>
        <w:tc>
          <w:tcPr>
            <w:tcW w:w="882" w:type="pct"/>
          </w:tcPr>
          <w:p w14:paraId="47A8CAEE" w14:textId="6D3FA479"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14,353</w:t>
            </w:r>
          </w:p>
        </w:tc>
        <w:tc>
          <w:tcPr>
            <w:tcW w:w="891" w:type="pct"/>
          </w:tcPr>
          <w:p w14:paraId="317DE82D" w14:textId="1AD5AB64"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13,297</w:t>
            </w:r>
          </w:p>
        </w:tc>
        <w:tc>
          <w:tcPr>
            <w:tcW w:w="835" w:type="pct"/>
          </w:tcPr>
          <w:p w14:paraId="4640C669" w14:textId="1123B0E9"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489</w:t>
            </w:r>
          </w:p>
        </w:tc>
        <w:tc>
          <w:tcPr>
            <w:tcW w:w="835" w:type="pct"/>
          </w:tcPr>
          <w:p w14:paraId="3E088F99" w14:textId="46ED1B6C"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381</w:t>
            </w:r>
          </w:p>
        </w:tc>
      </w:tr>
      <w:tr w:rsidR="00417B1B" w:rsidRPr="005C03E1" w14:paraId="6127C85C"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7D9B56C8" w14:textId="77777777" w:rsidR="00417B1B" w:rsidRPr="005C03E1" w:rsidRDefault="00417B1B" w:rsidP="005C03E1">
            <w:pPr>
              <w:pStyle w:val="TableText"/>
            </w:pPr>
            <w:r w:rsidRPr="005C03E1">
              <w:t>Various other</w:t>
            </w:r>
          </w:p>
        </w:tc>
        <w:tc>
          <w:tcPr>
            <w:tcW w:w="882" w:type="pct"/>
          </w:tcPr>
          <w:p w14:paraId="4B5D3EF3" w14:textId="72171896"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10,718</w:t>
            </w:r>
          </w:p>
        </w:tc>
        <w:tc>
          <w:tcPr>
            <w:tcW w:w="891" w:type="pct"/>
          </w:tcPr>
          <w:p w14:paraId="5344D9B3" w14:textId="5584EFA9"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8,921</w:t>
            </w:r>
          </w:p>
        </w:tc>
        <w:tc>
          <w:tcPr>
            <w:tcW w:w="835" w:type="pct"/>
          </w:tcPr>
          <w:p w14:paraId="136097AC" w14:textId="099A1CDA"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384</w:t>
            </w:r>
          </w:p>
        </w:tc>
        <w:tc>
          <w:tcPr>
            <w:tcW w:w="835" w:type="pct"/>
          </w:tcPr>
          <w:p w14:paraId="7BA76DAF" w14:textId="46A8E9C5" w:rsidR="00417B1B" w:rsidRPr="005C03E1" w:rsidRDefault="00FA055C" w:rsidP="005C03E1">
            <w:pPr>
              <w:pStyle w:val="TableText"/>
              <w:cnfStyle w:val="000000000000" w:firstRow="0" w:lastRow="0" w:firstColumn="0" w:lastColumn="0" w:oddVBand="0" w:evenVBand="0" w:oddHBand="0" w:evenHBand="0" w:firstRowFirstColumn="0" w:firstRowLastColumn="0" w:lastRowFirstColumn="0" w:lastRowLastColumn="0"/>
            </w:pPr>
            <w:r>
              <w:t>267</w:t>
            </w:r>
          </w:p>
        </w:tc>
      </w:tr>
      <w:tr w:rsidR="00417B1B" w:rsidRPr="00191A1A" w14:paraId="4516F836" w14:textId="77777777" w:rsidTr="003A02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4E3E5FF1" w14:textId="77777777" w:rsidR="00417B1B" w:rsidRPr="00191A1A" w:rsidRDefault="00417B1B" w:rsidP="005C03E1">
            <w:pPr>
              <w:pStyle w:val="TableText"/>
              <w:rPr>
                <w:rStyle w:val="Bold"/>
              </w:rPr>
            </w:pPr>
            <w:r w:rsidRPr="00191A1A">
              <w:rPr>
                <w:rStyle w:val="Bold"/>
              </w:rPr>
              <w:t>Total</w:t>
            </w:r>
          </w:p>
        </w:tc>
        <w:tc>
          <w:tcPr>
            <w:tcW w:w="882" w:type="pct"/>
          </w:tcPr>
          <w:p w14:paraId="49F37751" w14:textId="2D260962" w:rsidR="00417B1B" w:rsidRPr="00191A1A" w:rsidRDefault="00FA055C" w:rsidP="005C03E1">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26,644</w:t>
            </w:r>
          </w:p>
        </w:tc>
        <w:tc>
          <w:tcPr>
            <w:tcW w:w="891" w:type="pct"/>
          </w:tcPr>
          <w:p w14:paraId="1C35454E" w14:textId="334D805B" w:rsidR="00417B1B" w:rsidRPr="00191A1A" w:rsidRDefault="00FA055C" w:rsidP="005C03E1">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23,809</w:t>
            </w:r>
          </w:p>
        </w:tc>
        <w:tc>
          <w:tcPr>
            <w:tcW w:w="835" w:type="pct"/>
          </w:tcPr>
          <w:p w14:paraId="42B083DF" w14:textId="4FE32426" w:rsidR="00417B1B" w:rsidRPr="00191A1A" w:rsidRDefault="00FA055C" w:rsidP="005C03E1">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922</w:t>
            </w:r>
          </w:p>
        </w:tc>
        <w:tc>
          <w:tcPr>
            <w:tcW w:w="835" w:type="pct"/>
          </w:tcPr>
          <w:p w14:paraId="08BFE73E" w14:textId="6D54D46B" w:rsidR="00417B1B" w:rsidRPr="00191A1A" w:rsidRDefault="00FA055C" w:rsidP="005C03E1">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692</w:t>
            </w:r>
          </w:p>
        </w:tc>
      </w:tr>
    </w:tbl>
    <w:p w14:paraId="6A8142D5" w14:textId="77777777" w:rsidR="00E952AB" w:rsidRDefault="00417B1B" w:rsidP="00417B1B">
      <w:pPr>
        <w:pStyle w:val="NotesText"/>
      </w:pPr>
      <w:r>
        <w:t>Note:</w:t>
      </w:r>
    </w:p>
    <w:p w14:paraId="3E2B61C3" w14:textId="05EC382B" w:rsidR="00417B1B" w:rsidRDefault="00FA055C" w:rsidP="001901BF">
      <w:pPr>
        <w:pStyle w:val="NotesText"/>
      </w:pPr>
      <w:r>
        <w:t>The basis for determining the level of contributions is determined by the various actuaries of the defined benefit superannuation plans.</w:t>
      </w:r>
    </w:p>
    <w:p w14:paraId="21524F9B" w14:textId="420EAF48" w:rsidR="00417B1B" w:rsidRDefault="00417B1B" w:rsidP="00417B1B">
      <w:pPr>
        <w:pStyle w:val="Heading3"/>
      </w:pPr>
      <w:bookmarkStart w:id="267" w:name="Note32"/>
      <w:bookmarkStart w:id="268" w:name="Heading32"/>
      <w:r w:rsidRPr="005D2F2E">
        <w:t xml:space="preserve">3.2 </w:t>
      </w:r>
      <w:bookmarkEnd w:id="267"/>
      <w:bookmarkEnd w:id="268"/>
      <w:r w:rsidRPr="005D2F2E">
        <w:t xml:space="preserve">Grants </w:t>
      </w:r>
      <w:r w:rsidR="00D45E5B">
        <w:t xml:space="preserve">and </w:t>
      </w:r>
      <w:r w:rsidRPr="005D2F2E">
        <w:t>Other Transfers</w:t>
      </w:r>
    </w:p>
    <w:p w14:paraId="273FC8A2" w14:textId="16102F43" w:rsidR="00FA055C" w:rsidRDefault="00FA055C" w:rsidP="00FA055C">
      <w:pPr>
        <w:pStyle w:val="BodyText"/>
        <w:keepNext/>
      </w:pPr>
      <w:r>
        <w:t xml:space="preserve">Grant expenses represent contributions of </w:t>
      </w:r>
      <w:r w:rsidR="005814D9">
        <w:t>Court Services Victoria</w:t>
      </w:r>
      <w:r>
        <w:t xml:space="preserve"> resources to another party for specific or general purposes where there is no expectation that the amount will be repaid in equal value (either by money, </w:t>
      </w:r>
      <w:proofErr w:type="gramStart"/>
      <w:r>
        <w:t>goods</w:t>
      </w:r>
      <w:proofErr w:type="gramEnd"/>
      <w:r>
        <w:t xml:space="preserve"> or services).</w:t>
      </w:r>
    </w:p>
    <w:p w14:paraId="74BADDD8" w14:textId="77777777" w:rsidR="001901BF" w:rsidRDefault="00FA055C" w:rsidP="00FA055C">
      <w:pPr>
        <w:pStyle w:val="BodyText"/>
        <w:keepNext/>
      </w:pPr>
      <w:r>
        <w:t xml:space="preserve">Grants can either be operating or capital in nature. Grants can be paid as </w:t>
      </w:r>
      <w:proofErr w:type="gramStart"/>
      <w:r>
        <w:t>general purpose</w:t>
      </w:r>
      <w:proofErr w:type="gramEnd"/>
      <w:r>
        <w:t xml:space="preserve"> grants, which refer to grants that are not subject to conditions regarding their use. Alternatively, they may be paid as specific purpose grants, which are paid for a particular purpose and/or have conditions attached regarding their use</w:t>
      </w:r>
    </w:p>
    <w:p w14:paraId="095BBF7E" w14:textId="53B22824" w:rsidR="00FA055C" w:rsidRDefault="00FA055C" w:rsidP="00FA055C">
      <w:pPr>
        <w:pStyle w:val="BodyText"/>
        <w:keepNext/>
      </w:pPr>
      <w:r>
        <w:t xml:space="preserve">Grant expenses are recognised in the reporting period in which they are paid or payable. Grants can take the form of money, assets, goods, </w:t>
      </w:r>
      <w:proofErr w:type="gramStart"/>
      <w:r>
        <w:t>services</w:t>
      </w:r>
      <w:proofErr w:type="gramEnd"/>
      <w:r>
        <w:t xml:space="preserve"> or forgiveness of liabilities.</w:t>
      </w:r>
    </w:p>
    <w:p w14:paraId="1EA8DEDB" w14:textId="134B6330" w:rsidR="00FA055C" w:rsidRDefault="00FA055C" w:rsidP="00FA055C">
      <w:pPr>
        <w:pStyle w:val="BodyText"/>
        <w:keepNext/>
      </w:pPr>
      <w:r>
        <w:t>Grants and other transfers include payments to the Judicial College Victoria $4.4m (2020: $4.8m), and Judicial Commission Victoria $2.5m (2020: $3.1m).</w:t>
      </w:r>
    </w:p>
    <w:p w14:paraId="15ADCA7B" w14:textId="03E2B8E3" w:rsidR="00FA055C" w:rsidRDefault="00FA055C" w:rsidP="00FA055C">
      <w:pPr>
        <w:pStyle w:val="Heading3"/>
      </w:pPr>
      <w:bookmarkStart w:id="269" w:name="Heading33"/>
      <w:r>
        <w:t xml:space="preserve">3.3 </w:t>
      </w:r>
      <w:bookmarkEnd w:id="269"/>
      <w:r>
        <w:t>Capital Asset Charge</w:t>
      </w:r>
    </w:p>
    <w:p w14:paraId="20865F44" w14:textId="2CE90759" w:rsidR="00FA055C" w:rsidRDefault="00FA055C" w:rsidP="00FA055C">
      <w:pPr>
        <w:pStyle w:val="BodyText"/>
        <w:keepNext/>
      </w:pPr>
      <w:r>
        <w:t xml:space="preserve">A capital asset charge is a charge levied on the written down value of controlled non-current physical assets in </w:t>
      </w:r>
      <w:r w:rsidR="005814D9">
        <w:t>Court Services Victoria</w:t>
      </w:r>
      <w:r>
        <w:t xml:space="preserve">’s balance sheet. It aims to attribute to </w:t>
      </w:r>
      <w:r w:rsidR="005814D9">
        <w:t>Court Services Victoria</w:t>
      </w:r>
      <w:r>
        <w:t xml:space="preserve">’s outputs, a cost of capital used in service delivery. Imposing this charge provides incentives for </w:t>
      </w:r>
      <w:r w:rsidR="005814D9">
        <w:t>Court Services Victoria</w:t>
      </w:r>
      <w:r>
        <w:t xml:space="preserve"> to identify and dispose of underutilised or surplus non-current physical assets. The capital asset charge ceased on 30</w:t>
      </w:r>
      <w:r w:rsidR="00083F92">
        <w:t xml:space="preserve"> </w:t>
      </w:r>
      <w:r>
        <w:t>June 2021 due to changes in government policy.</w:t>
      </w:r>
    </w:p>
    <w:p w14:paraId="6637BBC1" w14:textId="20D0A2AA" w:rsidR="00417B1B" w:rsidRDefault="00417B1B" w:rsidP="009C456B">
      <w:pPr>
        <w:pStyle w:val="Heading3"/>
        <w:pageBreakBefore/>
      </w:pPr>
      <w:bookmarkStart w:id="270" w:name="Note34"/>
      <w:bookmarkStart w:id="271" w:name="Heading34"/>
      <w:r>
        <w:lastRenderedPageBreak/>
        <w:t xml:space="preserve">3.4 </w:t>
      </w:r>
      <w:bookmarkEnd w:id="270"/>
      <w:bookmarkEnd w:id="271"/>
      <w:r>
        <w:t xml:space="preserve">Supplies </w:t>
      </w:r>
      <w:r w:rsidR="00D45E5B">
        <w:t xml:space="preserve">and </w:t>
      </w:r>
      <w:r>
        <w:t>Services</w:t>
      </w:r>
    </w:p>
    <w:tbl>
      <w:tblPr>
        <w:tblStyle w:val="AccessibleTableNumerical"/>
        <w:tblW w:w="5000" w:type="pct"/>
        <w:tblLook w:val="04A0" w:firstRow="1" w:lastRow="0" w:firstColumn="1" w:lastColumn="0" w:noHBand="0" w:noVBand="1"/>
      </w:tblPr>
      <w:tblGrid>
        <w:gridCol w:w="5716"/>
        <w:gridCol w:w="1963"/>
        <w:gridCol w:w="1963"/>
      </w:tblGrid>
      <w:tr w:rsidR="00417B1B" w:rsidRPr="00D45E5B" w14:paraId="256DE730" w14:textId="77777777" w:rsidTr="00191A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4" w:type="pct"/>
          </w:tcPr>
          <w:p w14:paraId="032ACB0F" w14:textId="05398B64" w:rsidR="00417B1B" w:rsidRPr="00D45E5B" w:rsidRDefault="00AC0BBF" w:rsidP="00D45E5B">
            <w:pPr>
              <w:pStyle w:val="TableText"/>
            </w:pPr>
            <w:bookmarkStart w:id="272" w:name="ColumnTitle_59"/>
            <w:r w:rsidRPr="00D45E5B">
              <w:t>Item</w:t>
            </w:r>
          </w:p>
        </w:tc>
        <w:tc>
          <w:tcPr>
            <w:tcW w:w="1018" w:type="pct"/>
            <w:vAlign w:val="bottom"/>
          </w:tcPr>
          <w:p w14:paraId="1BBCC02A" w14:textId="3154BDCE" w:rsidR="00417B1B" w:rsidRPr="00D45E5B" w:rsidRDefault="00417B1B" w:rsidP="00191A1A">
            <w:pPr>
              <w:pStyle w:val="TableText"/>
              <w:cnfStyle w:val="100000000000" w:firstRow="1" w:lastRow="0" w:firstColumn="0" w:lastColumn="0" w:oddVBand="0" w:evenVBand="0" w:oddHBand="0" w:evenHBand="0" w:firstRowFirstColumn="0" w:firstRowLastColumn="0" w:lastRowFirstColumn="0" w:lastRowLastColumn="0"/>
            </w:pPr>
            <w:r w:rsidRPr="00D45E5B">
              <w:t>20</w:t>
            </w:r>
            <w:r w:rsidR="00EC7451">
              <w:t>2</w:t>
            </w:r>
            <w:r w:rsidR="00C76EEC">
              <w:t>1</w:t>
            </w:r>
            <w:r w:rsidRPr="00D45E5B">
              <w:br/>
              <w:t>$'000</w:t>
            </w:r>
          </w:p>
        </w:tc>
        <w:tc>
          <w:tcPr>
            <w:tcW w:w="1018" w:type="pct"/>
            <w:vAlign w:val="bottom"/>
          </w:tcPr>
          <w:p w14:paraId="3324CA33" w14:textId="3EC8AABF" w:rsidR="00417B1B" w:rsidRPr="00D45E5B" w:rsidRDefault="00417B1B" w:rsidP="00191A1A">
            <w:pPr>
              <w:pStyle w:val="TableText"/>
              <w:cnfStyle w:val="100000000000" w:firstRow="1" w:lastRow="0" w:firstColumn="0" w:lastColumn="0" w:oddVBand="0" w:evenVBand="0" w:oddHBand="0" w:evenHBand="0" w:firstRowFirstColumn="0" w:firstRowLastColumn="0" w:lastRowFirstColumn="0" w:lastRowLastColumn="0"/>
            </w:pPr>
            <w:r w:rsidRPr="00D45E5B">
              <w:t>20</w:t>
            </w:r>
            <w:r w:rsidR="00C76EEC">
              <w:t>20</w:t>
            </w:r>
            <w:r w:rsidRPr="00D45E5B">
              <w:br/>
              <w:t>$'000</w:t>
            </w:r>
          </w:p>
        </w:tc>
      </w:tr>
      <w:bookmarkEnd w:id="272"/>
      <w:tr w:rsidR="00417B1B" w:rsidRPr="00D45E5B" w14:paraId="4A3ADC05"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044ADC0E" w14:textId="77777777" w:rsidR="00417B1B" w:rsidRPr="00D45E5B" w:rsidRDefault="00417B1B" w:rsidP="00D45E5B">
            <w:pPr>
              <w:pStyle w:val="TableText"/>
            </w:pPr>
            <w:r w:rsidRPr="00D45E5B">
              <w:t>Accommodation and property services</w:t>
            </w:r>
          </w:p>
        </w:tc>
        <w:tc>
          <w:tcPr>
            <w:tcW w:w="1018" w:type="pct"/>
          </w:tcPr>
          <w:p w14:paraId="46E8C0BB" w14:textId="5417A44C"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33,507</w:t>
            </w:r>
          </w:p>
        </w:tc>
        <w:tc>
          <w:tcPr>
            <w:tcW w:w="1018" w:type="pct"/>
          </w:tcPr>
          <w:p w14:paraId="6A368FE3" w14:textId="35883BA0"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30,940</w:t>
            </w:r>
          </w:p>
        </w:tc>
      </w:tr>
      <w:tr w:rsidR="00417B1B" w:rsidRPr="00D45E5B" w14:paraId="3927DF25"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4F177C83" w14:textId="22D073BB" w:rsidR="00417B1B" w:rsidRPr="00D45E5B" w:rsidRDefault="00EC7451" w:rsidP="00D45E5B">
            <w:pPr>
              <w:pStyle w:val="TableText"/>
            </w:pPr>
            <w:r>
              <w:t xml:space="preserve">Lease rental expenses – </w:t>
            </w:r>
            <w:r w:rsidR="00C76EEC">
              <w:t>L</w:t>
            </w:r>
            <w:r>
              <w:t xml:space="preserve">ow </w:t>
            </w:r>
            <w:r w:rsidR="00C76EEC">
              <w:t>V</w:t>
            </w:r>
            <w:r>
              <w:t>alue/</w:t>
            </w:r>
            <w:r w:rsidR="00C76EEC">
              <w:t>S</w:t>
            </w:r>
            <w:r>
              <w:t>hort-term leases</w:t>
            </w:r>
          </w:p>
        </w:tc>
        <w:tc>
          <w:tcPr>
            <w:tcW w:w="1018" w:type="pct"/>
          </w:tcPr>
          <w:p w14:paraId="53109F7B" w14:textId="36350689"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832</w:t>
            </w:r>
          </w:p>
        </w:tc>
        <w:tc>
          <w:tcPr>
            <w:tcW w:w="1018" w:type="pct"/>
          </w:tcPr>
          <w:p w14:paraId="3FC30F1F" w14:textId="3FB7446A"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825</w:t>
            </w:r>
          </w:p>
        </w:tc>
      </w:tr>
      <w:tr w:rsidR="00EC7451" w:rsidRPr="00D45E5B" w14:paraId="4ADB3291"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7BEC2B23" w14:textId="31524591" w:rsidR="00EC7451" w:rsidRPr="00D45E5B" w:rsidRDefault="00EC7451" w:rsidP="00D45E5B">
            <w:pPr>
              <w:pStyle w:val="TableText"/>
            </w:pPr>
            <w:r>
              <w:t>Outsourced contracts</w:t>
            </w:r>
          </w:p>
        </w:tc>
        <w:tc>
          <w:tcPr>
            <w:tcW w:w="1018" w:type="pct"/>
          </w:tcPr>
          <w:p w14:paraId="2E3FDD05" w14:textId="0A12D960" w:rsidR="00EC7451"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23,869</w:t>
            </w:r>
          </w:p>
        </w:tc>
        <w:tc>
          <w:tcPr>
            <w:tcW w:w="1018" w:type="pct"/>
          </w:tcPr>
          <w:p w14:paraId="630ED3AB" w14:textId="0434AF80" w:rsidR="00EC7451"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24,438</w:t>
            </w:r>
          </w:p>
        </w:tc>
      </w:tr>
      <w:tr w:rsidR="00417B1B" w:rsidRPr="00D45E5B" w14:paraId="0FA49392"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49A861D6" w14:textId="77777777" w:rsidR="00417B1B" w:rsidRPr="00D45E5B" w:rsidRDefault="00417B1B" w:rsidP="00D45E5B">
            <w:pPr>
              <w:pStyle w:val="TableText"/>
            </w:pPr>
            <w:r w:rsidRPr="00D45E5B">
              <w:t xml:space="preserve">Contractors, professional </w:t>
            </w:r>
            <w:proofErr w:type="gramStart"/>
            <w:r w:rsidRPr="00D45E5B">
              <w:t>services</w:t>
            </w:r>
            <w:proofErr w:type="gramEnd"/>
            <w:r w:rsidRPr="00D45E5B">
              <w:t xml:space="preserve"> and consultants</w:t>
            </w:r>
          </w:p>
        </w:tc>
        <w:tc>
          <w:tcPr>
            <w:tcW w:w="1018" w:type="pct"/>
          </w:tcPr>
          <w:p w14:paraId="5BBE2EF3" w14:textId="1FC1933F"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40,312</w:t>
            </w:r>
          </w:p>
        </w:tc>
        <w:tc>
          <w:tcPr>
            <w:tcW w:w="1018" w:type="pct"/>
          </w:tcPr>
          <w:p w14:paraId="2A1C02CF" w14:textId="591B770D"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37,764</w:t>
            </w:r>
          </w:p>
        </w:tc>
      </w:tr>
      <w:tr w:rsidR="00417B1B" w:rsidRPr="00D45E5B" w14:paraId="51AADBED"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37BE0FBF" w14:textId="77777777" w:rsidR="00417B1B" w:rsidRPr="00D45E5B" w:rsidRDefault="00417B1B" w:rsidP="00D45E5B">
            <w:pPr>
              <w:pStyle w:val="TableText"/>
            </w:pPr>
            <w:r w:rsidRPr="00D45E5B">
              <w:t xml:space="preserve">Printing, </w:t>
            </w:r>
            <w:proofErr w:type="gramStart"/>
            <w:r w:rsidRPr="00D45E5B">
              <w:t>stationery</w:t>
            </w:r>
            <w:proofErr w:type="gramEnd"/>
            <w:r w:rsidRPr="00D45E5B">
              <w:t xml:space="preserve"> and other office expenses</w:t>
            </w:r>
          </w:p>
        </w:tc>
        <w:tc>
          <w:tcPr>
            <w:tcW w:w="1018" w:type="pct"/>
          </w:tcPr>
          <w:p w14:paraId="116EE5B6" w14:textId="6C6B7355"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12,631</w:t>
            </w:r>
          </w:p>
        </w:tc>
        <w:tc>
          <w:tcPr>
            <w:tcW w:w="1018" w:type="pct"/>
          </w:tcPr>
          <w:p w14:paraId="666F29FE" w14:textId="5D5C2FAE"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12,040</w:t>
            </w:r>
          </w:p>
        </w:tc>
      </w:tr>
      <w:tr w:rsidR="00417B1B" w:rsidRPr="00D45E5B" w14:paraId="1DABEC79"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22C3E718" w14:textId="77777777" w:rsidR="00417B1B" w:rsidRPr="00D45E5B" w:rsidRDefault="00417B1B" w:rsidP="00D45E5B">
            <w:pPr>
              <w:pStyle w:val="TableText"/>
            </w:pPr>
            <w:r w:rsidRPr="00D45E5B">
              <w:t>Technology services</w:t>
            </w:r>
          </w:p>
        </w:tc>
        <w:tc>
          <w:tcPr>
            <w:tcW w:w="1018" w:type="pct"/>
          </w:tcPr>
          <w:p w14:paraId="50854EF2" w14:textId="176F603E"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29,577</w:t>
            </w:r>
          </w:p>
        </w:tc>
        <w:tc>
          <w:tcPr>
            <w:tcW w:w="1018" w:type="pct"/>
          </w:tcPr>
          <w:p w14:paraId="253281D7" w14:textId="09C71DA3"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23,295</w:t>
            </w:r>
          </w:p>
        </w:tc>
      </w:tr>
      <w:tr w:rsidR="00417B1B" w:rsidRPr="00D45E5B" w14:paraId="3359FD18"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679BAFDA" w14:textId="77777777" w:rsidR="00417B1B" w:rsidRPr="00D45E5B" w:rsidRDefault="00417B1B" w:rsidP="00D45E5B">
            <w:pPr>
              <w:pStyle w:val="TableText"/>
            </w:pPr>
            <w:r w:rsidRPr="00D45E5B">
              <w:t>Juror payments</w:t>
            </w:r>
          </w:p>
        </w:tc>
        <w:tc>
          <w:tcPr>
            <w:tcW w:w="1018" w:type="pct"/>
          </w:tcPr>
          <w:p w14:paraId="5AB62C7D" w14:textId="6C1AD962"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1,634</w:t>
            </w:r>
          </w:p>
        </w:tc>
        <w:tc>
          <w:tcPr>
            <w:tcW w:w="1018" w:type="pct"/>
          </w:tcPr>
          <w:p w14:paraId="19D59FA3" w14:textId="68F6B03D"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2,790</w:t>
            </w:r>
          </w:p>
        </w:tc>
      </w:tr>
      <w:tr w:rsidR="00417B1B" w:rsidRPr="00D45E5B" w14:paraId="64F09B4A"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1E4F4322" w14:textId="77777777" w:rsidR="00417B1B" w:rsidRPr="00D45E5B" w:rsidRDefault="00417B1B" w:rsidP="00D45E5B">
            <w:pPr>
              <w:pStyle w:val="TableText"/>
            </w:pPr>
            <w:r w:rsidRPr="00D45E5B">
              <w:t>Repairs and maintenance</w:t>
            </w:r>
          </w:p>
        </w:tc>
        <w:tc>
          <w:tcPr>
            <w:tcW w:w="1018" w:type="pct"/>
          </w:tcPr>
          <w:p w14:paraId="61CF38C8" w14:textId="3DDA5B91"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5,258</w:t>
            </w:r>
          </w:p>
        </w:tc>
        <w:tc>
          <w:tcPr>
            <w:tcW w:w="1018" w:type="pct"/>
          </w:tcPr>
          <w:p w14:paraId="65C22ACB" w14:textId="055F30DD"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7,980</w:t>
            </w:r>
          </w:p>
        </w:tc>
      </w:tr>
      <w:tr w:rsidR="00417B1B" w:rsidRPr="00D45E5B" w14:paraId="6C3D9C34"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7D825526" w14:textId="3390880A" w:rsidR="00417B1B" w:rsidRPr="00D45E5B" w:rsidRDefault="00417B1B" w:rsidP="00D45E5B">
            <w:pPr>
              <w:pStyle w:val="TableText"/>
            </w:pPr>
            <w:r w:rsidRPr="00D45E5B">
              <w:t>Deceased removals and transfer costs (Coroners Court)</w:t>
            </w:r>
          </w:p>
        </w:tc>
        <w:tc>
          <w:tcPr>
            <w:tcW w:w="1018" w:type="pct"/>
          </w:tcPr>
          <w:p w14:paraId="0C0988E5" w14:textId="406978EF"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4,746</w:t>
            </w:r>
          </w:p>
        </w:tc>
        <w:tc>
          <w:tcPr>
            <w:tcW w:w="1018" w:type="pct"/>
          </w:tcPr>
          <w:p w14:paraId="64D576DB" w14:textId="3796E9B5"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5,015</w:t>
            </w:r>
          </w:p>
        </w:tc>
      </w:tr>
      <w:tr w:rsidR="00417B1B" w:rsidRPr="00D45E5B" w14:paraId="1E93187B"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129E5F45" w14:textId="77777777" w:rsidR="00417B1B" w:rsidRPr="00D45E5B" w:rsidRDefault="00417B1B" w:rsidP="00D45E5B">
            <w:pPr>
              <w:pStyle w:val="TableText"/>
            </w:pPr>
            <w:r w:rsidRPr="00D45E5B">
              <w:t>Interpreter and translation services</w:t>
            </w:r>
          </w:p>
        </w:tc>
        <w:tc>
          <w:tcPr>
            <w:tcW w:w="1018" w:type="pct"/>
          </w:tcPr>
          <w:p w14:paraId="60B98E97" w14:textId="036016AD"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2,573</w:t>
            </w:r>
          </w:p>
        </w:tc>
        <w:tc>
          <w:tcPr>
            <w:tcW w:w="1018" w:type="pct"/>
          </w:tcPr>
          <w:p w14:paraId="49A01D5B" w14:textId="4DDFE165"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3,366</w:t>
            </w:r>
          </w:p>
        </w:tc>
      </w:tr>
      <w:tr w:rsidR="00EC7451" w:rsidRPr="00D45E5B" w14:paraId="18838665"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2C280409" w14:textId="37413143" w:rsidR="00EC7451" w:rsidRPr="00D45E5B" w:rsidRDefault="00EC7451" w:rsidP="00D45E5B">
            <w:pPr>
              <w:pStyle w:val="TableText"/>
            </w:pPr>
            <w:r>
              <w:t>Ex-gratia expenses</w:t>
            </w:r>
          </w:p>
        </w:tc>
        <w:tc>
          <w:tcPr>
            <w:tcW w:w="1018" w:type="pct"/>
          </w:tcPr>
          <w:p w14:paraId="162F89F7" w14:textId="69420072" w:rsidR="00EC7451"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3</w:t>
            </w:r>
          </w:p>
        </w:tc>
        <w:tc>
          <w:tcPr>
            <w:tcW w:w="1018" w:type="pct"/>
          </w:tcPr>
          <w:p w14:paraId="38CC8127" w14:textId="48FF9738" w:rsidR="00EC7451"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6</w:t>
            </w:r>
          </w:p>
        </w:tc>
      </w:tr>
      <w:tr w:rsidR="00417B1B" w:rsidRPr="00D45E5B" w14:paraId="694C4CFB" w14:textId="77777777" w:rsidTr="00D46E6D">
        <w:tc>
          <w:tcPr>
            <w:cnfStyle w:val="001000000000" w:firstRow="0" w:lastRow="0" w:firstColumn="1" w:lastColumn="0" w:oddVBand="0" w:evenVBand="0" w:oddHBand="0" w:evenHBand="0" w:firstRowFirstColumn="0" w:firstRowLastColumn="0" w:lastRowFirstColumn="0" w:lastRowLastColumn="0"/>
            <w:tcW w:w="2964" w:type="pct"/>
            <w:tcBorders>
              <w:bottom w:val="single" w:sz="4" w:space="0" w:color="auto"/>
            </w:tcBorders>
          </w:tcPr>
          <w:p w14:paraId="0C1EFA28" w14:textId="77777777" w:rsidR="00417B1B" w:rsidRPr="00D45E5B" w:rsidRDefault="00417B1B" w:rsidP="00D45E5B">
            <w:pPr>
              <w:pStyle w:val="TableText"/>
            </w:pPr>
            <w:r w:rsidRPr="00D45E5B">
              <w:t>Other</w:t>
            </w:r>
          </w:p>
        </w:tc>
        <w:tc>
          <w:tcPr>
            <w:tcW w:w="1018" w:type="pct"/>
            <w:tcBorders>
              <w:bottom w:val="single" w:sz="4" w:space="0" w:color="auto"/>
            </w:tcBorders>
          </w:tcPr>
          <w:p w14:paraId="1B6F9159" w14:textId="7EAD68DE"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10,485</w:t>
            </w:r>
          </w:p>
        </w:tc>
        <w:tc>
          <w:tcPr>
            <w:tcW w:w="1018" w:type="pct"/>
            <w:tcBorders>
              <w:bottom w:val="single" w:sz="4" w:space="0" w:color="auto"/>
            </w:tcBorders>
          </w:tcPr>
          <w:p w14:paraId="2227BB61" w14:textId="48559541" w:rsidR="00417B1B" w:rsidRPr="00D45E5B" w:rsidRDefault="00C76EEC" w:rsidP="00D45E5B">
            <w:pPr>
              <w:pStyle w:val="TableText"/>
              <w:cnfStyle w:val="000000000000" w:firstRow="0" w:lastRow="0" w:firstColumn="0" w:lastColumn="0" w:oddVBand="0" w:evenVBand="0" w:oddHBand="0" w:evenHBand="0" w:firstRowFirstColumn="0" w:firstRowLastColumn="0" w:lastRowFirstColumn="0" w:lastRowLastColumn="0"/>
            </w:pPr>
            <w:r>
              <w:t>6,730</w:t>
            </w:r>
          </w:p>
        </w:tc>
      </w:tr>
      <w:tr w:rsidR="00417B1B" w:rsidRPr="00C421D3" w14:paraId="367027EF" w14:textId="77777777" w:rsidTr="00D46E6D">
        <w:tc>
          <w:tcPr>
            <w:cnfStyle w:val="001000000000" w:firstRow="0" w:lastRow="0" w:firstColumn="1" w:lastColumn="0" w:oddVBand="0" w:evenVBand="0" w:oddHBand="0" w:evenHBand="0" w:firstRowFirstColumn="0" w:firstRowLastColumn="0" w:lastRowFirstColumn="0" w:lastRowLastColumn="0"/>
            <w:tcW w:w="2964" w:type="pct"/>
            <w:tcBorders>
              <w:top w:val="single" w:sz="4" w:space="0" w:color="auto"/>
              <w:bottom w:val="single" w:sz="4" w:space="0" w:color="auto"/>
            </w:tcBorders>
          </w:tcPr>
          <w:p w14:paraId="2F3223BC" w14:textId="77777777" w:rsidR="00417B1B" w:rsidRPr="00C421D3" w:rsidRDefault="00417B1B" w:rsidP="00D45E5B">
            <w:pPr>
              <w:pStyle w:val="TableText"/>
              <w:rPr>
                <w:rStyle w:val="Bold"/>
              </w:rPr>
            </w:pPr>
            <w:r w:rsidRPr="00C421D3">
              <w:rPr>
                <w:rStyle w:val="Bold"/>
              </w:rPr>
              <w:t>Total supplies and services</w:t>
            </w:r>
          </w:p>
        </w:tc>
        <w:tc>
          <w:tcPr>
            <w:tcW w:w="1018" w:type="pct"/>
            <w:tcBorders>
              <w:top w:val="single" w:sz="4" w:space="0" w:color="auto"/>
              <w:bottom w:val="single" w:sz="4" w:space="0" w:color="auto"/>
            </w:tcBorders>
          </w:tcPr>
          <w:p w14:paraId="3191A203" w14:textId="43B222E5" w:rsidR="00417B1B" w:rsidRPr="00C421D3" w:rsidRDefault="00C76EEC" w:rsidP="00D45E5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165,427</w:t>
            </w:r>
          </w:p>
        </w:tc>
        <w:tc>
          <w:tcPr>
            <w:tcW w:w="1018" w:type="pct"/>
            <w:tcBorders>
              <w:top w:val="single" w:sz="4" w:space="0" w:color="auto"/>
              <w:bottom w:val="single" w:sz="4" w:space="0" w:color="auto"/>
            </w:tcBorders>
          </w:tcPr>
          <w:p w14:paraId="3B012834" w14:textId="3C0DBF29" w:rsidR="00417B1B" w:rsidRPr="00C421D3" w:rsidRDefault="00C76EEC" w:rsidP="00D45E5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155,189</w:t>
            </w:r>
          </w:p>
        </w:tc>
      </w:tr>
    </w:tbl>
    <w:p w14:paraId="5F36B90E" w14:textId="5F4A038F" w:rsidR="00E5298E" w:rsidRDefault="00C76EEC" w:rsidP="00C76EEC">
      <w:pPr>
        <w:pStyle w:val="BodyText"/>
      </w:pPr>
      <w:r>
        <w:t xml:space="preserve">Supplies and services expenses generally represent day-to-day running costs incurred in normal operations and </w:t>
      </w:r>
      <w:r w:rsidR="005814D9">
        <w:t>COVID</w:t>
      </w:r>
      <w:r w:rsidR="005814D9">
        <w:noBreakHyphen/>
        <w:t>19</w:t>
      </w:r>
      <w:r>
        <w:t xml:space="preserve"> related preventative cleaning to protect the health and </w:t>
      </w:r>
      <w:proofErr w:type="spellStart"/>
      <w:r>
        <w:t>well being</w:t>
      </w:r>
      <w:proofErr w:type="spellEnd"/>
      <w:r>
        <w:t xml:space="preserve"> of staff and court users</w:t>
      </w:r>
    </w:p>
    <w:p w14:paraId="1DD5FE76" w14:textId="19B8BCFB" w:rsidR="00C76EEC" w:rsidRDefault="00C76EEC" w:rsidP="00C76EEC">
      <w:pPr>
        <w:pStyle w:val="BodyText"/>
      </w:pPr>
      <w:r>
        <w:t>Supplies and services are recognised as an expense in the reporting period in which they are incurred.</w:t>
      </w:r>
    </w:p>
    <w:p w14:paraId="674D7AB1" w14:textId="1B5492F7" w:rsidR="00C76EEC" w:rsidRDefault="00C76EEC" w:rsidP="00C76EEC">
      <w:pPr>
        <w:pStyle w:val="BodyText"/>
      </w:pPr>
      <w:r>
        <w:t>Lease rental expenses are recognised on a straight-line basis only when:</w:t>
      </w:r>
    </w:p>
    <w:p w14:paraId="2B3DFEED" w14:textId="59BAD2FB" w:rsidR="00C76EEC" w:rsidRDefault="00C76EEC" w:rsidP="00E17601">
      <w:pPr>
        <w:pStyle w:val="ListBullet"/>
      </w:pPr>
      <w:r>
        <w:t>They are Short-term leases (lease term is less than 12 months); and</w:t>
      </w:r>
    </w:p>
    <w:p w14:paraId="0EB13092" w14:textId="6E6AAA7C" w:rsidR="00C76EEC" w:rsidRDefault="00C76EEC" w:rsidP="00E17601">
      <w:pPr>
        <w:pStyle w:val="ListBullet"/>
      </w:pPr>
      <w:r>
        <w:t>They are Low-value leases (leases where the underlying asset’s fair value, when new, regardless of the age of the asset being leased is no more than $10,000)</w:t>
      </w:r>
    </w:p>
    <w:p w14:paraId="41CF9248" w14:textId="26A2E632" w:rsidR="00C76EEC" w:rsidRDefault="00C76EEC" w:rsidP="00C76EEC">
      <w:pPr>
        <w:pStyle w:val="BodyText"/>
      </w:pPr>
      <w:r>
        <w:t>Variable lease payments that are not included in the measurement of the lease liability (</w:t>
      </w:r>
      <w:proofErr w:type="gramStart"/>
      <w:r>
        <w:t>i.e.</w:t>
      </w:r>
      <w:proofErr w:type="gramEnd"/>
      <w:r>
        <w:t xml:space="preserve">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p>
    <w:p w14:paraId="089238C1" w14:textId="5166400D" w:rsidR="00417B1B" w:rsidRDefault="00417B1B" w:rsidP="00697C7F">
      <w:pPr>
        <w:pStyle w:val="Heading2"/>
      </w:pPr>
      <w:bookmarkStart w:id="273" w:name="_Note_4._Disaggregated"/>
      <w:bookmarkStart w:id="274" w:name="Note4"/>
      <w:bookmarkStart w:id="275" w:name="_Ref22644035"/>
      <w:bookmarkStart w:id="276" w:name="_Toc88111274"/>
      <w:bookmarkEnd w:id="273"/>
      <w:r>
        <w:lastRenderedPageBreak/>
        <w:t>4</w:t>
      </w:r>
      <w:bookmarkEnd w:id="274"/>
      <w:r>
        <w:t>.</w:t>
      </w:r>
      <w:r>
        <w:tab/>
        <w:t>Disag</w:t>
      </w:r>
      <w:r w:rsidR="00FC12E5">
        <w:t>gregated Financial Information b</w:t>
      </w:r>
      <w:r>
        <w:t>y Output</w:t>
      </w:r>
      <w:bookmarkEnd w:id="275"/>
      <w:bookmarkEnd w:id="276"/>
    </w:p>
    <w:p w14:paraId="6C97F81C" w14:textId="77777777" w:rsidR="00417B1B" w:rsidRDefault="00417B1B" w:rsidP="00697C7F">
      <w:pPr>
        <w:pStyle w:val="Heading3"/>
      </w:pPr>
      <w:r>
        <w:t>Introduction</w:t>
      </w:r>
    </w:p>
    <w:p w14:paraId="27F3C008" w14:textId="1B177601" w:rsidR="00C76EEC" w:rsidRDefault="005814D9" w:rsidP="00697C7F">
      <w:pPr>
        <w:pStyle w:val="BodyText"/>
        <w:keepNext/>
      </w:pPr>
      <w:r>
        <w:t>Court Services Victoria</w:t>
      </w:r>
      <w:r w:rsidR="00C76EEC">
        <w:t xml:space="preserve"> is predominantly funded by accrual based Parliamentary appropriations for the provision of outputs. This section provides a description of </w:t>
      </w:r>
      <w:r>
        <w:t>Court Services Victoria</w:t>
      </w:r>
      <w:r w:rsidR="00C76EEC">
        <w:t xml:space="preserve"> outputs delivered during the period ending 30 June 2021 along with the objectives of</w:t>
      </w:r>
      <w:r w:rsidR="00083F92">
        <w:t xml:space="preserve"> </w:t>
      </w:r>
      <w:r w:rsidR="00C76EEC">
        <w:t>those outputs.</w:t>
      </w:r>
    </w:p>
    <w:p w14:paraId="0A10D493" w14:textId="064216AF" w:rsidR="004A43E6" w:rsidRPr="004A43E6" w:rsidRDefault="004A43E6" w:rsidP="00697C7F">
      <w:pPr>
        <w:pStyle w:val="BodyText"/>
        <w:keepNext/>
        <w:rPr>
          <w:rStyle w:val="Bold"/>
        </w:rPr>
      </w:pPr>
      <w:r w:rsidRPr="00F110E7">
        <w:rPr>
          <w:rStyle w:val="Bold"/>
        </w:rPr>
        <w:t>Structure</w:t>
      </w:r>
    </w:p>
    <w:p w14:paraId="6B211AD6" w14:textId="7B322A7D" w:rsidR="00417B1B" w:rsidRPr="003045FF" w:rsidRDefault="003045FF" w:rsidP="00C421D3">
      <w:pPr>
        <w:pStyle w:val="NoSpacing"/>
      </w:pPr>
      <w:r>
        <w:fldChar w:fldCharType="begin"/>
      </w:r>
      <w:r>
        <w:instrText xml:space="preserve"> REF Note41 \h </w:instrText>
      </w:r>
      <w:r>
        <w:fldChar w:fldCharType="separate"/>
      </w:r>
      <w:r w:rsidR="00922AB3" w:rsidRPr="003045FF">
        <w:t xml:space="preserve">4.1 </w:t>
      </w:r>
      <w:r>
        <w:fldChar w:fldCharType="end"/>
      </w:r>
      <w:r w:rsidR="00417B1B" w:rsidRPr="003045FF">
        <w:tab/>
      </w:r>
      <w:r w:rsidR="005814D9">
        <w:t>Court Services Victoria</w:t>
      </w:r>
      <w:r w:rsidR="00C76EEC">
        <w:t xml:space="preserve"> </w:t>
      </w:r>
      <w:r w:rsidR="00417B1B" w:rsidRPr="003045FF">
        <w:t>outputs</w:t>
      </w:r>
      <w:r w:rsidR="004A43E6">
        <w:t xml:space="preserve"> </w:t>
      </w:r>
      <w:r w:rsidR="00417B1B" w:rsidRPr="003045FF">
        <w:t>–</w:t>
      </w:r>
      <w:r w:rsidR="004A43E6">
        <w:t xml:space="preserve"> </w:t>
      </w:r>
      <w:r w:rsidR="00C76EEC">
        <w:t>D</w:t>
      </w:r>
      <w:r w:rsidR="00417B1B" w:rsidRPr="003045FF">
        <w:t>escriptions</w:t>
      </w:r>
      <w:r w:rsidR="004A43E6">
        <w:t xml:space="preserve"> </w:t>
      </w:r>
      <w:r w:rsidR="00417B1B" w:rsidRPr="003045FF">
        <w:t>and objectives</w:t>
      </w:r>
    </w:p>
    <w:p w14:paraId="700F7F72" w14:textId="005F7B9E" w:rsidR="00417B1B" w:rsidRPr="003045FF" w:rsidRDefault="003045FF" w:rsidP="00C421D3">
      <w:pPr>
        <w:pStyle w:val="NoSpacing"/>
      </w:pPr>
      <w:r>
        <w:fldChar w:fldCharType="begin"/>
      </w:r>
      <w:r>
        <w:instrText xml:space="preserve"> REF Note42 \h </w:instrText>
      </w:r>
      <w:r>
        <w:fldChar w:fldCharType="separate"/>
      </w:r>
      <w:r w:rsidR="00922AB3">
        <w:t xml:space="preserve">4.2 </w:t>
      </w:r>
      <w:r>
        <w:fldChar w:fldCharType="end"/>
      </w:r>
      <w:r w:rsidR="00417B1B" w:rsidRPr="003045FF">
        <w:tab/>
        <w:t>Controlled items</w:t>
      </w:r>
    </w:p>
    <w:p w14:paraId="1D99346C" w14:textId="29A0C8FD" w:rsidR="00417B1B" w:rsidRPr="003045FF" w:rsidRDefault="003045FF" w:rsidP="00C421D3">
      <w:pPr>
        <w:pStyle w:val="NoSpacing"/>
      </w:pPr>
      <w:r>
        <w:fldChar w:fldCharType="begin"/>
      </w:r>
      <w:r>
        <w:instrText xml:space="preserve"> REF Note43 \h </w:instrText>
      </w:r>
      <w:r>
        <w:fldChar w:fldCharType="separate"/>
      </w:r>
      <w:r w:rsidR="00922AB3" w:rsidRPr="00ED517B">
        <w:t xml:space="preserve">4.3 </w:t>
      </w:r>
      <w:r>
        <w:fldChar w:fldCharType="end"/>
      </w:r>
      <w:r w:rsidR="00417B1B" w:rsidRPr="003045FF">
        <w:tab/>
        <w:t>Administered items</w:t>
      </w:r>
    </w:p>
    <w:p w14:paraId="197CDE64" w14:textId="183ED645" w:rsidR="00417B1B" w:rsidRDefault="00417B1B" w:rsidP="00417B1B">
      <w:pPr>
        <w:pStyle w:val="Heading3"/>
      </w:pPr>
      <w:bookmarkStart w:id="277" w:name="Note41"/>
      <w:r w:rsidRPr="003045FF">
        <w:t xml:space="preserve">4.1 </w:t>
      </w:r>
      <w:bookmarkEnd w:id="277"/>
      <w:r w:rsidR="005814D9">
        <w:t>Court Services Victoria</w:t>
      </w:r>
      <w:r w:rsidR="004A43E6">
        <w:t xml:space="preserve"> </w:t>
      </w:r>
      <w:r w:rsidRPr="003045FF">
        <w:t>Outputs</w:t>
      </w:r>
      <w:r w:rsidR="004A43E6">
        <w:t xml:space="preserve"> </w:t>
      </w:r>
      <w:r w:rsidRPr="003045FF">
        <w:t>–</w:t>
      </w:r>
      <w:r w:rsidR="004A43E6">
        <w:t xml:space="preserve"> </w:t>
      </w:r>
      <w:r w:rsidRPr="003045FF">
        <w:t>Descriptions</w:t>
      </w:r>
      <w:r>
        <w:t xml:space="preserve"> </w:t>
      </w:r>
      <w:r w:rsidR="00D45E5B">
        <w:t xml:space="preserve">and </w:t>
      </w:r>
      <w:r>
        <w:t>Objectives</w:t>
      </w:r>
    </w:p>
    <w:p w14:paraId="6A7339BB" w14:textId="764A62EA" w:rsidR="00C76EEC" w:rsidRDefault="005814D9" w:rsidP="00C76EEC">
      <w:pPr>
        <w:pStyle w:val="BodyText"/>
      </w:pPr>
      <w:r>
        <w:t>Court Services Victoria</w:t>
      </w:r>
      <w:r w:rsidR="00C76EEC">
        <w:t xml:space="preserve"> provides administrative services and facilities to support the Victorian Courts and Statutory Tribunals in the dispensation of criminal and civil matters.</w:t>
      </w:r>
    </w:p>
    <w:p w14:paraId="4E6FF61E" w14:textId="07AC6E8D" w:rsidR="00C76EEC" w:rsidRDefault="005814D9" w:rsidP="00C76EEC">
      <w:pPr>
        <w:pStyle w:val="BodyText"/>
      </w:pPr>
      <w:r>
        <w:t>Court Services Victoria</w:t>
      </w:r>
      <w:r w:rsidR="00C76EEC">
        <w:t xml:space="preserve"> outputs reflect services and facilities provided to: Supreme Court of Victoria; County Court of Victoria; Magistrates’ Court of Victoria; Children’s Court of Victoria; Coroners Court of Victoria; Victorian Civil and Administrative Tribunal; and </w:t>
      </w:r>
      <w:r>
        <w:t>Court Services Victoria</w:t>
      </w:r>
      <w:r w:rsidR="00C76EEC">
        <w:t>’s Services. The corporate support to the Courts and the Tribunal is reflected in the Courts’ and Tribunal’s total output costs.</w:t>
      </w:r>
    </w:p>
    <w:p w14:paraId="3841BE75" w14:textId="77777777" w:rsidR="00C76EEC" w:rsidRDefault="00C76EEC" w:rsidP="00C76EEC">
      <w:pPr>
        <w:pStyle w:val="Heading4"/>
      </w:pPr>
      <w:r>
        <w:t>Objectives</w:t>
      </w:r>
    </w:p>
    <w:p w14:paraId="3CA180D4" w14:textId="640029FD" w:rsidR="00417B1B" w:rsidRDefault="005814D9" w:rsidP="00417B1B">
      <w:pPr>
        <w:pStyle w:val="BodyText"/>
      </w:pPr>
      <w:r>
        <w:t>Court Services Victoria</w:t>
      </w:r>
      <w:r w:rsidR="00C76EEC">
        <w:t>’s overall objective is the fair, timely and efficient dispensing of justice.</w:t>
      </w:r>
    </w:p>
    <w:p w14:paraId="1AD8180A" w14:textId="77777777" w:rsidR="00417B1B" w:rsidRDefault="00417B1B" w:rsidP="00417B1B">
      <w:pPr>
        <w:pStyle w:val="BodyText"/>
        <w:sectPr w:rsidR="00417B1B" w:rsidSect="00922AB3">
          <w:pgSz w:w="11910" w:h="16840" w:code="9"/>
          <w:pgMar w:top="1134" w:right="1134" w:bottom="1134" w:left="1134" w:header="567" w:footer="567" w:gutter="0"/>
          <w:cols w:space="720"/>
          <w:docGrid w:linePitch="299"/>
        </w:sectPr>
      </w:pPr>
    </w:p>
    <w:p w14:paraId="6F1EF4FF" w14:textId="67C43523" w:rsidR="00417B1B" w:rsidRDefault="00060EBF" w:rsidP="00417B1B">
      <w:pPr>
        <w:pStyle w:val="Heading3"/>
      </w:pPr>
      <w:bookmarkStart w:id="278" w:name="Note42"/>
      <w:r>
        <w:lastRenderedPageBreak/>
        <w:t xml:space="preserve">4.2 </w:t>
      </w:r>
      <w:bookmarkEnd w:id="278"/>
      <w:r>
        <w:t>Controlled</w:t>
      </w:r>
      <w:r w:rsidR="00417B1B">
        <w:t xml:space="preserve"> Items</w:t>
      </w:r>
    </w:p>
    <w:p w14:paraId="11A9D1C7" w14:textId="321298F0" w:rsidR="00417B1B" w:rsidRDefault="00417B1B" w:rsidP="00417B1B">
      <w:pPr>
        <w:pStyle w:val="Heading4"/>
      </w:pPr>
      <w:r w:rsidRPr="00D02EC5">
        <w:t xml:space="preserve">Schedule A </w:t>
      </w:r>
      <w:r w:rsidR="00060EBF" w:rsidRPr="00D02EC5">
        <w:t>- Controlled</w:t>
      </w:r>
      <w:r w:rsidRPr="00D02EC5">
        <w:t xml:space="preserve"> </w:t>
      </w:r>
      <w:r w:rsidR="002366DD">
        <w:t>income</w:t>
      </w:r>
      <w:r w:rsidRPr="00D02EC5">
        <w:t xml:space="preserve"> </w:t>
      </w:r>
      <w:r w:rsidR="00D45E5B" w:rsidRPr="00D02EC5">
        <w:t xml:space="preserve">and </w:t>
      </w:r>
      <w:r w:rsidR="002366DD">
        <w:t>e</w:t>
      </w:r>
      <w:r w:rsidR="00191A1A" w:rsidRPr="00D02EC5">
        <w:t>xpenses b</w:t>
      </w:r>
      <w:r w:rsidRPr="00D02EC5">
        <w:t xml:space="preserve">y </w:t>
      </w:r>
      <w:r w:rsidR="002366DD">
        <w:t>j</w:t>
      </w:r>
      <w:r w:rsidRPr="00D02EC5">
        <w:t xml:space="preserve">urisdiction </w:t>
      </w:r>
      <w:r w:rsidR="00191A1A" w:rsidRPr="00D02EC5">
        <w:t>f</w:t>
      </w:r>
      <w:r w:rsidRPr="00D02EC5">
        <w:t xml:space="preserve">or </w:t>
      </w:r>
      <w:r w:rsidR="00E952AB" w:rsidRPr="00D02EC5">
        <w:t>the</w:t>
      </w:r>
      <w:r w:rsidRPr="00D02EC5">
        <w:t xml:space="preserve"> Year Ended 30 June 20</w:t>
      </w:r>
      <w:r w:rsidR="001C32E5" w:rsidRPr="00D02EC5">
        <w:t>2</w:t>
      </w:r>
      <w:r w:rsidR="002366DD">
        <w:t>1</w:t>
      </w:r>
    </w:p>
    <w:tbl>
      <w:tblPr>
        <w:tblStyle w:val="AccessibleTableNumerical"/>
        <w:tblW w:w="5000" w:type="pct"/>
        <w:tblLook w:val="04A0" w:firstRow="1" w:lastRow="0" w:firstColumn="1" w:lastColumn="0" w:noHBand="0" w:noVBand="1"/>
      </w:tblPr>
      <w:tblGrid>
        <w:gridCol w:w="2673"/>
        <w:gridCol w:w="1113"/>
        <w:gridCol w:w="1113"/>
        <w:gridCol w:w="1229"/>
        <w:gridCol w:w="1229"/>
        <w:gridCol w:w="1228"/>
        <w:gridCol w:w="1228"/>
        <w:gridCol w:w="1082"/>
        <w:gridCol w:w="1082"/>
        <w:gridCol w:w="1082"/>
        <w:gridCol w:w="1082"/>
        <w:gridCol w:w="1307"/>
        <w:gridCol w:w="1422"/>
        <w:gridCol w:w="1133"/>
        <w:gridCol w:w="1095"/>
        <w:gridCol w:w="1228"/>
        <w:gridCol w:w="1220"/>
      </w:tblGrid>
      <w:tr w:rsidR="00A37D0E" w:rsidRPr="00A030BE" w14:paraId="55B8A1F1" w14:textId="77777777" w:rsidTr="00A37D0E">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620" w:type="pct"/>
          </w:tcPr>
          <w:p w14:paraId="7EE75C33" w14:textId="549AA636" w:rsidR="00735149" w:rsidRPr="00A030BE" w:rsidRDefault="00735149" w:rsidP="009C456B">
            <w:pPr>
              <w:pStyle w:val="TableText"/>
              <w:spacing w:before="40" w:after="40" w:line="233" w:lineRule="auto"/>
              <w:rPr>
                <w:sz w:val="18"/>
                <w:szCs w:val="18"/>
              </w:rPr>
            </w:pPr>
            <w:bookmarkStart w:id="279" w:name="ColumnTitle_65117"/>
            <w:r w:rsidRPr="00A030BE">
              <w:rPr>
                <w:sz w:val="18"/>
                <w:szCs w:val="18"/>
              </w:rPr>
              <w:t>Item</w:t>
            </w:r>
          </w:p>
        </w:tc>
        <w:tc>
          <w:tcPr>
            <w:tcW w:w="258" w:type="pct"/>
            <w:vAlign w:val="bottom"/>
          </w:tcPr>
          <w:p w14:paraId="0CC9044C" w14:textId="4B8F4F5D"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Supreme Court of Victoria 202</w:t>
            </w:r>
            <w:r w:rsidR="00D17DA5">
              <w:rPr>
                <w:sz w:val="18"/>
                <w:szCs w:val="18"/>
              </w:rPr>
              <w:t>1</w:t>
            </w:r>
            <w:r w:rsidRPr="00A030BE">
              <w:rPr>
                <w:sz w:val="18"/>
                <w:szCs w:val="18"/>
              </w:rPr>
              <w:br/>
              <w:t>$’000</w:t>
            </w:r>
          </w:p>
        </w:tc>
        <w:tc>
          <w:tcPr>
            <w:tcW w:w="258" w:type="pct"/>
            <w:vAlign w:val="bottom"/>
          </w:tcPr>
          <w:p w14:paraId="16B67D27" w14:textId="22D818F6"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Supreme Court of Victoria 20</w:t>
            </w:r>
            <w:r w:rsidR="00D17DA5">
              <w:rPr>
                <w:sz w:val="18"/>
                <w:szCs w:val="18"/>
              </w:rPr>
              <w:t>20</w:t>
            </w:r>
            <w:r w:rsidRPr="00A030BE">
              <w:rPr>
                <w:sz w:val="18"/>
                <w:szCs w:val="18"/>
              </w:rPr>
              <w:br/>
              <w:t>$’000</w:t>
            </w:r>
          </w:p>
        </w:tc>
        <w:tc>
          <w:tcPr>
            <w:tcW w:w="285" w:type="pct"/>
            <w:vAlign w:val="bottom"/>
          </w:tcPr>
          <w:p w14:paraId="71EBF4B7" w14:textId="26AEE419"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County Court of Victoria 202</w:t>
            </w:r>
            <w:r w:rsidR="00D17DA5">
              <w:rPr>
                <w:sz w:val="18"/>
                <w:szCs w:val="18"/>
              </w:rPr>
              <w:t>1</w:t>
            </w:r>
            <w:r w:rsidRPr="00A030BE">
              <w:rPr>
                <w:sz w:val="18"/>
                <w:szCs w:val="18"/>
              </w:rPr>
              <w:br/>
              <w:t>$’000</w:t>
            </w:r>
          </w:p>
        </w:tc>
        <w:tc>
          <w:tcPr>
            <w:tcW w:w="285" w:type="pct"/>
            <w:vAlign w:val="bottom"/>
          </w:tcPr>
          <w:p w14:paraId="04180F7D" w14:textId="49E555FD"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County Court of Victoria 20</w:t>
            </w:r>
            <w:r w:rsidR="00D17DA5">
              <w:rPr>
                <w:sz w:val="18"/>
                <w:szCs w:val="18"/>
              </w:rPr>
              <w:t>20</w:t>
            </w:r>
            <w:r w:rsidRPr="00A030BE">
              <w:rPr>
                <w:sz w:val="18"/>
                <w:szCs w:val="18"/>
              </w:rPr>
              <w:br/>
              <w:t>$’000</w:t>
            </w:r>
          </w:p>
        </w:tc>
        <w:tc>
          <w:tcPr>
            <w:tcW w:w="285" w:type="pct"/>
            <w:vAlign w:val="bottom"/>
          </w:tcPr>
          <w:p w14:paraId="7460C4F2" w14:textId="435AA292"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Magistrates’ Court of Victoria</w:t>
            </w:r>
            <w:r w:rsidRPr="00A030BE">
              <w:rPr>
                <w:sz w:val="18"/>
                <w:szCs w:val="18"/>
              </w:rPr>
              <w:br/>
              <w:t>202</w:t>
            </w:r>
            <w:r w:rsidR="00D17DA5">
              <w:rPr>
                <w:sz w:val="18"/>
                <w:szCs w:val="18"/>
              </w:rPr>
              <w:t>1</w:t>
            </w:r>
          </w:p>
          <w:p w14:paraId="2A16DD64" w14:textId="41FE893C"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$’000</w:t>
            </w:r>
          </w:p>
        </w:tc>
        <w:tc>
          <w:tcPr>
            <w:tcW w:w="285" w:type="pct"/>
            <w:vAlign w:val="bottom"/>
          </w:tcPr>
          <w:p w14:paraId="4A381AE5" w14:textId="38DD02B5"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Magistrates’ Court of Victoria</w:t>
            </w:r>
            <w:r w:rsidRPr="00A030BE">
              <w:rPr>
                <w:sz w:val="18"/>
                <w:szCs w:val="18"/>
              </w:rPr>
              <w:br/>
              <w:t>20</w:t>
            </w:r>
            <w:r w:rsidR="00D17DA5">
              <w:rPr>
                <w:sz w:val="18"/>
                <w:szCs w:val="18"/>
              </w:rPr>
              <w:t>20</w:t>
            </w:r>
            <w:r w:rsidRPr="00A030BE">
              <w:rPr>
                <w:sz w:val="18"/>
                <w:szCs w:val="18"/>
              </w:rPr>
              <w:br/>
              <w:t>$’000</w:t>
            </w:r>
          </w:p>
        </w:tc>
        <w:tc>
          <w:tcPr>
            <w:tcW w:w="251" w:type="pct"/>
            <w:vAlign w:val="bottom"/>
          </w:tcPr>
          <w:p w14:paraId="154F30DF" w14:textId="2012F86F" w:rsidR="00735149" w:rsidRPr="00EE31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EE31BE">
              <w:rPr>
                <w:sz w:val="18"/>
                <w:szCs w:val="18"/>
              </w:rPr>
              <w:t>Children’s Court of Victoria 202</w:t>
            </w:r>
            <w:r w:rsidR="007D571E" w:rsidRPr="00EE31BE">
              <w:rPr>
                <w:sz w:val="18"/>
                <w:szCs w:val="18"/>
              </w:rPr>
              <w:t>1</w:t>
            </w:r>
            <w:r w:rsidRPr="00EE31BE">
              <w:rPr>
                <w:sz w:val="18"/>
                <w:szCs w:val="18"/>
              </w:rPr>
              <w:br/>
              <w:t>$’000</w:t>
            </w:r>
          </w:p>
        </w:tc>
        <w:tc>
          <w:tcPr>
            <w:tcW w:w="251" w:type="pct"/>
            <w:vAlign w:val="bottom"/>
          </w:tcPr>
          <w:p w14:paraId="1A1293E3" w14:textId="19F8D265"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Children’s Court of Victoria 20</w:t>
            </w:r>
            <w:r w:rsidR="007D571E">
              <w:rPr>
                <w:sz w:val="18"/>
                <w:szCs w:val="18"/>
              </w:rPr>
              <w:t>20</w:t>
            </w:r>
            <w:r w:rsidRPr="00A030BE">
              <w:rPr>
                <w:sz w:val="18"/>
                <w:szCs w:val="18"/>
              </w:rPr>
              <w:br/>
              <w:t>$’000</w:t>
            </w:r>
          </w:p>
        </w:tc>
        <w:tc>
          <w:tcPr>
            <w:tcW w:w="251" w:type="pct"/>
            <w:vAlign w:val="bottom"/>
          </w:tcPr>
          <w:p w14:paraId="483853F0" w14:textId="5E1283FF"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Coroners Court of Victoria 202</w:t>
            </w:r>
            <w:r w:rsidR="007D571E">
              <w:rPr>
                <w:sz w:val="18"/>
                <w:szCs w:val="18"/>
              </w:rPr>
              <w:t>1</w:t>
            </w:r>
          </w:p>
          <w:p w14:paraId="55C019C5" w14:textId="3EBB4B50"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$’000</w:t>
            </w:r>
          </w:p>
        </w:tc>
        <w:tc>
          <w:tcPr>
            <w:tcW w:w="251" w:type="pct"/>
            <w:vAlign w:val="bottom"/>
          </w:tcPr>
          <w:p w14:paraId="45A97E25" w14:textId="223A902D"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Coroners Court of Victoria 20</w:t>
            </w:r>
            <w:r w:rsidR="007D571E">
              <w:rPr>
                <w:sz w:val="18"/>
                <w:szCs w:val="18"/>
              </w:rPr>
              <w:t>20</w:t>
            </w:r>
            <w:r w:rsidRPr="00A030BE">
              <w:rPr>
                <w:sz w:val="18"/>
                <w:szCs w:val="18"/>
              </w:rPr>
              <w:br/>
              <w:t>$’000</w:t>
            </w:r>
          </w:p>
        </w:tc>
        <w:tc>
          <w:tcPr>
            <w:tcW w:w="303" w:type="pct"/>
            <w:vAlign w:val="bottom"/>
          </w:tcPr>
          <w:p w14:paraId="12593AA5" w14:textId="604D8D53"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Victorian Civil &amp; Administrative Tribunal</w:t>
            </w:r>
            <w:r w:rsidRPr="00A030BE">
              <w:rPr>
                <w:sz w:val="18"/>
                <w:szCs w:val="18"/>
              </w:rPr>
              <w:br/>
              <w:t>202</w:t>
            </w:r>
            <w:r w:rsidR="007D571E">
              <w:rPr>
                <w:sz w:val="18"/>
                <w:szCs w:val="18"/>
              </w:rPr>
              <w:t>1</w:t>
            </w:r>
            <w:r w:rsidRPr="00A030BE">
              <w:rPr>
                <w:sz w:val="18"/>
                <w:szCs w:val="18"/>
              </w:rPr>
              <w:br/>
              <w:t>$’000</w:t>
            </w:r>
          </w:p>
        </w:tc>
        <w:tc>
          <w:tcPr>
            <w:tcW w:w="330" w:type="pct"/>
            <w:vAlign w:val="bottom"/>
          </w:tcPr>
          <w:p w14:paraId="042B8052" w14:textId="63155958"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Victorian Civil &amp; Administrative Tribunal</w:t>
            </w:r>
            <w:r w:rsidRPr="00A030BE">
              <w:rPr>
                <w:sz w:val="18"/>
                <w:szCs w:val="18"/>
              </w:rPr>
              <w:br/>
              <w:t>20</w:t>
            </w:r>
            <w:r w:rsidR="007D571E">
              <w:rPr>
                <w:sz w:val="18"/>
                <w:szCs w:val="18"/>
              </w:rPr>
              <w:t>20</w:t>
            </w:r>
            <w:r w:rsidRPr="00A030BE">
              <w:rPr>
                <w:sz w:val="18"/>
                <w:szCs w:val="18"/>
              </w:rPr>
              <w:br/>
              <w:t>$’000</w:t>
            </w:r>
          </w:p>
        </w:tc>
        <w:tc>
          <w:tcPr>
            <w:tcW w:w="263" w:type="pct"/>
            <w:vAlign w:val="bottom"/>
          </w:tcPr>
          <w:p w14:paraId="13E67BFE" w14:textId="3FC0961C" w:rsidR="00735149" w:rsidRPr="00A030BE" w:rsidRDefault="005814D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w:t>
            </w:r>
            <w:r w:rsidR="007D571E">
              <w:rPr>
                <w:sz w:val="18"/>
                <w:szCs w:val="18"/>
              </w:rPr>
              <w:t xml:space="preserve"> </w:t>
            </w:r>
            <w:r w:rsidR="00735149" w:rsidRPr="00A030BE">
              <w:rPr>
                <w:sz w:val="18"/>
                <w:szCs w:val="18"/>
              </w:rPr>
              <w:t>Services 202</w:t>
            </w:r>
            <w:r w:rsidR="007D571E">
              <w:rPr>
                <w:sz w:val="18"/>
                <w:szCs w:val="18"/>
              </w:rPr>
              <w:t>1</w:t>
            </w:r>
            <w:r w:rsidR="00735149" w:rsidRPr="00A030BE">
              <w:rPr>
                <w:sz w:val="18"/>
                <w:szCs w:val="18"/>
              </w:rPr>
              <w:br/>
              <w:t>$’000</w:t>
            </w:r>
          </w:p>
        </w:tc>
        <w:tc>
          <w:tcPr>
            <w:tcW w:w="254" w:type="pct"/>
            <w:vAlign w:val="bottom"/>
          </w:tcPr>
          <w:p w14:paraId="0C2F8D94" w14:textId="2075D5B1" w:rsidR="00735149" w:rsidRPr="00A030BE" w:rsidRDefault="005814D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w:t>
            </w:r>
            <w:r w:rsidR="007D571E">
              <w:rPr>
                <w:sz w:val="18"/>
                <w:szCs w:val="18"/>
              </w:rPr>
              <w:t xml:space="preserve"> </w:t>
            </w:r>
            <w:r w:rsidR="00735149" w:rsidRPr="00A030BE">
              <w:rPr>
                <w:sz w:val="18"/>
                <w:szCs w:val="18"/>
              </w:rPr>
              <w:t>Services 20</w:t>
            </w:r>
            <w:r w:rsidR="007D571E">
              <w:rPr>
                <w:sz w:val="18"/>
                <w:szCs w:val="18"/>
              </w:rPr>
              <w:t>20</w:t>
            </w:r>
            <w:r w:rsidR="00735149" w:rsidRPr="00A030BE">
              <w:rPr>
                <w:sz w:val="18"/>
                <w:szCs w:val="18"/>
              </w:rPr>
              <w:br/>
              <w:t>$’000</w:t>
            </w:r>
          </w:p>
        </w:tc>
        <w:tc>
          <w:tcPr>
            <w:tcW w:w="285" w:type="pct"/>
            <w:vAlign w:val="bottom"/>
          </w:tcPr>
          <w:p w14:paraId="17571320" w14:textId="7FD3212A"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Total</w:t>
            </w:r>
            <w:r w:rsidRPr="00A030BE">
              <w:rPr>
                <w:sz w:val="18"/>
                <w:szCs w:val="18"/>
              </w:rPr>
              <w:br/>
              <w:t>202</w:t>
            </w:r>
            <w:r w:rsidR="007D571E">
              <w:rPr>
                <w:sz w:val="18"/>
                <w:szCs w:val="18"/>
              </w:rPr>
              <w:t>1</w:t>
            </w:r>
            <w:r w:rsidRPr="00A030BE">
              <w:rPr>
                <w:sz w:val="18"/>
                <w:szCs w:val="18"/>
              </w:rPr>
              <w:br/>
              <w:t>$’000</w:t>
            </w:r>
          </w:p>
        </w:tc>
        <w:tc>
          <w:tcPr>
            <w:tcW w:w="283" w:type="pct"/>
            <w:vAlign w:val="bottom"/>
          </w:tcPr>
          <w:p w14:paraId="02857A7C" w14:textId="336FFA28" w:rsidR="00735149" w:rsidRPr="00A030BE" w:rsidRDefault="00735149" w:rsidP="009C456B">
            <w:pPr>
              <w:pStyle w:val="TableText"/>
              <w:spacing w:before="40" w:after="40" w:line="233" w:lineRule="auto"/>
              <w:cnfStyle w:val="100000000000" w:firstRow="1" w:lastRow="0" w:firstColumn="0" w:lastColumn="0" w:oddVBand="0" w:evenVBand="0" w:oddHBand="0" w:evenHBand="0" w:firstRowFirstColumn="0" w:firstRowLastColumn="0" w:lastRowFirstColumn="0" w:lastRowLastColumn="0"/>
              <w:rPr>
                <w:sz w:val="18"/>
                <w:szCs w:val="18"/>
              </w:rPr>
            </w:pPr>
            <w:r w:rsidRPr="00A030BE">
              <w:rPr>
                <w:sz w:val="18"/>
                <w:szCs w:val="18"/>
              </w:rPr>
              <w:t>Total</w:t>
            </w:r>
            <w:r w:rsidRPr="00A030BE">
              <w:rPr>
                <w:sz w:val="18"/>
                <w:szCs w:val="18"/>
              </w:rPr>
              <w:br/>
              <w:t>20</w:t>
            </w:r>
            <w:r w:rsidR="007D571E">
              <w:rPr>
                <w:sz w:val="18"/>
                <w:szCs w:val="18"/>
              </w:rPr>
              <w:t>20</w:t>
            </w:r>
            <w:r w:rsidRPr="00A030BE">
              <w:rPr>
                <w:sz w:val="18"/>
                <w:szCs w:val="18"/>
              </w:rPr>
              <w:br/>
              <w:t>$’000</w:t>
            </w:r>
          </w:p>
        </w:tc>
      </w:tr>
      <w:bookmarkEnd w:id="279"/>
      <w:tr w:rsidR="00A37D0E" w:rsidRPr="00A030BE" w14:paraId="3F7B77C0"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490C95FD" w14:textId="77777777" w:rsidR="00A030BE" w:rsidRPr="00A030BE" w:rsidRDefault="00A030BE" w:rsidP="009C456B">
            <w:pPr>
              <w:pStyle w:val="TableText"/>
              <w:spacing w:before="40" w:after="40" w:line="233" w:lineRule="auto"/>
              <w:rPr>
                <w:rStyle w:val="Bold"/>
                <w:szCs w:val="20"/>
              </w:rPr>
            </w:pPr>
            <w:r w:rsidRPr="00A030BE">
              <w:rPr>
                <w:rStyle w:val="Bold"/>
                <w:szCs w:val="20"/>
              </w:rPr>
              <w:t>Income from transactions</w:t>
            </w:r>
          </w:p>
        </w:tc>
        <w:tc>
          <w:tcPr>
            <w:tcW w:w="258" w:type="pct"/>
          </w:tcPr>
          <w:p w14:paraId="02E2E8A6" w14:textId="2293F422"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58" w:type="pct"/>
          </w:tcPr>
          <w:p w14:paraId="5603E4B2" w14:textId="5701BC26"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85" w:type="pct"/>
          </w:tcPr>
          <w:p w14:paraId="6E6969F0" w14:textId="789BD47F"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85" w:type="pct"/>
          </w:tcPr>
          <w:p w14:paraId="5D1214E5" w14:textId="0D33F783"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85" w:type="pct"/>
          </w:tcPr>
          <w:p w14:paraId="19B88703" w14:textId="1DAB1B4F"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85" w:type="pct"/>
          </w:tcPr>
          <w:p w14:paraId="57202E31" w14:textId="48435A73"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51" w:type="pct"/>
          </w:tcPr>
          <w:p w14:paraId="7081E7A4" w14:textId="5AF1C2D2" w:rsidR="00A030BE" w:rsidRPr="00EE31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N/A</w:t>
            </w:r>
          </w:p>
        </w:tc>
        <w:tc>
          <w:tcPr>
            <w:tcW w:w="251" w:type="pct"/>
          </w:tcPr>
          <w:p w14:paraId="42A0624F" w14:textId="07CBD25A"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51" w:type="pct"/>
          </w:tcPr>
          <w:p w14:paraId="1DE8418D" w14:textId="315174ED"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51" w:type="pct"/>
          </w:tcPr>
          <w:p w14:paraId="72277152" w14:textId="1CFF84B6"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303" w:type="pct"/>
          </w:tcPr>
          <w:p w14:paraId="6E335258" w14:textId="11930114"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330" w:type="pct"/>
          </w:tcPr>
          <w:p w14:paraId="41EAE80A" w14:textId="4F9D1044"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63" w:type="pct"/>
          </w:tcPr>
          <w:p w14:paraId="6BD49B07" w14:textId="5785DCCA"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54" w:type="pct"/>
          </w:tcPr>
          <w:p w14:paraId="564C3BC0" w14:textId="4574144A"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85" w:type="pct"/>
          </w:tcPr>
          <w:p w14:paraId="459D1748" w14:textId="113B2BBC"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c>
          <w:tcPr>
            <w:tcW w:w="283" w:type="pct"/>
          </w:tcPr>
          <w:p w14:paraId="3692F987" w14:textId="26097E66" w:rsidR="00A030BE" w:rsidRPr="00A030BE" w:rsidRDefault="00A030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N/A</w:t>
            </w:r>
          </w:p>
        </w:tc>
      </w:tr>
      <w:tr w:rsidR="00A37D0E" w:rsidRPr="009848C1" w14:paraId="7DD17397"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7EADD411" w14:textId="1C759BFC" w:rsidR="00735149" w:rsidRPr="009848C1" w:rsidRDefault="00735149" w:rsidP="009C456B">
            <w:pPr>
              <w:pStyle w:val="TableText"/>
              <w:spacing w:before="40" w:after="40" w:line="233" w:lineRule="auto"/>
              <w:rPr>
                <w:sz w:val="18"/>
                <w:szCs w:val="18"/>
              </w:rPr>
            </w:pPr>
            <w:r w:rsidRPr="009848C1">
              <w:rPr>
                <w:sz w:val="18"/>
                <w:szCs w:val="18"/>
              </w:rPr>
              <w:t>Output appropriations</w:t>
            </w:r>
            <w:hyperlink w:anchor="Note42note2" w:history="1">
              <w:r w:rsidR="000D2542" w:rsidRPr="009848C1">
                <w:rPr>
                  <w:sz w:val="18"/>
                  <w:szCs w:val="18"/>
                  <w:vertAlign w:val="superscript"/>
                </w:rPr>
                <w:t>(1)</w:t>
              </w:r>
            </w:hyperlink>
          </w:p>
        </w:tc>
        <w:tc>
          <w:tcPr>
            <w:tcW w:w="258" w:type="pct"/>
          </w:tcPr>
          <w:p w14:paraId="6DAD8FC7" w14:textId="292544B6"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58,853</w:t>
            </w:r>
          </w:p>
        </w:tc>
        <w:tc>
          <w:tcPr>
            <w:tcW w:w="258" w:type="pct"/>
          </w:tcPr>
          <w:p w14:paraId="3671AC05" w14:textId="74487CDD"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60,132</w:t>
            </w:r>
          </w:p>
        </w:tc>
        <w:tc>
          <w:tcPr>
            <w:tcW w:w="285" w:type="pct"/>
          </w:tcPr>
          <w:p w14:paraId="41E116DB" w14:textId="04F4DDF8"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78,359</w:t>
            </w:r>
          </w:p>
        </w:tc>
        <w:tc>
          <w:tcPr>
            <w:tcW w:w="285" w:type="pct"/>
          </w:tcPr>
          <w:p w14:paraId="73369DA2" w14:textId="6EBEEBF4"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76,784</w:t>
            </w:r>
          </w:p>
        </w:tc>
        <w:tc>
          <w:tcPr>
            <w:tcW w:w="285" w:type="pct"/>
          </w:tcPr>
          <w:p w14:paraId="114A3409" w14:textId="0502510B"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185,419</w:t>
            </w:r>
          </w:p>
        </w:tc>
        <w:tc>
          <w:tcPr>
            <w:tcW w:w="285" w:type="pct"/>
          </w:tcPr>
          <w:p w14:paraId="66BAEB33" w14:textId="2C72263B"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176,115</w:t>
            </w:r>
          </w:p>
        </w:tc>
        <w:tc>
          <w:tcPr>
            <w:tcW w:w="251" w:type="pct"/>
          </w:tcPr>
          <w:p w14:paraId="7B7EF9ED" w14:textId="3B008F17"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30,602</w:t>
            </w:r>
          </w:p>
        </w:tc>
        <w:tc>
          <w:tcPr>
            <w:tcW w:w="251" w:type="pct"/>
          </w:tcPr>
          <w:p w14:paraId="5146F853" w14:textId="5F981B5C"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26,666</w:t>
            </w:r>
          </w:p>
        </w:tc>
        <w:tc>
          <w:tcPr>
            <w:tcW w:w="251" w:type="pct"/>
          </w:tcPr>
          <w:p w14:paraId="2AB1727A" w14:textId="345F5B91" w:rsidR="00735149" w:rsidRPr="009848C1"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w:t>
            </w:r>
            <w:r w:rsidRPr="009848C1">
              <w:t>6,767</w:t>
            </w:r>
          </w:p>
        </w:tc>
        <w:tc>
          <w:tcPr>
            <w:tcW w:w="251" w:type="pct"/>
          </w:tcPr>
          <w:p w14:paraId="7481827E" w14:textId="30A7F093" w:rsidR="00735149" w:rsidRPr="009848C1"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w:t>
            </w:r>
            <w:r w:rsidRPr="009848C1">
              <w:t>7,697</w:t>
            </w:r>
          </w:p>
        </w:tc>
        <w:tc>
          <w:tcPr>
            <w:tcW w:w="303" w:type="pct"/>
          </w:tcPr>
          <w:p w14:paraId="27780340" w14:textId="0DAC71ED" w:rsidR="00735149" w:rsidRPr="009848C1"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2</w:t>
            </w:r>
            <w:r w:rsidRPr="009848C1">
              <w:t>5,235</w:t>
            </w:r>
          </w:p>
        </w:tc>
        <w:tc>
          <w:tcPr>
            <w:tcW w:w="330" w:type="pct"/>
          </w:tcPr>
          <w:p w14:paraId="4221823F" w14:textId="7C6C2551" w:rsidR="00735149" w:rsidRPr="009848C1"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2</w:t>
            </w:r>
            <w:r w:rsidRPr="009848C1">
              <w:t>1,469</w:t>
            </w:r>
          </w:p>
        </w:tc>
        <w:tc>
          <w:tcPr>
            <w:tcW w:w="263" w:type="pct"/>
          </w:tcPr>
          <w:p w14:paraId="1A8E761E" w14:textId="7117C5EB" w:rsidR="00735149" w:rsidRPr="009848C1"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w:t>
            </w:r>
            <w:r w:rsidRPr="009848C1">
              <w:t>18,212</w:t>
            </w:r>
          </w:p>
        </w:tc>
        <w:tc>
          <w:tcPr>
            <w:tcW w:w="254" w:type="pct"/>
          </w:tcPr>
          <w:p w14:paraId="66561E75" w14:textId="7FC3ADA7" w:rsidR="00735149" w:rsidRPr="009848C1"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101,303</w:t>
            </w:r>
          </w:p>
        </w:tc>
        <w:tc>
          <w:tcPr>
            <w:tcW w:w="285" w:type="pct"/>
          </w:tcPr>
          <w:p w14:paraId="10DB6C3D" w14:textId="61BA55B2" w:rsidR="00735149" w:rsidRPr="009848C1"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513,448</w:t>
            </w:r>
          </w:p>
        </w:tc>
        <w:tc>
          <w:tcPr>
            <w:tcW w:w="283" w:type="pct"/>
          </w:tcPr>
          <w:p w14:paraId="4CD40BB1" w14:textId="5A51AD13" w:rsidR="00735149" w:rsidRPr="009848C1"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480,167</w:t>
            </w:r>
          </w:p>
        </w:tc>
      </w:tr>
      <w:tr w:rsidR="00A37D0E" w:rsidRPr="00A030BE" w14:paraId="6B21D0BD"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674C7671" w14:textId="36BDBC76" w:rsidR="00735149" w:rsidRPr="009848C1" w:rsidRDefault="00735149" w:rsidP="009C456B">
            <w:pPr>
              <w:pStyle w:val="TableText"/>
              <w:spacing w:before="40" w:after="40" w:line="233" w:lineRule="auto"/>
              <w:rPr>
                <w:sz w:val="18"/>
                <w:szCs w:val="18"/>
              </w:rPr>
            </w:pPr>
            <w:r w:rsidRPr="009848C1">
              <w:rPr>
                <w:sz w:val="18"/>
                <w:szCs w:val="18"/>
              </w:rPr>
              <w:t>Special appropriations</w:t>
            </w:r>
            <w:hyperlink w:anchor="Note42note2" w:history="1">
              <w:r w:rsidR="000D2542" w:rsidRPr="009848C1">
                <w:rPr>
                  <w:sz w:val="18"/>
                  <w:szCs w:val="18"/>
                  <w:vertAlign w:val="superscript"/>
                </w:rPr>
                <w:t>(1)</w:t>
              </w:r>
            </w:hyperlink>
          </w:p>
        </w:tc>
        <w:tc>
          <w:tcPr>
            <w:tcW w:w="258" w:type="pct"/>
          </w:tcPr>
          <w:p w14:paraId="7B68C05D" w14:textId="6D8C6167"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36,786</w:t>
            </w:r>
          </w:p>
        </w:tc>
        <w:tc>
          <w:tcPr>
            <w:tcW w:w="258" w:type="pct"/>
          </w:tcPr>
          <w:p w14:paraId="7CA89E87" w14:textId="404ADD32"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36,143</w:t>
            </w:r>
          </w:p>
        </w:tc>
        <w:tc>
          <w:tcPr>
            <w:tcW w:w="285" w:type="pct"/>
          </w:tcPr>
          <w:p w14:paraId="6BD68CDD" w14:textId="0BA986FE"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37,514</w:t>
            </w:r>
          </w:p>
        </w:tc>
        <w:tc>
          <w:tcPr>
            <w:tcW w:w="285" w:type="pct"/>
          </w:tcPr>
          <w:p w14:paraId="20E6E2D0" w14:textId="366DB4B1"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37,228</w:t>
            </w:r>
          </w:p>
        </w:tc>
        <w:tc>
          <w:tcPr>
            <w:tcW w:w="285" w:type="pct"/>
          </w:tcPr>
          <w:p w14:paraId="54980806" w14:textId="61263AC7"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59,972</w:t>
            </w:r>
          </w:p>
        </w:tc>
        <w:tc>
          <w:tcPr>
            <w:tcW w:w="285" w:type="pct"/>
          </w:tcPr>
          <w:p w14:paraId="6778AC70" w14:textId="265482AE" w:rsidR="00735149" w:rsidRPr="009848C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61,075</w:t>
            </w:r>
          </w:p>
        </w:tc>
        <w:tc>
          <w:tcPr>
            <w:tcW w:w="251" w:type="pct"/>
          </w:tcPr>
          <w:p w14:paraId="0691915A" w14:textId="3E6EBDDC"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7,659</w:t>
            </w:r>
          </w:p>
        </w:tc>
        <w:tc>
          <w:tcPr>
            <w:tcW w:w="251" w:type="pct"/>
          </w:tcPr>
          <w:p w14:paraId="1981E7AA" w14:textId="3AAEC49B"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6,184</w:t>
            </w:r>
          </w:p>
        </w:tc>
        <w:tc>
          <w:tcPr>
            <w:tcW w:w="251" w:type="pct"/>
          </w:tcPr>
          <w:p w14:paraId="27A1208D" w14:textId="06ACB983"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5,921</w:t>
            </w:r>
          </w:p>
        </w:tc>
        <w:tc>
          <w:tcPr>
            <w:tcW w:w="251" w:type="pct"/>
          </w:tcPr>
          <w:p w14:paraId="6B6A991C" w14:textId="28CD14B5"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5,621</w:t>
            </w:r>
          </w:p>
        </w:tc>
        <w:tc>
          <w:tcPr>
            <w:tcW w:w="303" w:type="pct"/>
          </w:tcPr>
          <w:p w14:paraId="7380C9D8" w14:textId="1D8B0875"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22,191</w:t>
            </w:r>
          </w:p>
        </w:tc>
        <w:tc>
          <w:tcPr>
            <w:tcW w:w="330" w:type="pct"/>
          </w:tcPr>
          <w:p w14:paraId="2ECC5B48" w14:textId="34BCA4E4"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21,476</w:t>
            </w:r>
          </w:p>
        </w:tc>
        <w:tc>
          <w:tcPr>
            <w:tcW w:w="263" w:type="pct"/>
          </w:tcPr>
          <w:p w14:paraId="70D69DB7" w14:textId="0FF275D5"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37</w:t>
            </w:r>
          </w:p>
        </w:tc>
        <w:tc>
          <w:tcPr>
            <w:tcW w:w="254" w:type="pct"/>
          </w:tcPr>
          <w:p w14:paraId="746D5709" w14:textId="2CE44815"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10</w:t>
            </w:r>
          </w:p>
        </w:tc>
        <w:tc>
          <w:tcPr>
            <w:tcW w:w="285" w:type="pct"/>
          </w:tcPr>
          <w:p w14:paraId="21B0E14B" w14:textId="668CDB44" w:rsidR="00735149" w:rsidRPr="009848C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170,080</w:t>
            </w:r>
          </w:p>
        </w:tc>
        <w:tc>
          <w:tcPr>
            <w:tcW w:w="283" w:type="pct"/>
          </w:tcPr>
          <w:p w14:paraId="19BFB8D0" w14:textId="1BBED58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848C1">
              <w:rPr>
                <w:sz w:val="18"/>
                <w:szCs w:val="18"/>
              </w:rPr>
              <w:t>167,736</w:t>
            </w:r>
          </w:p>
        </w:tc>
      </w:tr>
      <w:tr w:rsidR="00A37D0E" w:rsidRPr="00A030BE" w14:paraId="44DF04E0"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0B51BFF3" w14:textId="77777777" w:rsidR="00735149" w:rsidRPr="00A030BE" w:rsidRDefault="00735149" w:rsidP="009C456B">
            <w:pPr>
              <w:pStyle w:val="TableText"/>
              <w:spacing w:before="40" w:after="40" w:line="233" w:lineRule="auto"/>
              <w:rPr>
                <w:sz w:val="18"/>
                <w:szCs w:val="18"/>
              </w:rPr>
            </w:pPr>
            <w:r w:rsidRPr="00A030BE">
              <w:rPr>
                <w:sz w:val="18"/>
                <w:szCs w:val="18"/>
              </w:rPr>
              <w:t>Grants</w:t>
            </w:r>
          </w:p>
        </w:tc>
        <w:tc>
          <w:tcPr>
            <w:tcW w:w="258" w:type="pct"/>
          </w:tcPr>
          <w:p w14:paraId="5A3D864C" w14:textId="3872FDE1"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58" w:type="pct"/>
          </w:tcPr>
          <w:p w14:paraId="0555F438"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85" w:type="pct"/>
          </w:tcPr>
          <w:p w14:paraId="4D86BD51"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85" w:type="pct"/>
          </w:tcPr>
          <w:p w14:paraId="4519B660"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85" w:type="pct"/>
          </w:tcPr>
          <w:p w14:paraId="06765493" w14:textId="76C2BD15"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3,279</w:t>
            </w:r>
          </w:p>
        </w:tc>
        <w:tc>
          <w:tcPr>
            <w:tcW w:w="285" w:type="pct"/>
          </w:tcPr>
          <w:p w14:paraId="04973AC3" w14:textId="19F6CB49"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4,374</w:t>
            </w:r>
          </w:p>
        </w:tc>
        <w:tc>
          <w:tcPr>
            <w:tcW w:w="251" w:type="pct"/>
          </w:tcPr>
          <w:p w14:paraId="37BF488C" w14:textId="553837C6"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0</w:t>
            </w:r>
          </w:p>
        </w:tc>
        <w:tc>
          <w:tcPr>
            <w:tcW w:w="251" w:type="pct"/>
          </w:tcPr>
          <w:p w14:paraId="404F02D8" w14:textId="7DFD5BF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73</w:t>
            </w:r>
          </w:p>
        </w:tc>
        <w:tc>
          <w:tcPr>
            <w:tcW w:w="251" w:type="pct"/>
          </w:tcPr>
          <w:p w14:paraId="322CE618" w14:textId="54500D2A"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329</w:t>
            </w:r>
          </w:p>
        </w:tc>
        <w:tc>
          <w:tcPr>
            <w:tcW w:w="251" w:type="pct"/>
          </w:tcPr>
          <w:p w14:paraId="7F840773" w14:textId="362079A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379</w:t>
            </w:r>
          </w:p>
        </w:tc>
        <w:tc>
          <w:tcPr>
            <w:tcW w:w="303" w:type="pct"/>
          </w:tcPr>
          <w:p w14:paraId="071EB3BA" w14:textId="7729E9A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20,589</w:t>
            </w:r>
          </w:p>
        </w:tc>
        <w:tc>
          <w:tcPr>
            <w:tcW w:w="330" w:type="pct"/>
          </w:tcPr>
          <w:p w14:paraId="3FE19E3E" w14:textId="0B874BB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20,749</w:t>
            </w:r>
          </w:p>
        </w:tc>
        <w:tc>
          <w:tcPr>
            <w:tcW w:w="263" w:type="pct"/>
          </w:tcPr>
          <w:p w14:paraId="4D8088CA" w14:textId="2B0A49D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3,795</w:t>
            </w:r>
          </w:p>
        </w:tc>
        <w:tc>
          <w:tcPr>
            <w:tcW w:w="254" w:type="pct"/>
          </w:tcPr>
          <w:p w14:paraId="570C862C" w14:textId="03F195B1"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42</w:t>
            </w:r>
          </w:p>
        </w:tc>
        <w:tc>
          <w:tcPr>
            <w:tcW w:w="285" w:type="pct"/>
          </w:tcPr>
          <w:p w14:paraId="16842931" w14:textId="049C7A3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27,992</w:t>
            </w:r>
          </w:p>
        </w:tc>
        <w:tc>
          <w:tcPr>
            <w:tcW w:w="283" w:type="pct"/>
          </w:tcPr>
          <w:p w14:paraId="672D0328" w14:textId="17EB521A"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25,617</w:t>
            </w:r>
          </w:p>
        </w:tc>
      </w:tr>
      <w:tr w:rsidR="00A37D0E" w:rsidRPr="00A030BE" w14:paraId="5DF5E780"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bottom w:val="single" w:sz="4" w:space="0" w:color="auto"/>
            </w:tcBorders>
          </w:tcPr>
          <w:p w14:paraId="3ACADC11" w14:textId="77777777" w:rsidR="00735149" w:rsidRPr="00A030BE" w:rsidRDefault="00735149" w:rsidP="009C456B">
            <w:pPr>
              <w:pStyle w:val="TableText"/>
              <w:spacing w:before="40" w:after="40" w:line="233" w:lineRule="auto"/>
              <w:rPr>
                <w:sz w:val="18"/>
                <w:szCs w:val="18"/>
              </w:rPr>
            </w:pPr>
            <w:r w:rsidRPr="00A030BE">
              <w:rPr>
                <w:sz w:val="18"/>
                <w:szCs w:val="18"/>
              </w:rPr>
              <w:t>Other income</w:t>
            </w:r>
          </w:p>
        </w:tc>
        <w:tc>
          <w:tcPr>
            <w:tcW w:w="258" w:type="pct"/>
            <w:tcBorders>
              <w:bottom w:val="single" w:sz="4" w:space="0" w:color="auto"/>
            </w:tcBorders>
          </w:tcPr>
          <w:p w14:paraId="13695816"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58" w:type="pct"/>
            <w:tcBorders>
              <w:bottom w:val="single" w:sz="4" w:space="0" w:color="auto"/>
            </w:tcBorders>
          </w:tcPr>
          <w:p w14:paraId="4B650AA6"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85" w:type="pct"/>
            <w:tcBorders>
              <w:bottom w:val="single" w:sz="4" w:space="0" w:color="auto"/>
            </w:tcBorders>
          </w:tcPr>
          <w:p w14:paraId="7E566728"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85" w:type="pct"/>
            <w:tcBorders>
              <w:bottom w:val="single" w:sz="4" w:space="0" w:color="auto"/>
            </w:tcBorders>
          </w:tcPr>
          <w:p w14:paraId="53C0561A"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85" w:type="pct"/>
            <w:tcBorders>
              <w:bottom w:val="single" w:sz="4" w:space="0" w:color="auto"/>
            </w:tcBorders>
          </w:tcPr>
          <w:p w14:paraId="14B404EE"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 xml:space="preserve">0 </w:t>
            </w:r>
          </w:p>
        </w:tc>
        <w:tc>
          <w:tcPr>
            <w:tcW w:w="285" w:type="pct"/>
            <w:tcBorders>
              <w:bottom w:val="single" w:sz="4" w:space="0" w:color="auto"/>
            </w:tcBorders>
          </w:tcPr>
          <w:p w14:paraId="592DDE00"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 xml:space="preserve">0 </w:t>
            </w:r>
          </w:p>
        </w:tc>
        <w:tc>
          <w:tcPr>
            <w:tcW w:w="251" w:type="pct"/>
            <w:tcBorders>
              <w:bottom w:val="single" w:sz="4" w:space="0" w:color="auto"/>
            </w:tcBorders>
          </w:tcPr>
          <w:p w14:paraId="5B252AB5" w14:textId="77777777" w:rsidR="00735149" w:rsidRPr="00EE31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0</w:t>
            </w:r>
          </w:p>
        </w:tc>
        <w:tc>
          <w:tcPr>
            <w:tcW w:w="251" w:type="pct"/>
            <w:tcBorders>
              <w:bottom w:val="single" w:sz="4" w:space="0" w:color="auto"/>
            </w:tcBorders>
          </w:tcPr>
          <w:p w14:paraId="3BE445EF"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51" w:type="pct"/>
            <w:tcBorders>
              <w:bottom w:val="single" w:sz="4" w:space="0" w:color="auto"/>
            </w:tcBorders>
          </w:tcPr>
          <w:p w14:paraId="3F5BB60B"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 xml:space="preserve">0 </w:t>
            </w:r>
          </w:p>
        </w:tc>
        <w:tc>
          <w:tcPr>
            <w:tcW w:w="251" w:type="pct"/>
            <w:tcBorders>
              <w:bottom w:val="single" w:sz="4" w:space="0" w:color="auto"/>
            </w:tcBorders>
          </w:tcPr>
          <w:p w14:paraId="3C63A421"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 xml:space="preserve">0 </w:t>
            </w:r>
          </w:p>
        </w:tc>
        <w:tc>
          <w:tcPr>
            <w:tcW w:w="303" w:type="pct"/>
            <w:tcBorders>
              <w:bottom w:val="single" w:sz="4" w:space="0" w:color="auto"/>
            </w:tcBorders>
          </w:tcPr>
          <w:p w14:paraId="559C618D"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 xml:space="preserve">0 </w:t>
            </w:r>
          </w:p>
        </w:tc>
        <w:tc>
          <w:tcPr>
            <w:tcW w:w="330" w:type="pct"/>
            <w:tcBorders>
              <w:bottom w:val="single" w:sz="4" w:space="0" w:color="auto"/>
            </w:tcBorders>
          </w:tcPr>
          <w:p w14:paraId="6B5736B6"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 xml:space="preserve">0 </w:t>
            </w:r>
          </w:p>
        </w:tc>
        <w:tc>
          <w:tcPr>
            <w:tcW w:w="263" w:type="pct"/>
            <w:tcBorders>
              <w:bottom w:val="single" w:sz="4" w:space="0" w:color="auto"/>
            </w:tcBorders>
          </w:tcPr>
          <w:p w14:paraId="0BDAD1D1"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54" w:type="pct"/>
            <w:tcBorders>
              <w:bottom w:val="single" w:sz="4" w:space="0" w:color="auto"/>
            </w:tcBorders>
          </w:tcPr>
          <w:p w14:paraId="64AFEF67"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85" w:type="pct"/>
            <w:tcBorders>
              <w:bottom w:val="single" w:sz="4" w:space="0" w:color="auto"/>
            </w:tcBorders>
          </w:tcPr>
          <w:p w14:paraId="4C803043"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c>
          <w:tcPr>
            <w:tcW w:w="283" w:type="pct"/>
            <w:tcBorders>
              <w:bottom w:val="single" w:sz="4" w:space="0" w:color="auto"/>
            </w:tcBorders>
          </w:tcPr>
          <w:p w14:paraId="6CC85F1E" w14:textId="77777777" w:rsidR="00735149" w:rsidRPr="00A030BE"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A030BE">
              <w:rPr>
                <w:sz w:val="18"/>
                <w:szCs w:val="18"/>
              </w:rPr>
              <w:t>0</w:t>
            </w:r>
          </w:p>
        </w:tc>
      </w:tr>
      <w:tr w:rsidR="00A37D0E" w:rsidRPr="00A030BE" w14:paraId="3456FAFA"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bottom w:val="single" w:sz="4" w:space="0" w:color="auto"/>
            </w:tcBorders>
          </w:tcPr>
          <w:p w14:paraId="3DBEFF07" w14:textId="77777777" w:rsidR="00735149" w:rsidRPr="00A030BE" w:rsidRDefault="00735149" w:rsidP="009C456B">
            <w:pPr>
              <w:pStyle w:val="TableText"/>
              <w:spacing w:before="40" w:after="40" w:line="233" w:lineRule="auto"/>
              <w:rPr>
                <w:rStyle w:val="Bold"/>
                <w:sz w:val="18"/>
                <w:szCs w:val="18"/>
              </w:rPr>
            </w:pPr>
            <w:r w:rsidRPr="00A030BE">
              <w:rPr>
                <w:rStyle w:val="Bold"/>
                <w:sz w:val="18"/>
                <w:szCs w:val="18"/>
              </w:rPr>
              <w:t>Total income from transactions</w:t>
            </w:r>
          </w:p>
        </w:tc>
        <w:tc>
          <w:tcPr>
            <w:tcW w:w="258" w:type="pct"/>
            <w:tcBorders>
              <w:top w:val="single" w:sz="4" w:space="0" w:color="auto"/>
              <w:bottom w:val="single" w:sz="4" w:space="0" w:color="auto"/>
            </w:tcBorders>
          </w:tcPr>
          <w:p w14:paraId="634A8E1A" w14:textId="6A8971DE"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9</w:t>
            </w:r>
            <w:r>
              <w:rPr>
                <w:rStyle w:val="Bold"/>
              </w:rPr>
              <w:t>5,639</w:t>
            </w:r>
          </w:p>
        </w:tc>
        <w:tc>
          <w:tcPr>
            <w:tcW w:w="258" w:type="pct"/>
            <w:tcBorders>
              <w:top w:val="single" w:sz="4" w:space="0" w:color="auto"/>
              <w:bottom w:val="single" w:sz="4" w:space="0" w:color="auto"/>
            </w:tcBorders>
          </w:tcPr>
          <w:p w14:paraId="3E3A5E20" w14:textId="059AE0DE"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9</w:t>
            </w:r>
            <w:r>
              <w:rPr>
                <w:rStyle w:val="Bold"/>
              </w:rPr>
              <w:t>6,275</w:t>
            </w:r>
          </w:p>
        </w:tc>
        <w:tc>
          <w:tcPr>
            <w:tcW w:w="285" w:type="pct"/>
            <w:tcBorders>
              <w:top w:val="single" w:sz="4" w:space="0" w:color="auto"/>
              <w:bottom w:val="single" w:sz="4" w:space="0" w:color="auto"/>
            </w:tcBorders>
          </w:tcPr>
          <w:p w14:paraId="6039D3EE" w14:textId="5AA8FD91"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15,873</w:t>
            </w:r>
          </w:p>
        </w:tc>
        <w:tc>
          <w:tcPr>
            <w:tcW w:w="285" w:type="pct"/>
            <w:tcBorders>
              <w:top w:val="single" w:sz="4" w:space="0" w:color="auto"/>
              <w:bottom w:val="single" w:sz="4" w:space="0" w:color="auto"/>
            </w:tcBorders>
          </w:tcPr>
          <w:p w14:paraId="2584374A" w14:textId="1FF7013C"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14,013</w:t>
            </w:r>
          </w:p>
        </w:tc>
        <w:tc>
          <w:tcPr>
            <w:tcW w:w="285" w:type="pct"/>
            <w:tcBorders>
              <w:top w:val="single" w:sz="4" w:space="0" w:color="auto"/>
              <w:bottom w:val="single" w:sz="4" w:space="0" w:color="auto"/>
            </w:tcBorders>
          </w:tcPr>
          <w:p w14:paraId="5C49E5F3" w14:textId="2057F4FF"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w:t>
            </w:r>
            <w:r>
              <w:rPr>
                <w:rStyle w:val="Bold"/>
              </w:rPr>
              <w:t>48,670</w:t>
            </w:r>
          </w:p>
        </w:tc>
        <w:tc>
          <w:tcPr>
            <w:tcW w:w="285" w:type="pct"/>
            <w:tcBorders>
              <w:top w:val="single" w:sz="4" w:space="0" w:color="auto"/>
              <w:bottom w:val="single" w:sz="4" w:space="0" w:color="auto"/>
            </w:tcBorders>
          </w:tcPr>
          <w:p w14:paraId="1A0793D7" w14:textId="7160CABA"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w:t>
            </w:r>
            <w:r>
              <w:rPr>
                <w:rStyle w:val="Bold"/>
              </w:rPr>
              <w:t>41,564</w:t>
            </w:r>
          </w:p>
        </w:tc>
        <w:tc>
          <w:tcPr>
            <w:tcW w:w="251" w:type="pct"/>
            <w:tcBorders>
              <w:top w:val="single" w:sz="4" w:space="0" w:color="auto"/>
              <w:bottom w:val="single" w:sz="4" w:space="0" w:color="auto"/>
            </w:tcBorders>
          </w:tcPr>
          <w:p w14:paraId="5B4E3E99" w14:textId="15EC50BD" w:rsidR="00735149" w:rsidRPr="00EE31BE" w:rsidRDefault="007218C7"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EE31BE">
              <w:rPr>
                <w:rStyle w:val="Bold"/>
                <w:sz w:val="18"/>
                <w:szCs w:val="18"/>
              </w:rPr>
              <w:t>3</w:t>
            </w:r>
            <w:r w:rsidRPr="00EE31BE">
              <w:rPr>
                <w:rStyle w:val="Bold"/>
              </w:rPr>
              <w:t>8,261</w:t>
            </w:r>
          </w:p>
        </w:tc>
        <w:tc>
          <w:tcPr>
            <w:tcW w:w="251" w:type="pct"/>
            <w:tcBorders>
              <w:top w:val="single" w:sz="4" w:space="0" w:color="auto"/>
              <w:bottom w:val="single" w:sz="4" w:space="0" w:color="auto"/>
            </w:tcBorders>
          </w:tcPr>
          <w:p w14:paraId="63C46852" w14:textId="41ADA632"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2,923</w:t>
            </w:r>
          </w:p>
        </w:tc>
        <w:tc>
          <w:tcPr>
            <w:tcW w:w="251" w:type="pct"/>
            <w:tcBorders>
              <w:top w:val="single" w:sz="4" w:space="0" w:color="auto"/>
              <w:bottom w:val="single" w:sz="4" w:space="0" w:color="auto"/>
            </w:tcBorders>
          </w:tcPr>
          <w:p w14:paraId="00E2EB7B" w14:textId="0D2A68C2"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w:t>
            </w:r>
            <w:r>
              <w:rPr>
                <w:rStyle w:val="Bold"/>
              </w:rPr>
              <w:t>3,017</w:t>
            </w:r>
          </w:p>
        </w:tc>
        <w:tc>
          <w:tcPr>
            <w:tcW w:w="251" w:type="pct"/>
            <w:tcBorders>
              <w:top w:val="single" w:sz="4" w:space="0" w:color="auto"/>
              <w:bottom w:val="single" w:sz="4" w:space="0" w:color="auto"/>
            </w:tcBorders>
          </w:tcPr>
          <w:p w14:paraId="1C70916C" w14:textId="08F092F0"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w:t>
            </w:r>
            <w:r>
              <w:rPr>
                <w:rStyle w:val="Bold"/>
              </w:rPr>
              <w:t>3,697</w:t>
            </w:r>
          </w:p>
        </w:tc>
        <w:tc>
          <w:tcPr>
            <w:tcW w:w="303" w:type="pct"/>
            <w:tcBorders>
              <w:top w:val="single" w:sz="4" w:space="0" w:color="auto"/>
              <w:bottom w:val="single" w:sz="4" w:space="0" w:color="auto"/>
            </w:tcBorders>
          </w:tcPr>
          <w:p w14:paraId="25879781" w14:textId="789930BC"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w:t>
            </w:r>
            <w:r>
              <w:rPr>
                <w:rStyle w:val="Bold"/>
              </w:rPr>
              <w:t>8,015</w:t>
            </w:r>
          </w:p>
        </w:tc>
        <w:tc>
          <w:tcPr>
            <w:tcW w:w="330" w:type="pct"/>
            <w:tcBorders>
              <w:top w:val="single" w:sz="4" w:space="0" w:color="auto"/>
              <w:bottom w:val="single" w:sz="4" w:space="0" w:color="auto"/>
            </w:tcBorders>
          </w:tcPr>
          <w:p w14:paraId="5DCC08D7" w14:textId="10A1E6E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w:t>
            </w:r>
            <w:r>
              <w:rPr>
                <w:rStyle w:val="Bold"/>
              </w:rPr>
              <w:t>3,693</w:t>
            </w:r>
          </w:p>
        </w:tc>
        <w:tc>
          <w:tcPr>
            <w:tcW w:w="263" w:type="pct"/>
            <w:tcBorders>
              <w:top w:val="single" w:sz="4" w:space="0" w:color="auto"/>
              <w:bottom w:val="single" w:sz="4" w:space="0" w:color="auto"/>
            </w:tcBorders>
          </w:tcPr>
          <w:p w14:paraId="777C018C" w14:textId="5A47317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22,045</w:t>
            </w:r>
          </w:p>
        </w:tc>
        <w:tc>
          <w:tcPr>
            <w:tcW w:w="254" w:type="pct"/>
            <w:tcBorders>
              <w:top w:val="single" w:sz="4" w:space="0" w:color="auto"/>
              <w:bottom w:val="single" w:sz="4" w:space="0" w:color="auto"/>
            </w:tcBorders>
          </w:tcPr>
          <w:p w14:paraId="6B544D7F" w14:textId="36874AF8"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01,355</w:t>
            </w:r>
          </w:p>
        </w:tc>
        <w:tc>
          <w:tcPr>
            <w:tcW w:w="285" w:type="pct"/>
            <w:tcBorders>
              <w:top w:val="single" w:sz="4" w:space="0" w:color="auto"/>
              <w:bottom w:val="single" w:sz="4" w:space="0" w:color="auto"/>
            </w:tcBorders>
          </w:tcPr>
          <w:p w14:paraId="1C2DE1DF" w14:textId="4905C81D"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7</w:t>
            </w:r>
            <w:r>
              <w:rPr>
                <w:rStyle w:val="Bold"/>
              </w:rPr>
              <w:t>11,520</w:t>
            </w:r>
          </w:p>
        </w:tc>
        <w:tc>
          <w:tcPr>
            <w:tcW w:w="283" w:type="pct"/>
            <w:tcBorders>
              <w:top w:val="single" w:sz="4" w:space="0" w:color="auto"/>
              <w:bottom w:val="single" w:sz="4" w:space="0" w:color="auto"/>
            </w:tcBorders>
          </w:tcPr>
          <w:p w14:paraId="273EEEAC" w14:textId="3686388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w:t>
            </w:r>
            <w:r>
              <w:rPr>
                <w:rStyle w:val="Bold"/>
              </w:rPr>
              <w:t>73,520</w:t>
            </w:r>
          </w:p>
        </w:tc>
      </w:tr>
      <w:tr w:rsidR="00A37D0E" w:rsidRPr="00A030BE" w14:paraId="7D8C78DA" w14:textId="77777777" w:rsidTr="00A37D0E">
        <w:trPr>
          <w:trHeight w:val="567"/>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tcBorders>
          </w:tcPr>
          <w:p w14:paraId="07E70F08" w14:textId="77777777" w:rsidR="00C900BD" w:rsidRPr="00A030BE" w:rsidRDefault="00C900BD" w:rsidP="009C456B">
            <w:pPr>
              <w:pStyle w:val="TableText"/>
              <w:spacing w:before="120" w:after="40" w:line="233" w:lineRule="auto"/>
              <w:rPr>
                <w:rStyle w:val="Bold"/>
                <w:szCs w:val="20"/>
              </w:rPr>
            </w:pPr>
            <w:r w:rsidRPr="00A030BE">
              <w:rPr>
                <w:rStyle w:val="Bold"/>
                <w:szCs w:val="20"/>
              </w:rPr>
              <w:t>Expenses from transactions</w:t>
            </w:r>
          </w:p>
        </w:tc>
        <w:tc>
          <w:tcPr>
            <w:tcW w:w="258" w:type="pct"/>
            <w:tcBorders>
              <w:top w:val="single" w:sz="4" w:space="0" w:color="auto"/>
            </w:tcBorders>
          </w:tcPr>
          <w:p w14:paraId="463860F3" w14:textId="3FA794F6"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58" w:type="pct"/>
            <w:tcBorders>
              <w:top w:val="single" w:sz="4" w:space="0" w:color="auto"/>
            </w:tcBorders>
          </w:tcPr>
          <w:p w14:paraId="7BEC2935" w14:textId="1B0A83D3"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85" w:type="pct"/>
            <w:tcBorders>
              <w:top w:val="single" w:sz="4" w:space="0" w:color="auto"/>
            </w:tcBorders>
          </w:tcPr>
          <w:p w14:paraId="2DF5DBC7" w14:textId="7D70030D"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85" w:type="pct"/>
            <w:tcBorders>
              <w:top w:val="single" w:sz="4" w:space="0" w:color="auto"/>
            </w:tcBorders>
          </w:tcPr>
          <w:p w14:paraId="4BFD2F25" w14:textId="4D31FBEA"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85" w:type="pct"/>
            <w:tcBorders>
              <w:top w:val="single" w:sz="4" w:space="0" w:color="auto"/>
            </w:tcBorders>
          </w:tcPr>
          <w:p w14:paraId="4B066DB7" w14:textId="119A12F5"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85" w:type="pct"/>
            <w:tcBorders>
              <w:top w:val="single" w:sz="4" w:space="0" w:color="auto"/>
            </w:tcBorders>
          </w:tcPr>
          <w:p w14:paraId="50ABE610" w14:textId="5ED5F766"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51" w:type="pct"/>
            <w:tcBorders>
              <w:top w:val="single" w:sz="4" w:space="0" w:color="auto"/>
            </w:tcBorders>
          </w:tcPr>
          <w:p w14:paraId="0D95A86B" w14:textId="5180FF50" w:rsidR="00C900BD" w:rsidRPr="00EE31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N/A</w:t>
            </w:r>
          </w:p>
        </w:tc>
        <w:tc>
          <w:tcPr>
            <w:tcW w:w="251" w:type="pct"/>
            <w:tcBorders>
              <w:top w:val="single" w:sz="4" w:space="0" w:color="auto"/>
            </w:tcBorders>
          </w:tcPr>
          <w:p w14:paraId="416ADA87" w14:textId="5CCF722F"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51" w:type="pct"/>
            <w:tcBorders>
              <w:top w:val="single" w:sz="4" w:space="0" w:color="auto"/>
            </w:tcBorders>
          </w:tcPr>
          <w:p w14:paraId="3B4E35B9" w14:textId="1D5C51EA"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51" w:type="pct"/>
            <w:tcBorders>
              <w:top w:val="single" w:sz="4" w:space="0" w:color="auto"/>
            </w:tcBorders>
          </w:tcPr>
          <w:p w14:paraId="426FDB64" w14:textId="79BF3381"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303" w:type="pct"/>
            <w:tcBorders>
              <w:top w:val="single" w:sz="4" w:space="0" w:color="auto"/>
            </w:tcBorders>
          </w:tcPr>
          <w:p w14:paraId="5840555B" w14:textId="3727D03A"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330" w:type="pct"/>
            <w:tcBorders>
              <w:top w:val="single" w:sz="4" w:space="0" w:color="auto"/>
            </w:tcBorders>
          </w:tcPr>
          <w:p w14:paraId="37176F95" w14:textId="0D6C1E5C"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63" w:type="pct"/>
            <w:tcBorders>
              <w:top w:val="single" w:sz="4" w:space="0" w:color="auto"/>
            </w:tcBorders>
          </w:tcPr>
          <w:p w14:paraId="192073B5" w14:textId="07D5685F"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54" w:type="pct"/>
            <w:tcBorders>
              <w:top w:val="single" w:sz="4" w:space="0" w:color="auto"/>
            </w:tcBorders>
          </w:tcPr>
          <w:p w14:paraId="0D03B2A9" w14:textId="2111B9CA"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85" w:type="pct"/>
            <w:tcBorders>
              <w:top w:val="single" w:sz="4" w:space="0" w:color="auto"/>
            </w:tcBorders>
          </w:tcPr>
          <w:p w14:paraId="61E9B0F2" w14:textId="4011337A"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c>
          <w:tcPr>
            <w:tcW w:w="283" w:type="pct"/>
            <w:tcBorders>
              <w:top w:val="single" w:sz="4" w:space="0" w:color="auto"/>
            </w:tcBorders>
          </w:tcPr>
          <w:p w14:paraId="5D360C8E" w14:textId="6EF0B8E4"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1546C">
              <w:rPr>
                <w:sz w:val="18"/>
                <w:szCs w:val="18"/>
              </w:rPr>
              <w:t>N/A</w:t>
            </w:r>
          </w:p>
        </w:tc>
      </w:tr>
      <w:tr w:rsidR="00A37D0E" w:rsidRPr="00A030BE" w14:paraId="7B47AF0B"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11053829" w14:textId="77777777" w:rsidR="00735149" w:rsidRPr="00A030BE" w:rsidRDefault="00735149" w:rsidP="009C456B">
            <w:pPr>
              <w:pStyle w:val="TableText"/>
              <w:spacing w:before="40" w:after="40" w:line="233" w:lineRule="auto"/>
              <w:rPr>
                <w:sz w:val="18"/>
                <w:szCs w:val="18"/>
              </w:rPr>
            </w:pPr>
            <w:r w:rsidRPr="00A030BE">
              <w:rPr>
                <w:sz w:val="18"/>
                <w:szCs w:val="18"/>
              </w:rPr>
              <w:t>Employee expenses and Judicial Officer remuneration</w:t>
            </w:r>
          </w:p>
        </w:tc>
        <w:tc>
          <w:tcPr>
            <w:tcW w:w="258" w:type="pct"/>
          </w:tcPr>
          <w:p w14:paraId="10484534" w14:textId="4D68553B"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60,409</w:t>
            </w:r>
          </w:p>
        </w:tc>
        <w:tc>
          <w:tcPr>
            <w:tcW w:w="258" w:type="pct"/>
          </w:tcPr>
          <w:p w14:paraId="3F939A3B" w14:textId="2AD5FC55"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62,564</w:t>
            </w:r>
          </w:p>
        </w:tc>
        <w:tc>
          <w:tcPr>
            <w:tcW w:w="285" w:type="pct"/>
          </w:tcPr>
          <w:p w14:paraId="1C90A812" w14:textId="047877BD"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65,697</w:t>
            </w:r>
          </w:p>
        </w:tc>
        <w:tc>
          <w:tcPr>
            <w:tcW w:w="285" w:type="pct"/>
          </w:tcPr>
          <w:p w14:paraId="748C7DD2" w14:textId="78C5D721"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60,664</w:t>
            </w:r>
          </w:p>
        </w:tc>
        <w:tc>
          <w:tcPr>
            <w:tcW w:w="285" w:type="pct"/>
          </w:tcPr>
          <w:p w14:paraId="4CC3E5D6" w14:textId="3A45B1D2"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149,168</w:t>
            </w:r>
          </w:p>
        </w:tc>
        <w:tc>
          <w:tcPr>
            <w:tcW w:w="285" w:type="pct"/>
          </w:tcPr>
          <w:p w14:paraId="12552906" w14:textId="252E497E"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137,271</w:t>
            </w:r>
          </w:p>
        </w:tc>
        <w:tc>
          <w:tcPr>
            <w:tcW w:w="251" w:type="pct"/>
          </w:tcPr>
          <w:p w14:paraId="4E95A8B6" w14:textId="63927552"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23,397</w:t>
            </w:r>
          </w:p>
        </w:tc>
        <w:tc>
          <w:tcPr>
            <w:tcW w:w="251" w:type="pct"/>
          </w:tcPr>
          <w:p w14:paraId="5E76342B" w14:textId="792DBB91"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21,044</w:t>
            </w:r>
          </w:p>
        </w:tc>
        <w:tc>
          <w:tcPr>
            <w:tcW w:w="251" w:type="pct"/>
          </w:tcPr>
          <w:p w14:paraId="77BC3E98" w14:textId="243DCAB6"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15,280</w:t>
            </w:r>
          </w:p>
        </w:tc>
        <w:tc>
          <w:tcPr>
            <w:tcW w:w="251" w:type="pct"/>
          </w:tcPr>
          <w:p w14:paraId="0BBA396B" w14:textId="04D52110"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13,851</w:t>
            </w:r>
          </w:p>
        </w:tc>
        <w:tc>
          <w:tcPr>
            <w:tcW w:w="303" w:type="pct"/>
          </w:tcPr>
          <w:p w14:paraId="02397C71" w14:textId="612F08F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54,784</w:t>
            </w:r>
          </w:p>
        </w:tc>
        <w:tc>
          <w:tcPr>
            <w:tcW w:w="330" w:type="pct"/>
          </w:tcPr>
          <w:p w14:paraId="7267A1DC" w14:textId="79BD7B6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50,722</w:t>
            </w:r>
          </w:p>
        </w:tc>
        <w:tc>
          <w:tcPr>
            <w:tcW w:w="263" w:type="pct"/>
          </w:tcPr>
          <w:p w14:paraId="0CB97894" w14:textId="56FF557E"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35,180</w:t>
            </w:r>
          </w:p>
        </w:tc>
        <w:tc>
          <w:tcPr>
            <w:tcW w:w="254" w:type="pct"/>
          </w:tcPr>
          <w:p w14:paraId="42536F5A" w14:textId="186A285A"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28,498</w:t>
            </w:r>
          </w:p>
        </w:tc>
        <w:tc>
          <w:tcPr>
            <w:tcW w:w="285" w:type="pct"/>
          </w:tcPr>
          <w:p w14:paraId="15E3A245" w14:textId="68E6261D"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403,916</w:t>
            </w:r>
          </w:p>
        </w:tc>
        <w:tc>
          <w:tcPr>
            <w:tcW w:w="283" w:type="pct"/>
          </w:tcPr>
          <w:p w14:paraId="58D4EAFC" w14:textId="024C720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374,614</w:t>
            </w:r>
          </w:p>
        </w:tc>
      </w:tr>
      <w:tr w:rsidR="00A37D0E" w:rsidRPr="00A030BE" w14:paraId="243DAB2E"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08132F9C" w14:textId="77777777" w:rsidR="00735149" w:rsidRPr="00A030BE" w:rsidRDefault="00735149" w:rsidP="009C456B">
            <w:pPr>
              <w:pStyle w:val="TableText"/>
              <w:spacing w:before="40" w:after="40" w:line="233" w:lineRule="auto"/>
              <w:rPr>
                <w:sz w:val="18"/>
                <w:szCs w:val="18"/>
              </w:rPr>
            </w:pPr>
            <w:r w:rsidRPr="00A030BE">
              <w:rPr>
                <w:sz w:val="18"/>
                <w:szCs w:val="18"/>
              </w:rPr>
              <w:t>Depreciation and amortisation</w:t>
            </w:r>
          </w:p>
        </w:tc>
        <w:tc>
          <w:tcPr>
            <w:tcW w:w="258" w:type="pct"/>
          </w:tcPr>
          <w:p w14:paraId="63163BD3" w14:textId="565910AB"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11,307</w:t>
            </w:r>
          </w:p>
        </w:tc>
        <w:tc>
          <w:tcPr>
            <w:tcW w:w="258" w:type="pct"/>
          </w:tcPr>
          <w:p w14:paraId="67020AC8" w14:textId="11497937"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11,102</w:t>
            </w:r>
          </w:p>
        </w:tc>
        <w:tc>
          <w:tcPr>
            <w:tcW w:w="285" w:type="pct"/>
          </w:tcPr>
          <w:p w14:paraId="54648188" w14:textId="5E88836E"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17,543</w:t>
            </w:r>
          </w:p>
        </w:tc>
        <w:tc>
          <w:tcPr>
            <w:tcW w:w="285" w:type="pct"/>
          </w:tcPr>
          <w:p w14:paraId="2ECA274F" w14:textId="69AA74B6"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17,428</w:t>
            </w:r>
          </w:p>
        </w:tc>
        <w:tc>
          <w:tcPr>
            <w:tcW w:w="285" w:type="pct"/>
          </w:tcPr>
          <w:p w14:paraId="1C52C091" w14:textId="5871E0D9"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25,811</w:t>
            </w:r>
          </w:p>
        </w:tc>
        <w:tc>
          <w:tcPr>
            <w:tcW w:w="285" w:type="pct"/>
          </w:tcPr>
          <w:p w14:paraId="2DB23D5D" w14:textId="25359CCC"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26,925</w:t>
            </w:r>
          </w:p>
        </w:tc>
        <w:tc>
          <w:tcPr>
            <w:tcW w:w="251" w:type="pct"/>
          </w:tcPr>
          <w:p w14:paraId="66BC8C4C" w14:textId="11E03B9A"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4,676</w:t>
            </w:r>
          </w:p>
        </w:tc>
        <w:tc>
          <w:tcPr>
            <w:tcW w:w="251" w:type="pct"/>
          </w:tcPr>
          <w:p w14:paraId="6A5F3385" w14:textId="01A652F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2,735</w:t>
            </w:r>
          </w:p>
        </w:tc>
        <w:tc>
          <w:tcPr>
            <w:tcW w:w="251" w:type="pct"/>
          </w:tcPr>
          <w:p w14:paraId="61487571" w14:textId="19FBCD8B"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146</w:t>
            </w:r>
          </w:p>
        </w:tc>
        <w:tc>
          <w:tcPr>
            <w:tcW w:w="251" w:type="pct"/>
          </w:tcPr>
          <w:p w14:paraId="33CE611E" w14:textId="2A37C29A"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109</w:t>
            </w:r>
          </w:p>
        </w:tc>
        <w:tc>
          <w:tcPr>
            <w:tcW w:w="303" w:type="pct"/>
          </w:tcPr>
          <w:p w14:paraId="0F70996A" w14:textId="7BBC8ED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7,763</w:t>
            </w:r>
          </w:p>
        </w:tc>
        <w:tc>
          <w:tcPr>
            <w:tcW w:w="330" w:type="pct"/>
          </w:tcPr>
          <w:p w14:paraId="6DBA1EFE" w14:textId="46CEEFE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5,663</w:t>
            </w:r>
          </w:p>
        </w:tc>
        <w:tc>
          <w:tcPr>
            <w:tcW w:w="263" w:type="pct"/>
          </w:tcPr>
          <w:p w14:paraId="1843EBEA" w14:textId="5870EE1A"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8,900</w:t>
            </w:r>
          </w:p>
        </w:tc>
        <w:tc>
          <w:tcPr>
            <w:tcW w:w="254" w:type="pct"/>
          </w:tcPr>
          <w:p w14:paraId="00BE2A62" w14:textId="10A6216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8,962</w:t>
            </w:r>
          </w:p>
        </w:tc>
        <w:tc>
          <w:tcPr>
            <w:tcW w:w="285" w:type="pct"/>
          </w:tcPr>
          <w:p w14:paraId="1A6C91D3" w14:textId="2AEB9A5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76,147</w:t>
            </w:r>
          </w:p>
        </w:tc>
        <w:tc>
          <w:tcPr>
            <w:tcW w:w="283" w:type="pct"/>
          </w:tcPr>
          <w:p w14:paraId="5223032D" w14:textId="25D1E72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72,923</w:t>
            </w:r>
          </w:p>
        </w:tc>
      </w:tr>
      <w:tr w:rsidR="00A37D0E" w:rsidRPr="00A030BE" w14:paraId="1201A46F"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6CDCCCFD" w14:textId="77777777" w:rsidR="00735149" w:rsidRPr="00A030BE" w:rsidRDefault="00735149" w:rsidP="009C456B">
            <w:pPr>
              <w:pStyle w:val="TableText"/>
              <w:spacing w:before="40" w:after="40" w:line="233" w:lineRule="auto"/>
              <w:rPr>
                <w:sz w:val="18"/>
                <w:szCs w:val="18"/>
              </w:rPr>
            </w:pPr>
            <w:r w:rsidRPr="00A030BE">
              <w:rPr>
                <w:sz w:val="18"/>
                <w:szCs w:val="18"/>
              </w:rPr>
              <w:t>Interest expense</w:t>
            </w:r>
          </w:p>
        </w:tc>
        <w:tc>
          <w:tcPr>
            <w:tcW w:w="258" w:type="pct"/>
          </w:tcPr>
          <w:p w14:paraId="6DB0F879" w14:textId="5EFE841A"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90</w:t>
            </w:r>
          </w:p>
        </w:tc>
        <w:tc>
          <w:tcPr>
            <w:tcW w:w="258" w:type="pct"/>
          </w:tcPr>
          <w:p w14:paraId="39392FD2" w14:textId="6FA64A8D"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130</w:t>
            </w:r>
          </w:p>
        </w:tc>
        <w:tc>
          <w:tcPr>
            <w:tcW w:w="285" w:type="pct"/>
          </w:tcPr>
          <w:p w14:paraId="61EC5A7D" w14:textId="690156D4"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2,258</w:t>
            </w:r>
          </w:p>
        </w:tc>
        <w:tc>
          <w:tcPr>
            <w:tcW w:w="285" w:type="pct"/>
          </w:tcPr>
          <w:p w14:paraId="43584706" w14:textId="0ABC63AD"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3,608</w:t>
            </w:r>
          </w:p>
        </w:tc>
        <w:tc>
          <w:tcPr>
            <w:tcW w:w="285" w:type="pct"/>
          </w:tcPr>
          <w:p w14:paraId="2CA99450" w14:textId="59720C9B"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762</w:t>
            </w:r>
          </w:p>
        </w:tc>
        <w:tc>
          <w:tcPr>
            <w:tcW w:w="285" w:type="pct"/>
          </w:tcPr>
          <w:p w14:paraId="00AB8075" w14:textId="4C596A34"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808</w:t>
            </w:r>
          </w:p>
        </w:tc>
        <w:tc>
          <w:tcPr>
            <w:tcW w:w="251" w:type="pct"/>
          </w:tcPr>
          <w:p w14:paraId="142EB3D8" w14:textId="404BE5BC"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25</w:t>
            </w:r>
          </w:p>
        </w:tc>
        <w:tc>
          <w:tcPr>
            <w:tcW w:w="251" w:type="pct"/>
          </w:tcPr>
          <w:p w14:paraId="5EB62DFF" w14:textId="481823E6"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w:t>
            </w:r>
          </w:p>
        </w:tc>
        <w:tc>
          <w:tcPr>
            <w:tcW w:w="251" w:type="pct"/>
          </w:tcPr>
          <w:p w14:paraId="0E0F8940" w14:textId="0B3F5AD1"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p>
        </w:tc>
        <w:tc>
          <w:tcPr>
            <w:tcW w:w="251" w:type="pct"/>
          </w:tcPr>
          <w:p w14:paraId="05110829" w14:textId="414D1002"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p>
        </w:tc>
        <w:tc>
          <w:tcPr>
            <w:tcW w:w="303" w:type="pct"/>
          </w:tcPr>
          <w:p w14:paraId="7972D14D" w14:textId="72E223D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236</w:t>
            </w:r>
          </w:p>
        </w:tc>
        <w:tc>
          <w:tcPr>
            <w:tcW w:w="330" w:type="pct"/>
          </w:tcPr>
          <w:p w14:paraId="44D470F5" w14:textId="7150E046"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192</w:t>
            </w:r>
          </w:p>
        </w:tc>
        <w:tc>
          <w:tcPr>
            <w:tcW w:w="263" w:type="pct"/>
          </w:tcPr>
          <w:p w14:paraId="24FE35C1" w14:textId="0262294D"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p>
        </w:tc>
        <w:tc>
          <w:tcPr>
            <w:tcW w:w="254" w:type="pct"/>
          </w:tcPr>
          <w:p w14:paraId="47610348" w14:textId="0A15E19B"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w:t>
            </w:r>
          </w:p>
        </w:tc>
        <w:tc>
          <w:tcPr>
            <w:tcW w:w="285" w:type="pct"/>
          </w:tcPr>
          <w:p w14:paraId="6FC7B6A6" w14:textId="5888C9CD"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3,361</w:t>
            </w:r>
          </w:p>
        </w:tc>
        <w:tc>
          <w:tcPr>
            <w:tcW w:w="283" w:type="pct"/>
          </w:tcPr>
          <w:p w14:paraId="5BB6E1CF" w14:textId="7428788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4,807</w:t>
            </w:r>
          </w:p>
        </w:tc>
      </w:tr>
      <w:tr w:rsidR="00A37D0E" w:rsidRPr="00A030BE" w14:paraId="3669664A"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640DEED1" w14:textId="77777777" w:rsidR="00735149" w:rsidRPr="00A030BE" w:rsidRDefault="00735149" w:rsidP="009C456B">
            <w:pPr>
              <w:pStyle w:val="TableText"/>
              <w:spacing w:before="40" w:after="40" w:line="233" w:lineRule="auto"/>
              <w:rPr>
                <w:sz w:val="18"/>
                <w:szCs w:val="18"/>
              </w:rPr>
            </w:pPr>
            <w:r w:rsidRPr="00A030BE">
              <w:rPr>
                <w:sz w:val="18"/>
                <w:szCs w:val="18"/>
              </w:rPr>
              <w:t>Grants and other transfers</w:t>
            </w:r>
          </w:p>
        </w:tc>
        <w:tc>
          <w:tcPr>
            <w:tcW w:w="258" w:type="pct"/>
          </w:tcPr>
          <w:p w14:paraId="058FC67C" w14:textId="1D7A7CFF"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550</w:t>
            </w:r>
          </w:p>
        </w:tc>
        <w:tc>
          <w:tcPr>
            <w:tcW w:w="258" w:type="pct"/>
          </w:tcPr>
          <w:p w14:paraId="77BE2E81" w14:textId="09A9346B"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350</w:t>
            </w:r>
          </w:p>
        </w:tc>
        <w:tc>
          <w:tcPr>
            <w:tcW w:w="285" w:type="pct"/>
          </w:tcPr>
          <w:p w14:paraId="560AF230" w14:textId="07767393"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285" w:type="pct"/>
          </w:tcPr>
          <w:p w14:paraId="7CFA07DB" w14:textId="4DA90E9E"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142</w:t>
            </w:r>
          </w:p>
        </w:tc>
        <w:tc>
          <w:tcPr>
            <w:tcW w:w="285" w:type="pct"/>
          </w:tcPr>
          <w:p w14:paraId="1F0C5665" w14:textId="3C10BB58"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5,124</w:t>
            </w:r>
          </w:p>
        </w:tc>
        <w:tc>
          <w:tcPr>
            <w:tcW w:w="285" w:type="pct"/>
          </w:tcPr>
          <w:p w14:paraId="375B21A8" w14:textId="0208457C"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5,576</w:t>
            </w:r>
          </w:p>
        </w:tc>
        <w:tc>
          <w:tcPr>
            <w:tcW w:w="251" w:type="pct"/>
          </w:tcPr>
          <w:p w14:paraId="76D295F4" w14:textId="704B4E8F"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250</w:t>
            </w:r>
          </w:p>
        </w:tc>
        <w:tc>
          <w:tcPr>
            <w:tcW w:w="251" w:type="pct"/>
          </w:tcPr>
          <w:p w14:paraId="07CF9CF1" w14:textId="7D031C2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268</w:t>
            </w:r>
          </w:p>
        </w:tc>
        <w:tc>
          <w:tcPr>
            <w:tcW w:w="251" w:type="pct"/>
          </w:tcPr>
          <w:p w14:paraId="42C48139" w14:textId="1C2D8576"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51" w:type="pct"/>
          </w:tcPr>
          <w:p w14:paraId="079E3FFA" w14:textId="6D700AB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303" w:type="pct"/>
          </w:tcPr>
          <w:p w14:paraId="5D090C3F" w14:textId="0609792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330" w:type="pct"/>
          </w:tcPr>
          <w:p w14:paraId="3F27B018" w14:textId="35ECB8BC"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63" w:type="pct"/>
          </w:tcPr>
          <w:p w14:paraId="709B4F13" w14:textId="2351BA12"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8,214</w:t>
            </w:r>
          </w:p>
        </w:tc>
        <w:tc>
          <w:tcPr>
            <w:tcW w:w="254" w:type="pct"/>
          </w:tcPr>
          <w:p w14:paraId="11357B40" w14:textId="2B63FFE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8,772</w:t>
            </w:r>
          </w:p>
        </w:tc>
        <w:tc>
          <w:tcPr>
            <w:tcW w:w="285" w:type="pct"/>
          </w:tcPr>
          <w:p w14:paraId="4BC5F6BA" w14:textId="4EBE9D3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14,140</w:t>
            </w:r>
          </w:p>
        </w:tc>
        <w:tc>
          <w:tcPr>
            <w:tcW w:w="283" w:type="pct"/>
          </w:tcPr>
          <w:p w14:paraId="04972B6B" w14:textId="0FAF753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15,108</w:t>
            </w:r>
          </w:p>
        </w:tc>
      </w:tr>
      <w:tr w:rsidR="00A37D0E" w:rsidRPr="00A030BE" w14:paraId="78AB195B"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0485E420" w14:textId="4727553C" w:rsidR="00735149" w:rsidRPr="00835C01" w:rsidRDefault="00735149" w:rsidP="009C456B">
            <w:pPr>
              <w:pStyle w:val="TableText"/>
              <w:spacing w:before="40" w:after="40" w:line="233" w:lineRule="auto"/>
              <w:rPr>
                <w:sz w:val="18"/>
                <w:szCs w:val="18"/>
              </w:rPr>
            </w:pPr>
            <w:r w:rsidRPr="00835C01">
              <w:rPr>
                <w:sz w:val="18"/>
                <w:szCs w:val="18"/>
              </w:rPr>
              <w:t>Capital asset charge</w:t>
            </w:r>
            <w:hyperlink w:anchor="Note42note2" w:history="1">
              <w:r w:rsidR="000D2542" w:rsidRPr="00835C01">
                <w:rPr>
                  <w:sz w:val="18"/>
                  <w:szCs w:val="18"/>
                  <w:vertAlign w:val="superscript"/>
                </w:rPr>
                <w:t>(1)</w:t>
              </w:r>
            </w:hyperlink>
          </w:p>
        </w:tc>
        <w:tc>
          <w:tcPr>
            <w:tcW w:w="258" w:type="pct"/>
          </w:tcPr>
          <w:p w14:paraId="1F8D5ECB" w14:textId="7BA68BCF" w:rsidR="00735149" w:rsidRPr="00835C0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12,713</w:t>
            </w:r>
          </w:p>
        </w:tc>
        <w:tc>
          <w:tcPr>
            <w:tcW w:w="258" w:type="pct"/>
          </w:tcPr>
          <w:p w14:paraId="0D7A49F2" w14:textId="4C8A3D08" w:rsidR="00735149" w:rsidRPr="00835C0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10,291</w:t>
            </w:r>
          </w:p>
        </w:tc>
        <w:tc>
          <w:tcPr>
            <w:tcW w:w="285" w:type="pct"/>
          </w:tcPr>
          <w:p w14:paraId="2773853C" w14:textId="55396342" w:rsidR="00735149" w:rsidRPr="00835C0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7,638</w:t>
            </w:r>
          </w:p>
        </w:tc>
        <w:tc>
          <w:tcPr>
            <w:tcW w:w="285" w:type="pct"/>
          </w:tcPr>
          <w:p w14:paraId="15CB0ABE" w14:textId="1068F0D2" w:rsidR="00735149" w:rsidRPr="00835C0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6,895</w:t>
            </w:r>
          </w:p>
        </w:tc>
        <w:tc>
          <w:tcPr>
            <w:tcW w:w="285" w:type="pct"/>
          </w:tcPr>
          <w:p w14:paraId="2967DA7D" w14:textId="78322DC9" w:rsidR="00735149" w:rsidRPr="00835C0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13,208</w:t>
            </w:r>
          </w:p>
        </w:tc>
        <w:tc>
          <w:tcPr>
            <w:tcW w:w="285" w:type="pct"/>
          </w:tcPr>
          <w:p w14:paraId="1035C17C" w14:textId="0269DADB" w:rsidR="00735149" w:rsidRPr="00835C01"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15,808</w:t>
            </w:r>
          </w:p>
        </w:tc>
        <w:tc>
          <w:tcPr>
            <w:tcW w:w="251" w:type="pct"/>
          </w:tcPr>
          <w:p w14:paraId="01BA648C" w14:textId="5C887FC7"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3,473</w:t>
            </w:r>
          </w:p>
        </w:tc>
        <w:tc>
          <w:tcPr>
            <w:tcW w:w="251" w:type="pct"/>
          </w:tcPr>
          <w:p w14:paraId="66B0003C" w14:textId="1D53ADEC"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2,334</w:t>
            </w:r>
          </w:p>
        </w:tc>
        <w:tc>
          <w:tcPr>
            <w:tcW w:w="251" w:type="pct"/>
          </w:tcPr>
          <w:p w14:paraId="0905F28B" w14:textId="3A335878"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128</w:t>
            </w:r>
          </w:p>
        </w:tc>
        <w:tc>
          <w:tcPr>
            <w:tcW w:w="251" w:type="pct"/>
          </w:tcPr>
          <w:p w14:paraId="44366276" w14:textId="628831D8"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143</w:t>
            </w:r>
          </w:p>
        </w:tc>
        <w:tc>
          <w:tcPr>
            <w:tcW w:w="303" w:type="pct"/>
          </w:tcPr>
          <w:p w14:paraId="756C29E5" w14:textId="7D6B13CA"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1,170</w:t>
            </w:r>
          </w:p>
        </w:tc>
        <w:tc>
          <w:tcPr>
            <w:tcW w:w="330" w:type="pct"/>
          </w:tcPr>
          <w:p w14:paraId="51903F02" w14:textId="7E009E2C"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1,210</w:t>
            </w:r>
          </w:p>
        </w:tc>
        <w:tc>
          <w:tcPr>
            <w:tcW w:w="263" w:type="pct"/>
          </w:tcPr>
          <w:p w14:paraId="25CE23A4" w14:textId="42FA0311"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9,965</w:t>
            </w:r>
          </w:p>
        </w:tc>
        <w:tc>
          <w:tcPr>
            <w:tcW w:w="254" w:type="pct"/>
          </w:tcPr>
          <w:p w14:paraId="703A2457" w14:textId="19B0E777"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9,681</w:t>
            </w:r>
          </w:p>
        </w:tc>
        <w:tc>
          <w:tcPr>
            <w:tcW w:w="285" w:type="pct"/>
          </w:tcPr>
          <w:p w14:paraId="01910EAD" w14:textId="16770109"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48,296</w:t>
            </w:r>
          </w:p>
        </w:tc>
        <w:tc>
          <w:tcPr>
            <w:tcW w:w="283" w:type="pct"/>
          </w:tcPr>
          <w:p w14:paraId="34ECBA12" w14:textId="0316FF9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46,362</w:t>
            </w:r>
          </w:p>
        </w:tc>
      </w:tr>
      <w:tr w:rsidR="00A37D0E" w:rsidRPr="00A030BE" w14:paraId="0EC9FE4E"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bottom w:val="single" w:sz="4" w:space="0" w:color="auto"/>
            </w:tcBorders>
          </w:tcPr>
          <w:p w14:paraId="56F8B513" w14:textId="77777777" w:rsidR="00735149" w:rsidRPr="00A030BE" w:rsidRDefault="00735149" w:rsidP="009C456B">
            <w:pPr>
              <w:pStyle w:val="TableText"/>
              <w:spacing w:before="40" w:after="40" w:line="233" w:lineRule="auto"/>
              <w:rPr>
                <w:sz w:val="18"/>
                <w:szCs w:val="18"/>
              </w:rPr>
            </w:pPr>
            <w:r w:rsidRPr="00A030BE">
              <w:rPr>
                <w:sz w:val="18"/>
                <w:szCs w:val="18"/>
              </w:rPr>
              <w:t>Supplies and services</w:t>
            </w:r>
          </w:p>
        </w:tc>
        <w:tc>
          <w:tcPr>
            <w:tcW w:w="258" w:type="pct"/>
            <w:tcBorders>
              <w:bottom w:val="single" w:sz="4" w:space="0" w:color="auto"/>
            </w:tcBorders>
          </w:tcPr>
          <w:p w14:paraId="1E47899F" w14:textId="700872A1"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17,742</w:t>
            </w:r>
          </w:p>
        </w:tc>
        <w:tc>
          <w:tcPr>
            <w:tcW w:w="258" w:type="pct"/>
            <w:tcBorders>
              <w:bottom w:val="single" w:sz="4" w:space="0" w:color="auto"/>
            </w:tcBorders>
          </w:tcPr>
          <w:p w14:paraId="39776BEF" w14:textId="0F301EB8"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14,315</w:t>
            </w:r>
          </w:p>
        </w:tc>
        <w:tc>
          <w:tcPr>
            <w:tcW w:w="285" w:type="pct"/>
            <w:tcBorders>
              <w:bottom w:val="single" w:sz="4" w:space="0" w:color="auto"/>
            </w:tcBorders>
          </w:tcPr>
          <w:p w14:paraId="35747B21" w14:textId="12ABD518" w:rsidR="00735149" w:rsidRPr="00A030BE" w:rsidRDefault="002F0BD0"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25,378</w:t>
            </w:r>
          </w:p>
        </w:tc>
        <w:tc>
          <w:tcPr>
            <w:tcW w:w="285" w:type="pct"/>
            <w:tcBorders>
              <w:bottom w:val="single" w:sz="4" w:space="0" w:color="auto"/>
            </w:tcBorders>
          </w:tcPr>
          <w:p w14:paraId="50A46985" w14:textId="3917D5DF"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25,843</w:t>
            </w:r>
          </w:p>
        </w:tc>
        <w:tc>
          <w:tcPr>
            <w:tcW w:w="285" w:type="pct"/>
            <w:tcBorders>
              <w:bottom w:val="single" w:sz="4" w:space="0" w:color="auto"/>
            </w:tcBorders>
          </w:tcPr>
          <w:p w14:paraId="4E70E690" w14:textId="13369C3E"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52,379</w:t>
            </w:r>
          </w:p>
        </w:tc>
        <w:tc>
          <w:tcPr>
            <w:tcW w:w="285" w:type="pct"/>
            <w:tcBorders>
              <w:bottom w:val="single" w:sz="4" w:space="0" w:color="auto"/>
            </w:tcBorders>
          </w:tcPr>
          <w:p w14:paraId="5C49F495" w14:textId="572FFEA7"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49,938</w:t>
            </w:r>
          </w:p>
        </w:tc>
        <w:tc>
          <w:tcPr>
            <w:tcW w:w="251" w:type="pct"/>
            <w:tcBorders>
              <w:bottom w:val="single" w:sz="4" w:space="0" w:color="auto"/>
            </w:tcBorders>
          </w:tcPr>
          <w:p w14:paraId="4D658B8A" w14:textId="20939D96"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6,025</w:t>
            </w:r>
          </w:p>
        </w:tc>
        <w:tc>
          <w:tcPr>
            <w:tcW w:w="251" w:type="pct"/>
            <w:tcBorders>
              <w:bottom w:val="single" w:sz="4" w:space="0" w:color="auto"/>
            </w:tcBorders>
          </w:tcPr>
          <w:p w14:paraId="4BA6FBE2" w14:textId="42A24FE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6,812</w:t>
            </w:r>
          </w:p>
        </w:tc>
        <w:tc>
          <w:tcPr>
            <w:tcW w:w="251" w:type="pct"/>
            <w:tcBorders>
              <w:bottom w:val="single" w:sz="4" w:space="0" w:color="auto"/>
            </w:tcBorders>
          </w:tcPr>
          <w:p w14:paraId="6019E344" w14:textId="2BEEBAC1"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7,777</w:t>
            </w:r>
          </w:p>
        </w:tc>
        <w:tc>
          <w:tcPr>
            <w:tcW w:w="251" w:type="pct"/>
            <w:tcBorders>
              <w:bottom w:val="single" w:sz="4" w:space="0" w:color="auto"/>
            </w:tcBorders>
          </w:tcPr>
          <w:p w14:paraId="5C30A38F" w14:textId="72FE3F1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9,358</w:t>
            </w:r>
          </w:p>
        </w:tc>
        <w:tc>
          <w:tcPr>
            <w:tcW w:w="303" w:type="pct"/>
            <w:tcBorders>
              <w:bottom w:val="single" w:sz="4" w:space="0" w:color="auto"/>
            </w:tcBorders>
          </w:tcPr>
          <w:p w14:paraId="50FF8874" w14:textId="2B9F55A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7,580</w:t>
            </w:r>
          </w:p>
        </w:tc>
        <w:tc>
          <w:tcPr>
            <w:tcW w:w="330" w:type="pct"/>
            <w:tcBorders>
              <w:bottom w:val="single" w:sz="4" w:space="0" w:color="auto"/>
            </w:tcBorders>
          </w:tcPr>
          <w:p w14:paraId="7622AC5E" w14:textId="4464D8C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7,830</w:t>
            </w:r>
          </w:p>
        </w:tc>
        <w:tc>
          <w:tcPr>
            <w:tcW w:w="263" w:type="pct"/>
            <w:tcBorders>
              <w:bottom w:val="single" w:sz="4" w:space="0" w:color="auto"/>
            </w:tcBorders>
          </w:tcPr>
          <w:p w14:paraId="2B3B975F" w14:textId="4BE7F92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48,547</w:t>
            </w:r>
          </w:p>
        </w:tc>
        <w:tc>
          <w:tcPr>
            <w:tcW w:w="254" w:type="pct"/>
            <w:tcBorders>
              <w:bottom w:val="single" w:sz="4" w:space="0" w:color="auto"/>
            </w:tcBorders>
          </w:tcPr>
          <w:p w14:paraId="282AEFDB" w14:textId="7556902E"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41,094</w:t>
            </w:r>
          </w:p>
        </w:tc>
        <w:tc>
          <w:tcPr>
            <w:tcW w:w="285" w:type="pct"/>
            <w:tcBorders>
              <w:bottom w:val="single" w:sz="4" w:space="0" w:color="auto"/>
            </w:tcBorders>
          </w:tcPr>
          <w:p w14:paraId="12405DF5" w14:textId="60D33D38"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165,427</w:t>
            </w:r>
          </w:p>
        </w:tc>
        <w:tc>
          <w:tcPr>
            <w:tcW w:w="283" w:type="pct"/>
            <w:tcBorders>
              <w:bottom w:val="single" w:sz="4" w:space="0" w:color="auto"/>
            </w:tcBorders>
          </w:tcPr>
          <w:p w14:paraId="4A6138B9" w14:textId="34F9B99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155,189</w:t>
            </w:r>
          </w:p>
        </w:tc>
      </w:tr>
      <w:tr w:rsidR="00A37D0E" w:rsidRPr="00A030BE" w14:paraId="6131BBF2"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bottom w:val="single" w:sz="4" w:space="0" w:color="auto"/>
            </w:tcBorders>
          </w:tcPr>
          <w:p w14:paraId="762DBBCB" w14:textId="77777777" w:rsidR="00735149" w:rsidRPr="00A030BE" w:rsidRDefault="00735149" w:rsidP="009C456B">
            <w:pPr>
              <w:pStyle w:val="TableText"/>
              <w:spacing w:before="40" w:after="40" w:line="233" w:lineRule="auto"/>
              <w:rPr>
                <w:rStyle w:val="Bold"/>
                <w:sz w:val="18"/>
                <w:szCs w:val="18"/>
              </w:rPr>
            </w:pPr>
            <w:r w:rsidRPr="00A030BE">
              <w:rPr>
                <w:rStyle w:val="Bold"/>
                <w:sz w:val="18"/>
                <w:szCs w:val="18"/>
              </w:rPr>
              <w:t>Total expenses from transactions</w:t>
            </w:r>
          </w:p>
        </w:tc>
        <w:tc>
          <w:tcPr>
            <w:tcW w:w="258" w:type="pct"/>
            <w:tcBorders>
              <w:top w:val="single" w:sz="4" w:space="0" w:color="auto"/>
              <w:bottom w:val="single" w:sz="4" w:space="0" w:color="auto"/>
            </w:tcBorders>
          </w:tcPr>
          <w:p w14:paraId="538A4332" w14:textId="651B70FD"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02,811</w:t>
            </w:r>
          </w:p>
        </w:tc>
        <w:tc>
          <w:tcPr>
            <w:tcW w:w="258" w:type="pct"/>
            <w:tcBorders>
              <w:top w:val="single" w:sz="4" w:space="0" w:color="auto"/>
              <w:bottom w:val="single" w:sz="4" w:space="0" w:color="auto"/>
            </w:tcBorders>
          </w:tcPr>
          <w:p w14:paraId="7A40B718" w14:textId="379306E7"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9</w:t>
            </w:r>
            <w:r>
              <w:rPr>
                <w:rStyle w:val="Bold"/>
              </w:rPr>
              <w:t>8,751</w:t>
            </w:r>
          </w:p>
        </w:tc>
        <w:tc>
          <w:tcPr>
            <w:tcW w:w="285" w:type="pct"/>
            <w:tcBorders>
              <w:top w:val="single" w:sz="4" w:space="0" w:color="auto"/>
              <w:bottom w:val="single" w:sz="4" w:space="0" w:color="auto"/>
            </w:tcBorders>
          </w:tcPr>
          <w:p w14:paraId="1FBCFD12" w14:textId="3EF722DA"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118,517</w:t>
            </w:r>
          </w:p>
        </w:tc>
        <w:tc>
          <w:tcPr>
            <w:tcW w:w="285" w:type="pct"/>
            <w:tcBorders>
              <w:top w:val="single" w:sz="4" w:space="0" w:color="auto"/>
              <w:bottom w:val="single" w:sz="4" w:space="0" w:color="auto"/>
            </w:tcBorders>
          </w:tcPr>
          <w:p w14:paraId="30455E00" w14:textId="7A06AB33"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114,579</w:t>
            </w:r>
          </w:p>
        </w:tc>
        <w:tc>
          <w:tcPr>
            <w:tcW w:w="285" w:type="pct"/>
            <w:tcBorders>
              <w:top w:val="single" w:sz="4" w:space="0" w:color="auto"/>
              <w:bottom w:val="single" w:sz="4" w:space="0" w:color="auto"/>
            </w:tcBorders>
          </w:tcPr>
          <w:p w14:paraId="70340442" w14:textId="21207781"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246,452</w:t>
            </w:r>
          </w:p>
        </w:tc>
        <w:tc>
          <w:tcPr>
            <w:tcW w:w="285" w:type="pct"/>
            <w:tcBorders>
              <w:top w:val="single" w:sz="4" w:space="0" w:color="auto"/>
              <w:bottom w:val="single" w:sz="4" w:space="0" w:color="auto"/>
            </w:tcBorders>
          </w:tcPr>
          <w:p w14:paraId="16944526" w14:textId="68403D4B"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236,325</w:t>
            </w:r>
          </w:p>
        </w:tc>
        <w:tc>
          <w:tcPr>
            <w:tcW w:w="251" w:type="pct"/>
            <w:tcBorders>
              <w:top w:val="single" w:sz="4" w:space="0" w:color="auto"/>
              <w:bottom w:val="single" w:sz="4" w:space="0" w:color="auto"/>
            </w:tcBorders>
          </w:tcPr>
          <w:p w14:paraId="5BDF8EA2" w14:textId="45EC35B5"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EE31BE">
              <w:rPr>
                <w:rStyle w:val="Bold"/>
                <w:sz w:val="18"/>
                <w:szCs w:val="18"/>
              </w:rPr>
              <w:t>3</w:t>
            </w:r>
            <w:r w:rsidRPr="00EE31BE">
              <w:rPr>
                <w:rStyle w:val="Bold"/>
              </w:rPr>
              <w:t>7,846</w:t>
            </w:r>
          </w:p>
        </w:tc>
        <w:tc>
          <w:tcPr>
            <w:tcW w:w="251" w:type="pct"/>
            <w:tcBorders>
              <w:top w:val="single" w:sz="4" w:space="0" w:color="auto"/>
              <w:bottom w:val="single" w:sz="4" w:space="0" w:color="auto"/>
            </w:tcBorders>
          </w:tcPr>
          <w:p w14:paraId="2A6FBAE3" w14:textId="6797679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3,230</w:t>
            </w:r>
          </w:p>
        </w:tc>
        <w:tc>
          <w:tcPr>
            <w:tcW w:w="251" w:type="pct"/>
            <w:tcBorders>
              <w:top w:val="single" w:sz="4" w:space="0" w:color="auto"/>
              <w:bottom w:val="single" w:sz="4" w:space="0" w:color="auto"/>
            </w:tcBorders>
          </w:tcPr>
          <w:p w14:paraId="1B616EBC" w14:textId="736D73FB"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w:t>
            </w:r>
            <w:r>
              <w:rPr>
                <w:rStyle w:val="Bold"/>
              </w:rPr>
              <w:t>3,336</w:t>
            </w:r>
          </w:p>
        </w:tc>
        <w:tc>
          <w:tcPr>
            <w:tcW w:w="251" w:type="pct"/>
            <w:tcBorders>
              <w:top w:val="single" w:sz="4" w:space="0" w:color="auto"/>
              <w:bottom w:val="single" w:sz="4" w:space="0" w:color="auto"/>
            </w:tcBorders>
          </w:tcPr>
          <w:p w14:paraId="03E1D4BA" w14:textId="2F26F7B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w:t>
            </w:r>
            <w:r>
              <w:rPr>
                <w:rStyle w:val="Bold"/>
              </w:rPr>
              <w:t>3,468</w:t>
            </w:r>
          </w:p>
        </w:tc>
        <w:tc>
          <w:tcPr>
            <w:tcW w:w="303" w:type="pct"/>
            <w:tcBorders>
              <w:top w:val="single" w:sz="4" w:space="0" w:color="auto"/>
              <w:bottom w:val="single" w:sz="4" w:space="0" w:color="auto"/>
            </w:tcBorders>
          </w:tcPr>
          <w:p w14:paraId="09AAA06A" w14:textId="0611FB3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7</w:t>
            </w:r>
            <w:r>
              <w:rPr>
                <w:rStyle w:val="Bold"/>
              </w:rPr>
              <w:t>1,533</w:t>
            </w:r>
          </w:p>
        </w:tc>
        <w:tc>
          <w:tcPr>
            <w:tcW w:w="330" w:type="pct"/>
            <w:tcBorders>
              <w:top w:val="single" w:sz="4" w:space="0" w:color="auto"/>
              <w:bottom w:val="single" w:sz="4" w:space="0" w:color="auto"/>
            </w:tcBorders>
          </w:tcPr>
          <w:p w14:paraId="71D8C8DD" w14:textId="425071B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w:t>
            </w:r>
            <w:r>
              <w:rPr>
                <w:rStyle w:val="Bold"/>
              </w:rPr>
              <w:t>5,617</w:t>
            </w:r>
          </w:p>
        </w:tc>
        <w:tc>
          <w:tcPr>
            <w:tcW w:w="263" w:type="pct"/>
            <w:tcBorders>
              <w:top w:val="single" w:sz="4" w:space="0" w:color="auto"/>
              <w:bottom w:val="single" w:sz="4" w:space="0" w:color="auto"/>
            </w:tcBorders>
          </w:tcPr>
          <w:p w14:paraId="249EB5A1" w14:textId="27176D1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10,791</w:t>
            </w:r>
          </w:p>
        </w:tc>
        <w:tc>
          <w:tcPr>
            <w:tcW w:w="254" w:type="pct"/>
            <w:tcBorders>
              <w:top w:val="single" w:sz="4" w:space="0" w:color="auto"/>
              <w:bottom w:val="single" w:sz="4" w:space="0" w:color="auto"/>
            </w:tcBorders>
          </w:tcPr>
          <w:p w14:paraId="77AAB854" w14:textId="3C9119DC"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97,033</w:t>
            </w:r>
          </w:p>
        </w:tc>
        <w:tc>
          <w:tcPr>
            <w:tcW w:w="285" w:type="pct"/>
            <w:tcBorders>
              <w:top w:val="single" w:sz="4" w:space="0" w:color="auto"/>
              <w:bottom w:val="single" w:sz="4" w:space="0" w:color="auto"/>
            </w:tcBorders>
          </w:tcPr>
          <w:p w14:paraId="6B6E5C5C" w14:textId="39CE3BD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711,286</w:t>
            </w:r>
          </w:p>
        </w:tc>
        <w:tc>
          <w:tcPr>
            <w:tcW w:w="283" w:type="pct"/>
            <w:tcBorders>
              <w:top w:val="single" w:sz="4" w:space="0" w:color="auto"/>
              <w:bottom w:val="single" w:sz="4" w:space="0" w:color="auto"/>
            </w:tcBorders>
          </w:tcPr>
          <w:p w14:paraId="03DA1A5B" w14:textId="5268B080"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669,003</w:t>
            </w:r>
          </w:p>
        </w:tc>
      </w:tr>
      <w:tr w:rsidR="00A37D0E" w:rsidRPr="00A030BE" w14:paraId="3E859A7D"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bottom w:val="single" w:sz="4" w:space="0" w:color="auto"/>
            </w:tcBorders>
          </w:tcPr>
          <w:p w14:paraId="4C04172B" w14:textId="77777777" w:rsidR="00735149" w:rsidRPr="00A030BE" w:rsidRDefault="00735149" w:rsidP="009C456B">
            <w:pPr>
              <w:pStyle w:val="TableText"/>
              <w:spacing w:before="40" w:after="40" w:line="233" w:lineRule="auto"/>
              <w:rPr>
                <w:rStyle w:val="Bold"/>
                <w:sz w:val="18"/>
                <w:szCs w:val="18"/>
              </w:rPr>
            </w:pPr>
            <w:r w:rsidRPr="00A030BE">
              <w:rPr>
                <w:rStyle w:val="Bold"/>
                <w:sz w:val="18"/>
                <w:szCs w:val="18"/>
              </w:rPr>
              <w:t>Net result from transactions (net operating balance)</w:t>
            </w:r>
          </w:p>
        </w:tc>
        <w:tc>
          <w:tcPr>
            <w:tcW w:w="258" w:type="pct"/>
            <w:tcBorders>
              <w:top w:val="single" w:sz="4" w:space="0" w:color="auto"/>
              <w:bottom w:val="single" w:sz="4" w:space="0" w:color="auto"/>
            </w:tcBorders>
          </w:tcPr>
          <w:p w14:paraId="53F9A7CF" w14:textId="463224D5"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(7,172)</w:t>
            </w:r>
          </w:p>
        </w:tc>
        <w:tc>
          <w:tcPr>
            <w:tcW w:w="258" w:type="pct"/>
            <w:tcBorders>
              <w:top w:val="single" w:sz="4" w:space="0" w:color="auto"/>
              <w:bottom w:val="single" w:sz="4" w:space="0" w:color="auto"/>
            </w:tcBorders>
          </w:tcPr>
          <w:p w14:paraId="2BA78C36" w14:textId="623D3A15"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(2,476)</w:t>
            </w:r>
          </w:p>
        </w:tc>
        <w:tc>
          <w:tcPr>
            <w:tcW w:w="285" w:type="pct"/>
            <w:tcBorders>
              <w:top w:val="single" w:sz="4" w:space="0" w:color="auto"/>
              <w:bottom w:val="single" w:sz="4" w:space="0" w:color="auto"/>
            </w:tcBorders>
          </w:tcPr>
          <w:p w14:paraId="55BACF8E" w14:textId="3500261A"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(2,643)</w:t>
            </w:r>
          </w:p>
        </w:tc>
        <w:tc>
          <w:tcPr>
            <w:tcW w:w="285" w:type="pct"/>
            <w:tcBorders>
              <w:top w:val="single" w:sz="4" w:space="0" w:color="auto"/>
              <w:bottom w:val="single" w:sz="4" w:space="0" w:color="auto"/>
            </w:tcBorders>
          </w:tcPr>
          <w:p w14:paraId="7AB94F8D" w14:textId="61BD26C5"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(566)</w:t>
            </w:r>
          </w:p>
        </w:tc>
        <w:tc>
          <w:tcPr>
            <w:tcW w:w="285" w:type="pct"/>
            <w:tcBorders>
              <w:top w:val="single" w:sz="4" w:space="0" w:color="auto"/>
              <w:bottom w:val="single" w:sz="4" w:space="0" w:color="auto"/>
            </w:tcBorders>
          </w:tcPr>
          <w:p w14:paraId="322DD3AD" w14:textId="46D03378"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2,219</w:t>
            </w:r>
          </w:p>
        </w:tc>
        <w:tc>
          <w:tcPr>
            <w:tcW w:w="285" w:type="pct"/>
            <w:tcBorders>
              <w:top w:val="single" w:sz="4" w:space="0" w:color="auto"/>
              <w:bottom w:val="single" w:sz="4" w:space="0" w:color="auto"/>
            </w:tcBorders>
          </w:tcPr>
          <w:p w14:paraId="231E6CA4" w14:textId="77B45A87"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5,239</w:t>
            </w:r>
          </w:p>
        </w:tc>
        <w:tc>
          <w:tcPr>
            <w:tcW w:w="251" w:type="pct"/>
            <w:tcBorders>
              <w:top w:val="single" w:sz="4" w:space="0" w:color="auto"/>
              <w:bottom w:val="single" w:sz="4" w:space="0" w:color="auto"/>
            </w:tcBorders>
          </w:tcPr>
          <w:p w14:paraId="1E29D198" w14:textId="713268D1"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EE31BE">
              <w:rPr>
                <w:rStyle w:val="Bold"/>
                <w:sz w:val="18"/>
                <w:szCs w:val="18"/>
              </w:rPr>
              <w:t>415</w:t>
            </w:r>
          </w:p>
        </w:tc>
        <w:tc>
          <w:tcPr>
            <w:tcW w:w="251" w:type="pct"/>
            <w:tcBorders>
              <w:top w:val="single" w:sz="4" w:space="0" w:color="auto"/>
              <w:bottom w:val="single" w:sz="4" w:space="0" w:color="auto"/>
            </w:tcBorders>
          </w:tcPr>
          <w:p w14:paraId="455A7D33" w14:textId="013D41E2"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(307)</w:t>
            </w:r>
          </w:p>
        </w:tc>
        <w:tc>
          <w:tcPr>
            <w:tcW w:w="251" w:type="pct"/>
            <w:tcBorders>
              <w:top w:val="single" w:sz="4" w:space="0" w:color="auto"/>
              <w:bottom w:val="single" w:sz="4" w:space="0" w:color="auto"/>
            </w:tcBorders>
          </w:tcPr>
          <w:p w14:paraId="3B81E438" w14:textId="221AF5B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(319)</w:t>
            </w:r>
          </w:p>
        </w:tc>
        <w:tc>
          <w:tcPr>
            <w:tcW w:w="251" w:type="pct"/>
            <w:tcBorders>
              <w:top w:val="single" w:sz="4" w:space="0" w:color="auto"/>
              <w:bottom w:val="single" w:sz="4" w:space="0" w:color="auto"/>
            </w:tcBorders>
          </w:tcPr>
          <w:p w14:paraId="011D1842" w14:textId="2FE5A18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229</w:t>
            </w:r>
          </w:p>
        </w:tc>
        <w:tc>
          <w:tcPr>
            <w:tcW w:w="303" w:type="pct"/>
            <w:tcBorders>
              <w:top w:val="single" w:sz="4" w:space="0" w:color="auto"/>
              <w:bottom w:val="single" w:sz="4" w:space="0" w:color="auto"/>
            </w:tcBorders>
          </w:tcPr>
          <w:p w14:paraId="54383C45" w14:textId="736118C6"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(3,518)</w:t>
            </w:r>
          </w:p>
        </w:tc>
        <w:tc>
          <w:tcPr>
            <w:tcW w:w="330" w:type="pct"/>
            <w:tcBorders>
              <w:top w:val="single" w:sz="4" w:space="0" w:color="auto"/>
              <w:bottom w:val="single" w:sz="4" w:space="0" w:color="auto"/>
            </w:tcBorders>
          </w:tcPr>
          <w:p w14:paraId="0C6D07ED" w14:textId="16B1A67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(1,924)</w:t>
            </w:r>
          </w:p>
        </w:tc>
        <w:tc>
          <w:tcPr>
            <w:tcW w:w="263" w:type="pct"/>
            <w:tcBorders>
              <w:top w:val="single" w:sz="4" w:space="0" w:color="auto"/>
              <w:bottom w:val="single" w:sz="4" w:space="0" w:color="auto"/>
            </w:tcBorders>
          </w:tcPr>
          <w:p w14:paraId="4DD5BA68" w14:textId="08C3293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11,254</w:t>
            </w:r>
          </w:p>
        </w:tc>
        <w:tc>
          <w:tcPr>
            <w:tcW w:w="254" w:type="pct"/>
            <w:tcBorders>
              <w:top w:val="single" w:sz="4" w:space="0" w:color="auto"/>
              <w:bottom w:val="single" w:sz="4" w:space="0" w:color="auto"/>
            </w:tcBorders>
          </w:tcPr>
          <w:p w14:paraId="1B5D012C" w14:textId="6F8654BB"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4,322</w:t>
            </w:r>
          </w:p>
        </w:tc>
        <w:tc>
          <w:tcPr>
            <w:tcW w:w="285" w:type="pct"/>
            <w:tcBorders>
              <w:top w:val="single" w:sz="4" w:space="0" w:color="auto"/>
              <w:bottom w:val="single" w:sz="4" w:space="0" w:color="auto"/>
            </w:tcBorders>
          </w:tcPr>
          <w:p w14:paraId="5A02C335" w14:textId="79FB7F4C"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235</w:t>
            </w:r>
          </w:p>
        </w:tc>
        <w:tc>
          <w:tcPr>
            <w:tcW w:w="283" w:type="pct"/>
            <w:tcBorders>
              <w:top w:val="single" w:sz="4" w:space="0" w:color="auto"/>
              <w:bottom w:val="single" w:sz="4" w:space="0" w:color="auto"/>
            </w:tcBorders>
          </w:tcPr>
          <w:p w14:paraId="3707BA5F" w14:textId="1AEF51FC"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4,517</w:t>
            </w:r>
          </w:p>
        </w:tc>
      </w:tr>
      <w:tr w:rsidR="00A37D0E" w:rsidRPr="00A030BE" w14:paraId="0EA115AD"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tcBorders>
          </w:tcPr>
          <w:p w14:paraId="26848E4B" w14:textId="77777777" w:rsidR="00C900BD" w:rsidRPr="00A030BE" w:rsidRDefault="00C900BD" w:rsidP="009C456B">
            <w:pPr>
              <w:pStyle w:val="TableText"/>
              <w:spacing w:before="120" w:after="40" w:line="233" w:lineRule="auto"/>
              <w:rPr>
                <w:rStyle w:val="Bold"/>
              </w:rPr>
            </w:pPr>
            <w:r w:rsidRPr="00A030BE">
              <w:rPr>
                <w:rStyle w:val="Bold"/>
              </w:rPr>
              <w:t>Other economic flows included in net result</w:t>
            </w:r>
          </w:p>
        </w:tc>
        <w:tc>
          <w:tcPr>
            <w:tcW w:w="258" w:type="pct"/>
            <w:tcBorders>
              <w:top w:val="single" w:sz="4" w:space="0" w:color="auto"/>
            </w:tcBorders>
          </w:tcPr>
          <w:p w14:paraId="4653A7C4" w14:textId="6AC5A5B3"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58" w:type="pct"/>
            <w:tcBorders>
              <w:top w:val="single" w:sz="4" w:space="0" w:color="auto"/>
            </w:tcBorders>
          </w:tcPr>
          <w:p w14:paraId="1257DFD9" w14:textId="3B72B94A"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85" w:type="pct"/>
            <w:tcBorders>
              <w:top w:val="single" w:sz="4" w:space="0" w:color="auto"/>
            </w:tcBorders>
          </w:tcPr>
          <w:p w14:paraId="503352E9" w14:textId="3B3B3010"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85" w:type="pct"/>
            <w:tcBorders>
              <w:top w:val="single" w:sz="4" w:space="0" w:color="auto"/>
            </w:tcBorders>
          </w:tcPr>
          <w:p w14:paraId="5C008EA2" w14:textId="68AFAA08"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85" w:type="pct"/>
            <w:tcBorders>
              <w:top w:val="single" w:sz="4" w:space="0" w:color="auto"/>
            </w:tcBorders>
          </w:tcPr>
          <w:p w14:paraId="1C6CBC76" w14:textId="361AD50A"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85" w:type="pct"/>
            <w:tcBorders>
              <w:top w:val="single" w:sz="4" w:space="0" w:color="auto"/>
            </w:tcBorders>
          </w:tcPr>
          <w:p w14:paraId="1286CC05" w14:textId="3E6BBC32"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51" w:type="pct"/>
            <w:tcBorders>
              <w:top w:val="single" w:sz="4" w:space="0" w:color="auto"/>
            </w:tcBorders>
          </w:tcPr>
          <w:p w14:paraId="30DE34AC" w14:textId="461FA2A8" w:rsidR="00C900BD" w:rsidRPr="00EE31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N/A</w:t>
            </w:r>
          </w:p>
        </w:tc>
        <w:tc>
          <w:tcPr>
            <w:tcW w:w="251" w:type="pct"/>
            <w:tcBorders>
              <w:top w:val="single" w:sz="4" w:space="0" w:color="auto"/>
            </w:tcBorders>
          </w:tcPr>
          <w:p w14:paraId="5797739D" w14:textId="46AFCE5D"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51" w:type="pct"/>
            <w:tcBorders>
              <w:top w:val="single" w:sz="4" w:space="0" w:color="auto"/>
            </w:tcBorders>
          </w:tcPr>
          <w:p w14:paraId="683B32A9" w14:textId="618C9CA0"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51" w:type="pct"/>
            <w:tcBorders>
              <w:top w:val="single" w:sz="4" w:space="0" w:color="auto"/>
            </w:tcBorders>
          </w:tcPr>
          <w:p w14:paraId="42137B6D" w14:textId="6A6193F8"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303" w:type="pct"/>
            <w:tcBorders>
              <w:top w:val="single" w:sz="4" w:space="0" w:color="auto"/>
            </w:tcBorders>
          </w:tcPr>
          <w:p w14:paraId="0072CC02" w14:textId="3C7675DF"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330" w:type="pct"/>
            <w:tcBorders>
              <w:top w:val="single" w:sz="4" w:space="0" w:color="auto"/>
            </w:tcBorders>
          </w:tcPr>
          <w:p w14:paraId="4F09202C" w14:textId="2794D19E"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63" w:type="pct"/>
            <w:tcBorders>
              <w:top w:val="single" w:sz="4" w:space="0" w:color="auto"/>
            </w:tcBorders>
          </w:tcPr>
          <w:p w14:paraId="2C2421B6" w14:textId="133A5991"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54" w:type="pct"/>
            <w:tcBorders>
              <w:top w:val="single" w:sz="4" w:space="0" w:color="auto"/>
            </w:tcBorders>
          </w:tcPr>
          <w:p w14:paraId="012E0D60" w14:textId="408AC7DF"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85" w:type="pct"/>
            <w:tcBorders>
              <w:top w:val="single" w:sz="4" w:space="0" w:color="auto"/>
            </w:tcBorders>
          </w:tcPr>
          <w:p w14:paraId="5EC3CF93" w14:textId="272298B2"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c>
          <w:tcPr>
            <w:tcW w:w="283" w:type="pct"/>
            <w:tcBorders>
              <w:top w:val="single" w:sz="4" w:space="0" w:color="auto"/>
            </w:tcBorders>
          </w:tcPr>
          <w:p w14:paraId="18FF20FC" w14:textId="7548A09B"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900941">
              <w:rPr>
                <w:sz w:val="18"/>
                <w:szCs w:val="18"/>
              </w:rPr>
              <w:t>N/A</w:t>
            </w:r>
          </w:p>
        </w:tc>
      </w:tr>
      <w:tr w:rsidR="00A37D0E" w:rsidRPr="00A030BE" w14:paraId="6C43FDDE"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Pr>
          <w:p w14:paraId="54C9552E" w14:textId="14288A74" w:rsidR="00735149" w:rsidRPr="00A030BE" w:rsidRDefault="00735149" w:rsidP="009C456B">
            <w:pPr>
              <w:pStyle w:val="TableText"/>
              <w:spacing w:before="40" w:after="40" w:line="233" w:lineRule="auto"/>
              <w:rPr>
                <w:sz w:val="18"/>
                <w:szCs w:val="18"/>
              </w:rPr>
            </w:pPr>
            <w:r w:rsidRPr="00A030BE">
              <w:rPr>
                <w:sz w:val="18"/>
                <w:szCs w:val="18"/>
              </w:rPr>
              <w:t xml:space="preserve">Net gain/(loss) on </w:t>
            </w:r>
            <w:r w:rsidR="00AB3441">
              <w:rPr>
                <w:sz w:val="18"/>
                <w:szCs w:val="18"/>
              </w:rPr>
              <w:t>r</w:t>
            </w:r>
            <w:r w:rsidR="00AB3441">
              <w:t>evaluation of building</w:t>
            </w:r>
          </w:p>
        </w:tc>
        <w:tc>
          <w:tcPr>
            <w:tcW w:w="258" w:type="pct"/>
          </w:tcPr>
          <w:p w14:paraId="4AD59C8D" w14:textId="24B15BCC"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t>5,810</w:t>
            </w:r>
          </w:p>
        </w:tc>
        <w:tc>
          <w:tcPr>
            <w:tcW w:w="258" w:type="pct"/>
          </w:tcPr>
          <w:p w14:paraId="7FE3BB10" w14:textId="430A3181"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285" w:type="pct"/>
          </w:tcPr>
          <w:p w14:paraId="5E8C5FF4" w14:textId="01CAD203"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t>1,782</w:t>
            </w:r>
          </w:p>
        </w:tc>
        <w:tc>
          <w:tcPr>
            <w:tcW w:w="285" w:type="pct"/>
          </w:tcPr>
          <w:p w14:paraId="4A49F951" w14:textId="3C65C97A"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r>
              <w:t>/A</w:t>
            </w:r>
          </w:p>
        </w:tc>
        <w:tc>
          <w:tcPr>
            <w:tcW w:w="285" w:type="pct"/>
          </w:tcPr>
          <w:p w14:paraId="12EE84ED" w14:textId="5EE31DE5"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(26,487)</w:t>
            </w:r>
          </w:p>
        </w:tc>
        <w:tc>
          <w:tcPr>
            <w:tcW w:w="285" w:type="pct"/>
          </w:tcPr>
          <w:p w14:paraId="636E2C2C" w14:textId="681F4CC9"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251" w:type="pct"/>
          </w:tcPr>
          <w:p w14:paraId="1160996C" w14:textId="25BBE016"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w:t>
            </w:r>
            <w:r w:rsidRPr="00EE31BE">
              <w:t>6,952)</w:t>
            </w:r>
          </w:p>
        </w:tc>
        <w:tc>
          <w:tcPr>
            <w:tcW w:w="251" w:type="pct"/>
          </w:tcPr>
          <w:p w14:paraId="41EA6F18" w14:textId="579B7E5A" w:rsidR="00735149" w:rsidRPr="00A030BE" w:rsidRDefault="00EE31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251" w:type="pct"/>
          </w:tcPr>
          <w:p w14:paraId="59B4C1A9" w14:textId="773DFFFC" w:rsidR="00735149" w:rsidRPr="00A030BE" w:rsidRDefault="00EE31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251" w:type="pct"/>
          </w:tcPr>
          <w:p w14:paraId="0676575A" w14:textId="28B28D19" w:rsidR="00735149" w:rsidRPr="00A030BE" w:rsidRDefault="00EE31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303" w:type="pct"/>
          </w:tcPr>
          <w:p w14:paraId="0501BAD7" w14:textId="1F79FDA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(2,258)</w:t>
            </w:r>
          </w:p>
        </w:tc>
        <w:tc>
          <w:tcPr>
            <w:tcW w:w="330" w:type="pct"/>
          </w:tcPr>
          <w:p w14:paraId="2E6984DA" w14:textId="166E35EE" w:rsidR="00735149" w:rsidRPr="00A030BE" w:rsidRDefault="00EE31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263" w:type="pct"/>
          </w:tcPr>
          <w:p w14:paraId="211A6242" w14:textId="26AB6D5B"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(23,120)</w:t>
            </w:r>
          </w:p>
        </w:tc>
        <w:tc>
          <w:tcPr>
            <w:tcW w:w="254" w:type="pct"/>
          </w:tcPr>
          <w:p w14:paraId="0C384743" w14:textId="12CF1CD6" w:rsidR="00735149" w:rsidRPr="00A030BE" w:rsidRDefault="00EE31B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285" w:type="pct"/>
          </w:tcPr>
          <w:p w14:paraId="66127B2D" w14:textId="60972E48"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(11,225)</w:t>
            </w:r>
          </w:p>
        </w:tc>
        <w:tc>
          <w:tcPr>
            <w:tcW w:w="283" w:type="pct"/>
          </w:tcPr>
          <w:p w14:paraId="6E0C6322" w14:textId="3BA151EE"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A37D0E" w:rsidRPr="00A030BE" w14:paraId="51C4F195" w14:textId="77777777" w:rsidTr="000F3684">
        <w:trPr>
          <w:trHeight w:val="346"/>
        </w:trPr>
        <w:tc>
          <w:tcPr>
            <w:cnfStyle w:val="001000000000" w:firstRow="0" w:lastRow="0" w:firstColumn="1" w:lastColumn="0" w:oddVBand="0" w:evenVBand="0" w:oddHBand="0" w:evenHBand="0" w:firstRowFirstColumn="0" w:firstRowLastColumn="0" w:lastRowFirstColumn="0" w:lastRowLastColumn="0"/>
            <w:tcW w:w="620" w:type="pct"/>
            <w:tcBorders>
              <w:bottom w:val="nil"/>
            </w:tcBorders>
          </w:tcPr>
          <w:p w14:paraId="076F2ADB" w14:textId="339FA339" w:rsidR="00735149" w:rsidRPr="00A030BE" w:rsidRDefault="00735149" w:rsidP="009C456B">
            <w:pPr>
              <w:pStyle w:val="TableText"/>
              <w:spacing w:before="40" w:after="40" w:line="233" w:lineRule="auto"/>
              <w:rPr>
                <w:sz w:val="18"/>
                <w:szCs w:val="18"/>
              </w:rPr>
            </w:pPr>
            <w:r w:rsidRPr="00A030BE">
              <w:rPr>
                <w:sz w:val="18"/>
                <w:szCs w:val="18"/>
              </w:rPr>
              <w:t xml:space="preserve">Net gain/(loss) on </w:t>
            </w:r>
            <w:r w:rsidR="00AB3441">
              <w:rPr>
                <w:sz w:val="18"/>
                <w:szCs w:val="18"/>
              </w:rPr>
              <w:t>non-</w:t>
            </w:r>
            <w:r w:rsidRPr="00A030BE">
              <w:rPr>
                <w:sz w:val="18"/>
                <w:szCs w:val="18"/>
              </w:rPr>
              <w:t xml:space="preserve">financial </w:t>
            </w:r>
            <w:r w:rsidR="00AB3441">
              <w:rPr>
                <w:sz w:val="18"/>
                <w:szCs w:val="18"/>
              </w:rPr>
              <w:t>assets</w:t>
            </w:r>
          </w:p>
        </w:tc>
        <w:tc>
          <w:tcPr>
            <w:tcW w:w="258" w:type="pct"/>
            <w:tcBorders>
              <w:bottom w:val="nil"/>
            </w:tcBorders>
          </w:tcPr>
          <w:p w14:paraId="4ECBDB1D" w14:textId="1159BA63"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536</w:t>
            </w:r>
          </w:p>
        </w:tc>
        <w:tc>
          <w:tcPr>
            <w:tcW w:w="258" w:type="pct"/>
            <w:tcBorders>
              <w:bottom w:val="nil"/>
            </w:tcBorders>
          </w:tcPr>
          <w:p w14:paraId="7DA1D347" w14:textId="63F04A72"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115</w:t>
            </w:r>
          </w:p>
        </w:tc>
        <w:tc>
          <w:tcPr>
            <w:tcW w:w="285" w:type="pct"/>
            <w:tcBorders>
              <w:bottom w:val="nil"/>
            </w:tcBorders>
          </w:tcPr>
          <w:p w14:paraId="443352A3" w14:textId="4F17A560"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297</w:t>
            </w:r>
          </w:p>
        </w:tc>
        <w:tc>
          <w:tcPr>
            <w:tcW w:w="285" w:type="pct"/>
            <w:tcBorders>
              <w:bottom w:val="nil"/>
            </w:tcBorders>
          </w:tcPr>
          <w:p w14:paraId="7FF61D30" w14:textId="73E8D140"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w:t>
            </w:r>
          </w:p>
        </w:tc>
        <w:tc>
          <w:tcPr>
            <w:tcW w:w="285" w:type="pct"/>
            <w:tcBorders>
              <w:bottom w:val="nil"/>
            </w:tcBorders>
          </w:tcPr>
          <w:p w14:paraId="1FCAC2CF" w14:textId="52293E98"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238</w:t>
            </w:r>
          </w:p>
        </w:tc>
        <w:tc>
          <w:tcPr>
            <w:tcW w:w="285" w:type="pct"/>
            <w:tcBorders>
              <w:bottom w:val="nil"/>
            </w:tcBorders>
          </w:tcPr>
          <w:p w14:paraId="40A04927" w14:textId="71875C46" w:rsidR="00735149"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108</w:t>
            </w:r>
          </w:p>
        </w:tc>
        <w:tc>
          <w:tcPr>
            <w:tcW w:w="251" w:type="pct"/>
            <w:tcBorders>
              <w:bottom w:val="nil"/>
            </w:tcBorders>
          </w:tcPr>
          <w:p w14:paraId="439D26E8" w14:textId="124A89D9"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128</w:t>
            </w:r>
          </w:p>
        </w:tc>
        <w:tc>
          <w:tcPr>
            <w:tcW w:w="251" w:type="pct"/>
            <w:tcBorders>
              <w:bottom w:val="nil"/>
            </w:tcBorders>
          </w:tcPr>
          <w:p w14:paraId="7EEA5DCE" w14:textId="4E43B18E"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251" w:type="pct"/>
            <w:tcBorders>
              <w:bottom w:val="nil"/>
            </w:tcBorders>
          </w:tcPr>
          <w:p w14:paraId="001DABA4" w14:textId="4372D9F8"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w:t>
            </w:r>
          </w:p>
        </w:tc>
        <w:tc>
          <w:tcPr>
            <w:tcW w:w="251" w:type="pct"/>
            <w:tcBorders>
              <w:bottom w:val="nil"/>
            </w:tcBorders>
          </w:tcPr>
          <w:p w14:paraId="0D4E532D" w14:textId="0C5D9AF6"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p>
        </w:tc>
        <w:tc>
          <w:tcPr>
            <w:tcW w:w="303" w:type="pct"/>
            <w:tcBorders>
              <w:bottom w:val="nil"/>
            </w:tcBorders>
          </w:tcPr>
          <w:p w14:paraId="10D9995A" w14:textId="4845949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160</w:t>
            </w:r>
          </w:p>
        </w:tc>
        <w:tc>
          <w:tcPr>
            <w:tcW w:w="330" w:type="pct"/>
            <w:tcBorders>
              <w:bottom w:val="nil"/>
            </w:tcBorders>
          </w:tcPr>
          <w:p w14:paraId="06DCD5CD" w14:textId="615F62D8"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w:t>
            </w:r>
          </w:p>
        </w:tc>
        <w:tc>
          <w:tcPr>
            <w:tcW w:w="263" w:type="pct"/>
            <w:tcBorders>
              <w:bottom w:val="nil"/>
            </w:tcBorders>
          </w:tcPr>
          <w:p w14:paraId="6102C1F8" w14:textId="6B0B9712"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w:t>
            </w:r>
          </w:p>
        </w:tc>
        <w:tc>
          <w:tcPr>
            <w:tcW w:w="254" w:type="pct"/>
            <w:tcBorders>
              <w:bottom w:val="nil"/>
            </w:tcBorders>
          </w:tcPr>
          <w:p w14:paraId="41D83AE5" w14:textId="70029385"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w:t>
            </w:r>
          </w:p>
        </w:tc>
        <w:tc>
          <w:tcPr>
            <w:tcW w:w="285" w:type="pct"/>
            <w:tcBorders>
              <w:bottom w:val="nil"/>
            </w:tcBorders>
          </w:tcPr>
          <w:p w14:paraId="1F5845A6" w14:textId="3E1ECECE"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1,421</w:t>
            </w:r>
          </w:p>
        </w:tc>
        <w:tc>
          <w:tcPr>
            <w:tcW w:w="283" w:type="pct"/>
            <w:tcBorders>
              <w:bottom w:val="nil"/>
            </w:tcBorders>
          </w:tcPr>
          <w:p w14:paraId="1874BEB5" w14:textId="7F13F29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346</w:t>
            </w:r>
          </w:p>
        </w:tc>
      </w:tr>
      <w:tr w:rsidR="00A37D0E" w:rsidRPr="00A030BE" w14:paraId="7D5CB062" w14:textId="77777777" w:rsidTr="000F3684">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nil"/>
              <w:bottom w:val="nil"/>
            </w:tcBorders>
          </w:tcPr>
          <w:p w14:paraId="051D9AA7" w14:textId="2C0F59E7" w:rsidR="00AB3441" w:rsidRPr="00C96753" w:rsidRDefault="00AB3441" w:rsidP="009C456B">
            <w:pPr>
              <w:pStyle w:val="TableText"/>
              <w:spacing w:before="40" w:after="40" w:line="233" w:lineRule="auto"/>
              <w:rPr>
                <w:sz w:val="18"/>
                <w:szCs w:val="18"/>
                <w:highlight w:val="yellow"/>
              </w:rPr>
            </w:pPr>
            <w:r w:rsidRPr="002F0BD0">
              <w:rPr>
                <w:sz w:val="18"/>
                <w:szCs w:val="18"/>
              </w:rPr>
              <w:t>Net gain/(loss) on financial instruments</w:t>
            </w:r>
          </w:p>
        </w:tc>
        <w:tc>
          <w:tcPr>
            <w:tcW w:w="258" w:type="pct"/>
            <w:tcBorders>
              <w:top w:val="nil"/>
              <w:bottom w:val="nil"/>
            </w:tcBorders>
          </w:tcPr>
          <w:p w14:paraId="5BC29E5B" w14:textId="63F8BD8B" w:rsidR="00AB3441"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58" w:type="pct"/>
            <w:tcBorders>
              <w:top w:val="nil"/>
              <w:bottom w:val="nil"/>
            </w:tcBorders>
          </w:tcPr>
          <w:p w14:paraId="5441F0E9" w14:textId="588C7A66" w:rsidR="00AB3441"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85" w:type="pct"/>
            <w:tcBorders>
              <w:top w:val="nil"/>
              <w:bottom w:val="nil"/>
            </w:tcBorders>
          </w:tcPr>
          <w:p w14:paraId="00C3EB0C" w14:textId="20409364" w:rsidR="00AB3441"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85" w:type="pct"/>
            <w:tcBorders>
              <w:top w:val="nil"/>
              <w:bottom w:val="nil"/>
            </w:tcBorders>
          </w:tcPr>
          <w:p w14:paraId="771CDB03" w14:textId="6863323A" w:rsidR="00AB3441"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85" w:type="pct"/>
            <w:tcBorders>
              <w:top w:val="nil"/>
              <w:bottom w:val="nil"/>
            </w:tcBorders>
          </w:tcPr>
          <w:p w14:paraId="290AF003" w14:textId="408ABF2D" w:rsidR="00AB3441"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85" w:type="pct"/>
            <w:tcBorders>
              <w:top w:val="nil"/>
              <w:bottom w:val="nil"/>
            </w:tcBorders>
          </w:tcPr>
          <w:p w14:paraId="23A67417" w14:textId="25D4EE9A" w:rsidR="00AB3441" w:rsidRPr="00A030BE" w:rsidRDefault="00AB3441"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51" w:type="pct"/>
            <w:tcBorders>
              <w:top w:val="nil"/>
              <w:bottom w:val="nil"/>
            </w:tcBorders>
          </w:tcPr>
          <w:p w14:paraId="43C05765" w14:textId="3B4E1AAA" w:rsidR="00AB3441"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0</w:t>
            </w:r>
          </w:p>
        </w:tc>
        <w:tc>
          <w:tcPr>
            <w:tcW w:w="251" w:type="pct"/>
            <w:tcBorders>
              <w:top w:val="nil"/>
              <w:bottom w:val="nil"/>
            </w:tcBorders>
          </w:tcPr>
          <w:p w14:paraId="44E58AA5" w14:textId="3E61D22F"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51" w:type="pct"/>
            <w:tcBorders>
              <w:top w:val="nil"/>
              <w:bottom w:val="nil"/>
            </w:tcBorders>
          </w:tcPr>
          <w:p w14:paraId="3504A453" w14:textId="49C93A87"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51" w:type="pct"/>
            <w:tcBorders>
              <w:top w:val="nil"/>
              <w:bottom w:val="nil"/>
            </w:tcBorders>
          </w:tcPr>
          <w:p w14:paraId="0E20C977" w14:textId="47D724A2"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303" w:type="pct"/>
            <w:tcBorders>
              <w:top w:val="nil"/>
              <w:bottom w:val="nil"/>
            </w:tcBorders>
          </w:tcPr>
          <w:p w14:paraId="1ADD8E62" w14:textId="23A541A8"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330" w:type="pct"/>
            <w:tcBorders>
              <w:top w:val="nil"/>
              <w:bottom w:val="nil"/>
            </w:tcBorders>
          </w:tcPr>
          <w:p w14:paraId="40AC0943" w14:textId="15D4859A"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63" w:type="pct"/>
            <w:tcBorders>
              <w:top w:val="nil"/>
              <w:bottom w:val="nil"/>
            </w:tcBorders>
          </w:tcPr>
          <w:p w14:paraId="22EC2A01" w14:textId="33B9150A"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54" w:type="pct"/>
            <w:tcBorders>
              <w:top w:val="nil"/>
              <w:bottom w:val="nil"/>
            </w:tcBorders>
          </w:tcPr>
          <w:p w14:paraId="591439F6" w14:textId="2CD7FAA0"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190</w:t>
            </w:r>
          </w:p>
        </w:tc>
        <w:tc>
          <w:tcPr>
            <w:tcW w:w="285" w:type="pct"/>
            <w:tcBorders>
              <w:top w:val="nil"/>
              <w:bottom w:val="nil"/>
            </w:tcBorders>
          </w:tcPr>
          <w:p w14:paraId="780064C9" w14:textId="087B7A64"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83" w:type="pct"/>
            <w:tcBorders>
              <w:top w:val="nil"/>
              <w:bottom w:val="nil"/>
            </w:tcBorders>
          </w:tcPr>
          <w:p w14:paraId="42276BBB" w14:textId="309C628B" w:rsidR="00AB3441"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190</w:t>
            </w:r>
          </w:p>
        </w:tc>
      </w:tr>
      <w:tr w:rsidR="00A37D0E" w:rsidRPr="00A030BE" w14:paraId="3C85DD4D" w14:textId="77777777" w:rsidTr="000F3684">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nil"/>
              <w:bottom w:val="single" w:sz="4" w:space="0" w:color="auto"/>
            </w:tcBorders>
          </w:tcPr>
          <w:p w14:paraId="0B74B414" w14:textId="77777777" w:rsidR="00735149" w:rsidRPr="00C96753" w:rsidRDefault="00735149" w:rsidP="009C456B">
            <w:pPr>
              <w:pStyle w:val="TableText"/>
              <w:spacing w:before="40" w:after="40" w:line="233" w:lineRule="auto"/>
              <w:rPr>
                <w:sz w:val="18"/>
                <w:szCs w:val="18"/>
                <w:highlight w:val="yellow"/>
              </w:rPr>
            </w:pPr>
            <w:r w:rsidRPr="002F0BD0">
              <w:rPr>
                <w:sz w:val="18"/>
                <w:szCs w:val="18"/>
              </w:rPr>
              <w:t>Other gains/(losses) from other economic flows</w:t>
            </w:r>
          </w:p>
        </w:tc>
        <w:tc>
          <w:tcPr>
            <w:tcW w:w="258" w:type="pct"/>
            <w:tcBorders>
              <w:top w:val="nil"/>
              <w:bottom w:val="single" w:sz="4" w:space="0" w:color="auto"/>
            </w:tcBorders>
          </w:tcPr>
          <w:p w14:paraId="172D19AB" w14:textId="7B36C118"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2,011</w:t>
            </w:r>
          </w:p>
        </w:tc>
        <w:tc>
          <w:tcPr>
            <w:tcW w:w="258" w:type="pct"/>
            <w:tcBorders>
              <w:top w:val="nil"/>
              <w:bottom w:val="single" w:sz="4" w:space="0" w:color="auto"/>
            </w:tcBorders>
          </w:tcPr>
          <w:p w14:paraId="383E63A7" w14:textId="3F009878"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(447)</w:t>
            </w:r>
          </w:p>
        </w:tc>
        <w:tc>
          <w:tcPr>
            <w:tcW w:w="285" w:type="pct"/>
            <w:tcBorders>
              <w:top w:val="nil"/>
              <w:bottom w:val="single" w:sz="4" w:space="0" w:color="auto"/>
            </w:tcBorders>
          </w:tcPr>
          <w:p w14:paraId="4C81CFCA" w14:textId="0FD69D29"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1,753</w:t>
            </w:r>
          </w:p>
        </w:tc>
        <w:tc>
          <w:tcPr>
            <w:tcW w:w="285" w:type="pct"/>
            <w:tcBorders>
              <w:top w:val="nil"/>
              <w:bottom w:val="single" w:sz="4" w:space="0" w:color="auto"/>
            </w:tcBorders>
          </w:tcPr>
          <w:p w14:paraId="2B0D5538" w14:textId="4ABA0942"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(384)</w:t>
            </w:r>
          </w:p>
        </w:tc>
        <w:tc>
          <w:tcPr>
            <w:tcW w:w="285" w:type="pct"/>
            <w:tcBorders>
              <w:top w:val="nil"/>
              <w:bottom w:val="single" w:sz="4" w:space="0" w:color="auto"/>
            </w:tcBorders>
          </w:tcPr>
          <w:p w14:paraId="398B2135" w14:textId="6D1077BD"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3,193</w:t>
            </w:r>
          </w:p>
        </w:tc>
        <w:tc>
          <w:tcPr>
            <w:tcW w:w="285" w:type="pct"/>
            <w:tcBorders>
              <w:top w:val="nil"/>
              <w:bottom w:val="single" w:sz="4" w:space="0" w:color="auto"/>
            </w:tcBorders>
          </w:tcPr>
          <w:p w14:paraId="2985BC42" w14:textId="2A5A2033"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(666)</w:t>
            </w:r>
          </w:p>
        </w:tc>
        <w:tc>
          <w:tcPr>
            <w:tcW w:w="251" w:type="pct"/>
            <w:tcBorders>
              <w:top w:val="nil"/>
              <w:bottom w:val="single" w:sz="4" w:space="0" w:color="auto"/>
            </w:tcBorders>
          </w:tcPr>
          <w:p w14:paraId="670B04FE" w14:textId="02EBA1EE"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493</w:t>
            </w:r>
          </w:p>
        </w:tc>
        <w:tc>
          <w:tcPr>
            <w:tcW w:w="251" w:type="pct"/>
            <w:tcBorders>
              <w:top w:val="nil"/>
              <w:bottom w:val="single" w:sz="4" w:space="0" w:color="auto"/>
            </w:tcBorders>
          </w:tcPr>
          <w:p w14:paraId="2CCB6409" w14:textId="74EC1A46"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(94)</w:t>
            </w:r>
          </w:p>
        </w:tc>
        <w:tc>
          <w:tcPr>
            <w:tcW w:w="251" w:type="pct"/>
            <w:tcBorders>
              <w:top w:val="nil"/>
              <w:bottom w:val="single" w:sz="4" w:space="0" w:color="auto"/>
            </w:tcBorders>
          </w:tcPr>
          <w:p w14:paraId="11C965FE" w14:textId="4BDAC6CC"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221</w:t>
            </w:r>
          </w:p>
        </w:tc>
        <w:tc>
          <w:tcPr>
            <w:tcW w:w="251" w:type="pct"/>
            <w:tcBorders>
              <w:top w:val="nil"/>
              <w:bottom w:val="single" w:sz="4" w:space="0" w:color="auto"/>
            </w:tcBorders>
          </w:tcPr>
          <w:p w14:paraId="765A8801" w14:textId="112C676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(42)</w:t>
            </w:r>
          </w:p>
        </w:tc>
        <w:tc>
          <w:tcPr>
            <w:tcW w:w="303" w:type="pct"/>
            <w:tcBorders>
              <w:top w:val="nil"/>
              <w:bottom w:val="single" w:sz="4" w:space="0" w:color="auto"/>
            </w:tcBorders>
          </w:tcPr>
          <w:p w14:paraId="0A207A30" w14:textId="346F2E7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754</w:t>
            </w:r>
          </w:p>
        </w:tc>
        <w:tc>
          <w:tcPr>
            <w:tcW w:w="330" w:type="pct"/>
            <w:tcBorders>
              <w:top w:val="nil"/>
              <w:bottom w:val="single" w:sz="4" w:space="0" w:color="auto"/>
            </w:tcBorders>
          </w:tcPr>
          <w:p w14:paraId="1AFC459A" w14:textId="0CF5862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(152)</w:t>
            </w:r>
          </w:p>
        </w:tc>
        <w:tc>
          <w:tcPr>
            <w:tcW w:w="263" w:type="pct"/>
            <w:tcBorders>
              <w:top w:val="nil"/>
              <w:bottom w:val="single" w:sz="4" w:space="0" w:color="auto"/>
            </w:tcBorders>
          </w:tcPr>
          <w:p w14:paraId="5B06E755" w14:textId="7C3153C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729</w:t>
            </w:r>
          </w:p>
        </w:tc>
        <w:tc>
          <w:tcPr>
            <w:tcW w:w="254" w:type="pct"/>
            <w:tcBorders>
              <w:top w:val="nil"/>
              <w:bottom w:val="single" w:sz="4" w:space="0" w:color="auto"/>
            </w:tcBorders>
          </w:tcPr>
          <w:p w14:paraId="32E57F2C" w14:textId="59119AE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(130)</w:t>
            </w:r>
          </w:p>
        </w:tc>
        <w:tc>
          <w:tcPr>
            <w:tcW w:w="285" w:type="pct"/>
            <w:tcBorders>
              <w:top w:val="nil"/>
              <w:bottom w:val="single" w:sz="4" w:space="0" w:color="auto"/>
            </w:tcBorders>
          </w:tcPr>
          <w:p w14:paraId="294C85EA" w14:textId="7B5DDD7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9,154</w:t>
            </w:r>
          </w:p>
        </w:tc>
        <w:tc>
          <w:tcPr>
            <w:tcW w:w="283" w:type="pct"/>
            <w:tcBorders>
              <w:top w:val="nil"/>
              <w:bottom w:val="single" w:sz="4" w:space="0" w:color="auto"/>
            </w:tcBorders>
          </w:tcPr>
          <w:p w14:paraId="77BA2E0F" w14:textId="43F195A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(1,916)</w:t>
            </w:r>
          </w:p>
        </w:tc>
      </w:tr>
      <w:tr w:rsidR="00A37D0E" w:rsidRPr="00A030BE" w14:paraId="428AA38A"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bottom w:val="single" w:sz="4" w:space="0" w:color="auto"/>
            </w:tcBorders>
          </w:tcPr>
          <w:p w14:paraId="7687A384" w14:textId="77777777" w:rsidR="00735149" w:rsidRPr="00A030BE" w:rsidRDefault="00735149" w:rsidP="009C456B">
            <w:pPr>
              <w:pStyle w:val="TableText"/>
              <w:spacing w:before="40" w:after="40" w:line="233" w:lineRule="auto"/>
              <w:rPr>
                <w:rStyle w:val="Bold"/>
                <w:sz w:val="18"/>
                <w:szCs w:val="18"/>
              </w:rPr>
            </w:pPr>
            <w:r w:rsidRPr="00A030BE">
              <w:rPr>
                <w:rStyle w:val="Bold"/>
                <w:sz w:val="18"/>
                <w:szCs w:val="18"/>
              </w:rPr>
              <w:t>Total other economic flows included in net result</w:t>
            </w:r>
          </w:p>
        </w:tc>
        <w:tc>
          <w:tcPr>
            <w:tcW w:w="258" w:type="pct"/>
            <w:tcBorders>
              <w:top w:val="single" w:sz="4" w:space="0" w:color="auto"/>
              <w:bottom w:val="single" w:sz="4" w:space="0" w:color="auto"/>
            </w:tcBorders>
          </w:tcPr>
          <w:p w14:paraId="4C990945" w14:textId="0419617E"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8,357</w:t>
            </w:r>
          </w:p>
        </w:tc>
        <w:tc>
          <w:tcPr>
            <w:tcW w:w="258" w:type="pct"/>
            <w:tcBorders>
              <w:top w:val="single" w:sz="4" w:space="0" w:color="auto"/>
              <w:bottom w:val="single" w:sz="4" w:space="0" w:color="auto"/>
            </w:tcBorders>
          </w:tcPr>
          <w:p w14:paraId="260581E5" w14:textId="43B46422"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332)</w:t>
            </w:r>
          </w:p>
        </w:tc>
        <w:tc>
          <w:tcPr>
            <w:tcW w:w="285" w:type="pct"/>
            <w:tcBorders>
              <w:top w:val="single" w:sz="4" w:space="0" w:color="auto"/>
              <w:bottom w:val="single" w:sz="4" w:space="0" w:color="auto"/>
            </w:tcBorders>
          </w:tcPr>
          <w:p w14:paraId="3C550243" w14:textId="28225CD4"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3,832</w:t>
            </w:r>
          </w:p>
        </w:tc>
        <w:tc>
          <w:tcPr>
            <w:tcW w:w="285" w:type="pct"/>
            <w:tcBorders>
              <w:top w:val="single" w:sz="4" w:space="0" w:color="auto"/>
              <w:bottom w:val="single" w:sz="4" w:space="0" w:color="auto"/>
            </w:tcBorders>
          </w:tcPr>
          <w:p w14:paraId="2444968A" w14:textId="6CD767C9"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314)</w:t>
            </w:r>
          </w:p>
        </w:tc>
        <w:tc>
          <w:tcPr>
            <w:tcW w:w="285" w:type="pct"/>
            <w:tcBorders>
              <w:top w:val="single" w:sz="4" w:space="0" w:color="auto"/>
              <w:bottom w:val="single" w:sz="4" w:space="0" w:color="auto"/>
            </w:tcBorders>
          </w:tcPr>
          <w:p w14:paraId="764FE992" w14:textId="4FD48942"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23,055)</w:t>
            </w:r>
          </w:p>
        </w:tc>
        <w:tc>
          <w:tcPr>
            <w:tcW w:w="285" w:type="pct"/>
            <w:tcBorders>
              <w:top w:val="single" w:sz="4" w:space="0" w:color="auto"/>
              <w:bottom w:val="single" w:sz="4" w:space="0" w:color="auto"/>
            </w:tcBorders>
          </w:tcPr>
          <w:p w14:paraId="72C08424" w14:textId="0DC3917E"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558)</w:t>
            </w:r>
          </w:p>
        </w:tc>
        <w:tc>
          <w:tcPr>
            <w:tcW w:w="251" w:type="pct"/>
            <w:tcBorders>
              <w:top w:val="single" w:sz="4" w:space="0" w:color="auto"/>
              <w:bottom w:val="single" w:sz="4" w:space="0" w:color="auto"/>
            </w:tcBorders>
          </w:tcPr>
          <w:p w14:paraId="60AB048F" w14:textId="6517FB57"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EE31BE">
              <w:rPr>
                <w:rStyle w:val="Bold"/>
                <w:sz w:val="18"/>
                <w:szCs w:val="18"/>
              </w:rPr>
              <w:t>(6,331)</w:t>
            </w:r>
          </w:p>
        </w:tc>
        <w:tc>
          <w:tcPr>
            <w:tcW w:w="251" w:type="pct"/>
            <w:tcBorders>
              <w:top w:val="single" w:sz="4" w:space="0" w:color="auto"/>
              <w:bottom w:val="single" w:sz="4" w:space="0" w:color="auto"/>
            </w:tcBorders>
          </w:tcPr>
          <w:p w14:paraId="1BDACEE6" w14:textId="6FB7036D"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(92)</w:t>
            </w:r>
          </w:p>
        </w:tc>
        <w:tc>
          <w:tcPr>
            <w:tcW w:w="251" w:type="pct"/>
            <w:tcBorders>
              <w:top w:val="single" w:sz="4" w:space="0" w:color="auto"/>
              <w:bottom w:val="single" w:sz="4" w:space="0" w:color="auto"/>
            </w:tcBorders>
          </w:tcPr>
          <w:p w14:paraId="34400514" w14:textId="03F50D9A"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239</w:t>
            </w:r>
          </w:p>
        </w:tc>
        <w:tc>
          <w:tcPr>
            <w:tcW w:w="251" w:type="pct"/>
            <w:tcBorders>
              <w:top w:val="single" w:sz="4" w:space="0" w:color="auto"/>
              <w:bottom w:val="single" w:sz="4" w:space="0" w:color="auto"/>
            </w:tcBorders>
          </w:tcPr>
          <w:p w14:paraId="170F9A99" w14:textId="5F48F89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(33)</w:t>
            </w:r>
          </w:p>
        </w:tc>
        <w:tc>
          <w:tcPr>
            <w:tcW w:w="303" w:type="pct"/>
            <w:tcBorders>
              <w:top w:val="single" w:sz="4" w:space="0" w:color="auto"/>
              <w:bottom w:val="single" w:sz="4" w:space="0" w:color="auto"/>
            </w:tcBorders>
          </w:tcPr>
          <w:p w14:paraId="4CAA9A40" w14:textId="3564709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(1,344)</w:t>
            </w:r>
          </w:p>
        </w:tc>
        <w:tc>
          <w:tcPr>
            <w:tcW w:w="330" w:type="pct"/>
            <w:tcBorders>
              <w:top w:val="single" w:sz="4" w:space="0" w:color="auto"/>
              <w:bottom w:val="single" w:sz="4" w:space="0" w:color="auto"/>
            </w:tcBorders>
          </w:tcPr>
          <w:p w14:paraId="47EC6BB5" w14:textId="48A6A5DE"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(133)</w:t>
            </w:r>
          </w:p>
        </w:tc>
        <w:tc>
          <w:tcPr>
            <w:tcW w:w="263" w:type="pct"/>
            <w:tcBorders>
              <w:top w:val="single" w:sz="4" w:space="0" w:color="auto"/>
              <w:bottom w:val="single" w:sz="4" w:space="0" w:color="auto"/>
            </w:tcBorders>
          </w:tcPr>
          <w:p w14:paraId="53ECCC27" w14:textId="4ADE11BE"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(22,348)</w:t>
            </w:r>
          </w:p>
        </w:tc>
        <w:tc>
          <w:tcPr>
            <w:tcW w:w="254" w:type="pct"/>
            <w:tcBorders>
              <w:top w:val="single" w:sz="4" w:space="0" w:color="auto"/>
              <w:bottom w:val="single" w:sz="4" w:space="0" w:color="auto"/>
            </w:tcBorders>
          </w:tcPr>
          <w:p w14:paraId="3E60E65C" w14:textId="5FA7981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83</w:t>
            </w:r>
          </w:p>
        </w:tc>
        <w:tc>
          <w:tcPr>
            <w:tcW w:w="285" w:type="pct"/>
            <w:tcBorders>
              <w:top w:val="single" w:sz="4" w:space="0" w:color="auto"/>
              <w:bottom w:val="single" w:sz="4" w:space="0" w:color="auto"/>
            </w:tcBorders>
          </w:tcPr>
          <w:p w14:paraId="26722A5F" w14:textId="636EF8EC"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(650)</w:t>
            </w:r>
          </w:p>
        </w:tc>
        <w:tc>
          <w:tcPr>
            <w:tcW w:w="283" w:type="pct"/>
            <w:tcBorders>
              <w:top w:val="single" w:sz="4" w:space="0" w:color="auto"/>
              <w:bottom w:val="single" w:sz="4" w:space="0" w:color="auto"/>
            </w:tcBorders>
          </w:tcPr>
          <w:p w14:paraId="04D034EA" w14:textId="466C383F"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(1,379)</w:t>
            </w:r>
          </w:p>
        </w:tc>
      </w:tr>
      <w:tr w:rsidR="00A37D0E" w:rsidRPr="00A030BE" w14:paraId="47C4163D"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bottom w:val="single" w:sz="4" w:space="0" w:color="auto"/>
            </w:tcBorders>
          </w:tcPr>
          <w:p w14:paraId="5BB0B741" w14:textId="5D034050" w:rsidR="00735149" w:rsidRPr="00A030BE" w:rsidRDefault="00735149" w:rsidP="009C456B">
            <w:pPr>
              <w:pStyle w:val="TableText"/>
              <w:spacing w:before="40" w:after="40" w:line="233" w:lineRule="auto"/>
              <w:rPr>
                <w:rStyle w:val="Bold"/>
                <w:sz w:val="18"/>
                <w:szCs w:val="18"/>
              </w:rPr>
            </w:pPr>
            <w:r w:rsidRPr="00A030BE">
              <w:rPr>
                <w:rStyle w:val="Bold"/>
                <w:sz w:val="18"/>
                <w:szCs w:val="18"/>
              </w:rPr>
              <w:t xml:space="preserve">Net </w:t>
            </w:r>
            <w:r w:rsidR="002F0BD0">
              <w:rPr>
                <w:rStyle w:val="Bold"/>
                <w:sz w:val="18"/>
                <w:szCs w:val="18"/>
              </w:rPr>
              <w:t>R</w:t>
            </w:r>
            <w:r w:rsidRPr="00A030BE">
              <w:rPr>
                <w:rStyle w:val="Bold"/>
                <w:sz w:val="18"/>
                <w:szCs w:val="18"/>
              </w:rPr>
              <w:t>esult from continuing operations</w:t>
            </w:r>
          </w:p>
        </w:tc>
        <w:tc>
          <w:tcPr>
            <w:tcW w:w="258" w:type="pct"/>
            <w:tcBorders>
              <w:top w:val="single" w:sz="4" w:space="0" w:color="auto"/>
              <w:bottom w:val="single" w:sz="4" w:space="0" w:color="auto"/>
            </w:tcBorders>
          </w:tcPr>
          <w:p w14:paraId="25731574" w14:textId="598199FA"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1,185</w:t>
            </w:r>
          </w:p>
        </w:tc>
        <w:tc>
          <w:tcPr>
            <w:tcW w:w="258" w:type="pct"/>
            <w:tcBorders>
              <w:top w:val="single" w:sz="4" w:space="0" w:color="auto"/>
              <w:bottom w:val="single" w:sz="4" w:space="0" w:color="auto"/>
            </w:tcBorders>
          </w:tcPr>
          <w:p w14:paraId="4B0AB8A4" w14:textId="01864832"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2,808)</w:t>
            </w:r>
          </w:p>
        </w:tc>
        <w:tc>
          <w:tcPr>
            <w:tcW w:w="285" w:type="pct"/>
            <w:tcBorders>
              <w:top w:val="single" w:sz="4" w:space="0" w:color="auto"/>
              <w:bottom w:val="single" w:sz="4" w:space="0" w:color="auto"/>
            </w:tcBorders>
          </w:tcPr>
          <w:p w14:paraId="755A3993" w14:textId="232600B7"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1,189</w:t>
            </w:r>
          </w:p>
        </w:tc>
        <w:tc>
          <w:tcPr>
            <w:tcW w:w="285" w:type="pct"/>
            <w:tcBorders>
              <w:top w:val="single" w:sz="4" w:space="0" w:color="auto"/>
              <w:bottom w:val="single" w:sz="4" w:space="0" w:color="auto"/>
            </w:tcBorders>
          </w:tcPr>
          <w:p w14:paraId="215FBFFB" w14:textId="246EB0D4"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880)</w:t>
            </w:r>
          </w:p>
        </w:tc>
        <w:tc>
          <w:tcPr>
            <w:tcW w:w="285" w:type="pct"/>
            <w:tcBorders>
              <w:top w:val="single" w:sz="4" w:space="0" w:color="auto"/>
              <w:bottom w:val="single" w:sz="4" w:space="0" w:color="auto"/>
            </w:tcBorders>
          </w:tcPr>
          <w:p w14:paraId="7154B228" w14:textId="5B6BA89D"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20,836)</w:t>
            </w:r>
          </w:p>
        </w:tc>
        <w:tc>
          <w:tcPr>
            <w:tcW w:w="285" w:type="pct"/>
            <w:tcBorders>
              <w:top w:val="single" w:sz="4" w:space="0" w:color="auto"/>
              <w:bottom w:val="single" w:sz="4" w:space="0" w:color="auto"/>
            </w:tcBorders>
          </w:tcPr>
          <w:p w14:paraId="5943AEA7" w14:textId="24DC364F" w:rsidR="00735149" w:rsidRPr="00A030BE" w:rsidRDefault="00512AFC"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w:t>
            </w:r>
            <w:r>
              <w:rPr>
                <w:rStyle w:val="Bold"/>
              </w:rPr>
              <w:t>,681</w:t>
            </w:r>
          </w:p>
        </w:tc>
        <w:tc>
          <w:tcPr>
            <w:tcW w:w="251" w:type="pct"/>
            <w:tcBorders>
              <w:top w:val="single" w:sz="4" w:space="0" w:color="auto"/>
              <w:bottom w:val="single" w:sz="4" w:space="0" w:color="auto"/>
            </w:tcBorders>
          </w:tcPr>
          <w:p w14:paraId="778B4195" w14:textId="61133FBD"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EE31BE">
              <w:rPr>
                <w:rStyle w:val="Bold"/>
                <w:sz w:val="18"/>
                <w:szCs w:val="18"/>
              </w:rPr>
              <w:t>(5,916)</w:t>
            </w:r>
          </w:p>
        </w:tc>
        <w:tc>
          <w:tcPr>
            <w:tcW w:w="251" w:type="pct"/>
            <w:tcBorders>
              <w:top w:val="single" w:sz="4" w:space="0" w:color="auto"/>
              <w:bottom w:val="single" w:sz="4" w:space="0" w:color="auto"/>
            </w:tcBorders>
          </w:tcPr>
          <w:p w14:paraId="345FFB13" w14:textId="451067E8"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(399)</w:t>
            </w:r>
          </w:p>
        </w:tc>
        <w:tc>
          <w:tcPr>
            <w:tcW w:w="251" w:type="pct"/>
            <w:tcBorders>
              <w:top w:val="single" w:sz="4" w:space="0" w:color="auto"/>
              <w:bottom w:val="single" w:sz="4" w:space="0" w:color="auto"/>
            </w:tcBorders>
          </w:tcPr>
          <w:p w14:paraId="612FCAD0" w14:textId="3D74B726"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(80)</w:t>
            </w:r>
          </w:p>
        </w:tc>
        <w:tc>
          <w:tcPr>
            <w:tcW w:w="251" w:type="pct"/>
            <w:tcBorders>
              <w:top w:val="single" w:sz="4" w:space="0" w:color="auto"/>
              <w:bottom w:val="single" w:sz="4" w:space="0" w:color="auto"/>
            </w:tcBorders>
          </w:tcPr>
          <w:p w14:paraId="01846F46" w14:textId="7CC74193"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196</w:t>
            </w:r>
          </w:p>
        </w:tc>
        <w:tc>
          <w:tcPr>
            <w:tcW w:w="303" w:type="pct"/>
            <w:tcBorders>
              <w:top w:val="single" w:sz="4" w:space="0" w:color="auto"/>
              <w:bottom w:val="single" w:sz="4" w:space="0" w:color="auto"/>
            </w:tcBorders>
          </w:tcPr>
          <w:p w14:paraId="50AD7E83" w14:textId="61F6A98E"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(4,862)</w:t>
            </w:r>
          </w:p>
        </w:tc>
        <w:tc>
          <w:tcPr>
            <w:tcW w:w="330" w:type="pct"/>
            <w:tcBorders>
              <w:top w:val="single" w:sz="4" w:space="0" w:color="auto"/>
              <w:bottom w:val="single" w:sz="4" w:space="0" w:color="auto"/>
            </w:tcBorders>
          </w:tcPr>
          <w:p w14:paraId="2ADB3644" w14:textId="002AE8C4"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(2,057)</w:t>
            </w:r>
          </w:p>
        </w:tc>
        <w:tc>
          <w:tcPr>
            <w:tcW w:w="263" w:type="pct"/>
            <w:tcBorders>
              <w:top w:val="single" w:sz="4" w:space="0" w:color="auto"/>
              <w:bottom w:val="single" w:sz="4" w:space="0" w:color="auto"/>
            </w:tcBorders>
          </w:tcPr>
          <w:p w14:paraId="36BDA95E" w14:textId="30D9271A"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(11,094)</w:t>
            </w:r>
          </w:p>
        </w:tc>
        <w:tc>
          <w:tcPr>
            <w:tcW w:w="254" w:type="pct"/>
            <w:tcBorders>
              <w:top w:val="single" w:sz="4" w:space="0" w:color="auto"/>
              <w:bottom w:val="single" w:sz="4" w:space="0" w:color="auto"/>
            </w:tcBorders>
          </w:tcPr>
          <w:p w14:paraId="25174CBF" w14:textId="36754829"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4,405</w:t>
            </w:r>
          </w:p>
        </w:tc>
        <w:tc>
          <w:tcPr>
            <w:tcW w:w="285" w:type="pct"/>
            <w:tcBorders>
              <w:top w:val="single" w:sz="4" w:space="0" w:color="auto"/>
              <w:bottom w:val="single" w:sz="4" w:space="0" w:color="auto"/>
            </w:tcBorders>
          </w:tcPr>
          <w:p w14:paraId="09E80DD0" w14:textId="07AA35FC"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(415)</w:t>
            </w:r>
          </w:p>
        </w:tc>
        <w:tc>
          <w:tcPr>
            <w:tcW w:w="283" w:type="pct"/>
            <w:tcBorders>
              <w:top w:val="single" w:sz="4" w:space="0" w:color="auto"/>
              <w:bottom w:val="single" w:sz="4" w:space="0" w:color="auto"/>
            </w:tcBorders>
          </w:tcPr>
          <w:p w14:paraId="2666908C" w14:textId="35E8B7F2"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3,138</w:t>
            </w:r>
          </w:p>
        </w:tc>
      </w:tr>
      <w:tr w:rsidR="00A37D0E" w:rsidRPr="00A030BE" w14:paraId="2C7B8FA9"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tcBorders>
          </w:tcPr>
          <w:p w14:paraId="4895F1A9" w14:textId="4CDB1945" w:rsidR="00C900BD" w:rsidRPr="00F84520" w:rsidRDefault="00C900BD" w:rsidP="009C456B">
            <w:pPr>
              <w:pStyle w:val="TableText"/>
              <w:spacing w:before="120" w:after="40" w:line="233" w:lineRule="auto"/>
              <w:rPr>
                <w:rStyle w:val="Bold"/>
              </w:rPr>
            </w:pPr>
            <w:r w:rsidRPr="00F84520">
              <w:rPr>
                <w:rStyle w:val="Bold"/>
              </w:rPr>
              <w:t>Other economic flows-other comprehensive income</w:t>
            </w:r>
            <w:r w:rsidR="00512AFC">
              <w:rPr>
                <w:rStyle w:val="Bold"/>
              </w:rPr>
              <w:t xml:space="preserve"> items that will not be reclassified to net result</w:t>
            </w:r>
          </w:p>
        </w:tc>
        <w:tc>
          <w:tcPr>
            <w:tcW w:w="258" w:type="pct"/>
            <w:tcBorders>
              <w:top w:val="single" w:sz="4" w:space="0" w:color="auto"/>
            </w:tcBorders>
          </w:tcPr>
          <w:p w14:paraId="3B64AF85" w14:textId="5853AAEE"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58" w:type="pct"/>
            <w:tcBorders>
              <w:top w:val="single" w:sz="4" w:space="0" w:color="auto"/>
            </w:tcBorders>
          </w:tcPr>
          <w:p w14:paraId="20AE53F7" w14:textId="2603CCCF"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85" w:type="pct"/>
            <w:tcBorders>
              <w:top w:val="single" w:sz="4" w:space="0" w:color="auto"/>
            </w:tcBorders>
          </w:tcPr>
          <w:p w14:paraId="5AD7EB9E" w14:textId="5220A052"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85" w:type="pct"/>
            <w:tcBorders>
              <w:top w:val="single" w:sz="4" w:space="0" w:color="auto"/>
            </w:tcBorders>
          </w:tcPr>
          <w:p w14:paraId="2876F1C7" w14:textId="2127BE4D"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85" w:type="pct"/>
            <w:tcBorders>
              <w:top w:val="single" w:sz="4" w:space="0" w:color="auto"/>
            </w:tcBorders>
          </w:tcPr>
          <w:p w14:paraId="76262FEA" w14:textId="2D40A6C7"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85" w:type="pct"/>
            <w:tcBorders>
              <w:top w:val="single" w:sz="4" w:space="0" w:color="auto"/>
            </w:tcBorders>
          </w:tcPr>
          <w:p w14:paraId="32090EEF" w14:textId="6AF7C132"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51" w:type="pct"/>
            <w:tcBorders>
              <w:top w:val="single" w:sz="4" w:space="0" w:color="auto"/>
            </w:tcBorders>
          </w:tcPr>
          <w:p w14:paraId="1AED4032" w14:textId="5D28263A" w:rsidR="00C900BD" w:rsidRPr="00EE31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EE31BE">
              <w:rPr>
                <w:sz w:val="18"/>
                <w:szCs w:val="18"/>
              </w:rPr>
              <w:t>N/A</w:t>
            </w:r>
          </w:p>
        </w:tc>
        <w:tc>
          <w:tcPr>
            <w:tcW w:w="251" w:type="pct"/>
            <w:tcBorders>
              <w:top w:val="single" w:sz="4" w:space="0" w:color="auto"/>
            </w:tcBorders>
          </w:tcPr>
          <w:p w14:paraId="1AC490F6" w14:textId="49DE741D"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51" w:type="pct"/>
            <w:tcBorders>
              <w:top w:val="single" w:sz="4" w:space="0" w:color="auto"/>
            </w:tcBorders>
          </w:tcPr>
          <w:p w14:paraId="01F9FC32" w14:textId="467502A4"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51" w:type="pct"/>
            <w:tcBorders>
              <w:top w:val="single" w:sz="4" w:space="0" w:color="auto"/>
            </w:tcBorders>
          </w:tcPr>
          <w:p w14:paraId="6E4CC0EF" w14:textId="36F45449"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303" w:type="pct"/>
            <w:tcBorders>
              <w:top w:val="single" w:sz="4" w:space="0" w:color="auto"/>
            </w:tcBorders>
          </w:tcPr>
          <w:p w14:paraId="11928891" w14:textId="2FEDE193"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330" w:type="pct"/>
            <w:tcBorders>
              <w:top w:val="single" w:sz="4" w:space="0" w:color="auto"/>
            </w:tcBorders>
          </w:tcPr>
          <w:p w14:paraId="3D8DD0E8" w14:textId="449A3BBB"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63" w:type="pct"/>
            <w:tcBorders>
              <w:top w:val="single" w:sz="4" w:space="0" w:color="auto"/>
            </w:tcBorders>
          </w:tcPr>
          <w:p w14:paraId="049430E6" w14:textId="47916CF3"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54" w:type="pct"/>
            <w:tcBorders>
              <w:top w:val="single" w:sz="4" w:space="0" w:color="auto"/>
            </w:tcBorders>
          </w:tcPr>
          <w:p w14:paraId="44248826" w14:textId="6E3DCD77"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85" w:type="pct"/>
            <w:tcBorders>
              <w:top w:val="single" w:sz="4" w:space="0" w:color="auto"/>
            </w:tcBorders>
          </w:tcPr>
          <w:p w14:paraId="4887F42B" w14:textId="2769B121"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c>
          <w:tcPr>
            <w:tcW w:w="283" w:type="pct"/>
            <w:tcBorders>
              <w:top w:val="single" w:sz="4" w:space="0" w:color="auto"/>
            </w:tcBorders>
          </w:tcPr>
          <w:p w14:paraId="22AEF1B6" w14:textId="1B32486D" w:rsidR="00C900BD" w:rsidRPr="00A030BE" w:rsidRDefault="00C900BD" w:rsidP="009C456B">
            <w:pPr>
              <w:pStyle w:val="TableText"/>
              <w:spacing w:before="12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4E0F63">
              <w:rPr>
                <w:sz w:val="18"/>
                <w:szCs w:val="18"/>
              </w:rPr>
              <w:t>N/A</w:t>
            </w:r>
          </w:p>
        </w:tc>
      </w:tr>
      <w:tr w:rsidR="00A37D0E" w:rsidRPr="00A030BE" w14:paraId="0C69B56A"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bottom w:val="single" w:sz="4" w:space="0" w:color="auto"/>
            </w:tcBorders>
          </w:tcPr>
          <w:p w14:paraId="70E8638C" w14:textId="045C550B" w:rsidR="00735149" w:rsidRPr="00835C01" w:rsidRDefault="00735149" w:rsidP="009C456B">
            <w:pPr>
              <w:pStyle w:val="TableText"/>
              <w:spacing w:before="40" w:after="40" w:line="233" w:lineRule="auto"/>
              <w:rPr>
                <w:sz w:val="18"/>
                <w:szCs w:val="18"/>
              </w:rPr>
            </w:pPr>
            <w:r w:rsidRPr="00835C01">
              <w:rPr>
                <w:sz w:val="18"/>
                <w:szCs w:val="18"/>
              </w:rPr>
              <w:t>Changes in physical asset revaluation reserve</w:t>
            </w:r>
            <w:hyperlink w:anchor="Note42note1" w:history="1">
              <w:r w:rsidR="000D2542" w:rsidRPr="00835C01">
                <w:rPr>
                  <w:sz w:val="18"/>
                  <w:szCs w:val="18"/>
                  <w:vertAlign w:val="superscript"/>
                </w:rPr>
                <w:t>(1)</w:t>
              </w:r>
            </w:hyperlink>
          </w:p>
        </w:tc>
        <w:tc>
          <w:tcPr>
            <w:tcW w:w="258" w:type="pct"/>
            <w:tcBorders>
              <w:bottom w:val="single" w:sz="4" w:space="0" w:color="auto"/>
            </w:tcBorders>
          </w:tcPr>
          <w:p w14:paraId="1E3FD511" w14:textId="5C31625E" w:rsidR="00735149" w:rsidRPr="00835C01"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39,218</w:t>
            </w:r>
          </w:p>
        </w:tc>
        <w:tc>
          <w:tcPr>
            <w:tcW w:w="258" w:type="pct"/>
            <w:tcBorders>
              <w:bottom w:val="single" w:sz="4" w:space="0" w:color="auto"/>
            </w:tcBorders>
          </w:tcPr>
          <w:p w14:paraId="11DDB389" w14:textId="12A8833F" w:rsidR="00735149" w:rsidRPr="00835C01"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14,950</w:t>
            </w:r>
          </w:p>
        </w:tc>
        <w:tc>
          <w:tcPr>
            <w:tcW w:w="285" w:type="pct"/>
            <w:tcBorders>
              <w:bottom w:val="single" w:sz="4" w:space="0" w:color="auto"/>
            </w:tcBorders>
          </w:tcPr>
          <w:p w14:paraId="013D57C1" w14:textId="667FBBF5" w:rsidR="00735149" w:rsidRPr="00835C01"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30,228</w:t>
            </w:r>
          </w:p>
        </w:tc>
        <w:tc>
          <w:tcPr>
            <w:tcW w:w="285" w:type="pct"/>
            <w:tcBorders>
              <w:bottom w:val="single" w:sz="4" w:space="0" w:color="auto"/>
            </w:tcBorders>
          </w:tcPr>
          <w:p w14:paraId="295C3772" w14:textId="092DB6B2" w:rsidR="00735149" w:rsidRPr="00835C01"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13,383</w:t>
            </w:r>
          </w:p>
        </w:tc>
        <w:tc>
          <w:tcPr>
            <w:tcW w:w="285" w:type="pct"/>
            <w:tcBorders>
              <w:bottom w:val="single" w:sz="4" w:space="0" w:color="auto"/>
            </w:tcBorders>
          </w:tcPr>
          <w:p w14:paraId="51C7C9F6" w14:textId="3647B4E6" w:rsidR="00735149" w:rsidRPr="00835C01"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(28,299)</w:t>
            </w:r>
          </w:p>
        </w:tc>
        <w:tc>
          <w:tcPr>
            <w:tcW w:w="285" w:type="pct"/>
            <w:tcBorders>
              <w:bottom w:val="single" w:sz="4" w:space="0" w:color="auto"/>
            </w:tcBorders>
          </w:tcPr>
          <w:p w14:paraId="789BB486" w14:textId="51BBCCFE" w:rsidR="00735149" w:rsidRPr="00835C01"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11,021</w:t>
            </w:r>
          </w:p>
        </w:tc>
        <w:tc>
          <w:tcPr>
            <w:tcW w:w="251" w:type="pct"/>
            <w:tcBorders>
              <w:bottom w:val="single" w:sz="4" w:space="0" w:color="auto"/>
            </w:tcBorders>
          </w:tcPr>
          <w:p w14:paraId="4F697DC7" w14:textId="7B185A4B"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w:t>
            </w:r>
            <w:r w:rsidRPr="00835C01">
              <w:t>9,002</w:t>
            </w:r>
          </w:p>
        </w:tc>
        <w:tc>
          <w:tcPr>
            <w:tcW w:w="251" w:type="pct"/>
            <w:tcBorders>
              <w:bottom w:val="single" w:sz="4" w:space="0" w:color="auto"/>
            </w:tcBorders>
          </w:tcPr>
          <w:p w14:paraId="1D0B288A" w14:textId="19DB3619"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2</w:t>
            </w:r>
            <w:r w:rsidRPr="00835C01">
              <w:t>,341</w:t>
            </w:r>
          </w:p>
        </w:tc>
        <w:tc>
          <w:tcPr>
            <w:tcW w:w="251" w:type="pct"/>
            <w:tcBorders>
              <w:bottom w:val="single" w:sz="4" w:space="0" w:color="auto"/>
            </w:tcBorders>
          </w:tcPr>
          <w:p w14:paraId="501F0987" w14:textId="51C34FEF"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0</w:t>
            </w:r>
          </w:p>
        </w:tc>
        <w:tc>
          <w:tcPr>
            <w:tcW w:w="251" w:type="pct"/>
            <w:tcBorders>
              <w:bottom w:val="single" w:sz="4" w:space="0" w:color="auto"/>
            </w:tcBorders>
          </w:tcPr>
          <w:p w14:paraId="51BD6040" w14:textId="0D960813"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0</w:t>
            </w:r>
          </w:p>
        </w:tc>
        <w:tc>
          <w:tcPr>
            <w:tcW w:w="303" w:type="pct"/>
            <w:tcBorders>
              <w:bottom w:val="single" w:sz="4" w:space="0" w:color="auto"/>
            </w:tcBorders>
          </w:tcPr>
          <w:p w14:paraId="692259C7" w14:textId="260F5579"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0</w:t>
            </w:r>
          </w:p>
        </w:tc>
        <w:tc>
          <w:tcPr>
            <w:tcW w:w="330" w:type="pct"/>
            <w:tcBorders>
              <w:bottom w:val="single" w:sz="4" w:space="0" w:color="auto"/>
            </w:tcBorders>
          </w:tcPr>
          <w:p w14:paraId="65DB2206" w14:textId="2891284C"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0</w:t>
            </w:r>
          </w:p>
        </w:tc>
        <w:tc>
          <w:tcPr>
            <w:tcW w:w="263" w:type="pct"/>
            <w:tcBorders>
              <w:bottom w:val="single" w:sz="4" w:space="0" w:color="auto"/>
            </w:tcBorders>
          </w:tcPr>
          <w:p w14:paraId="22B52E40" w14:textId="18104E92"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w:t>
            </w:r>
            <w:r w:rsidRPr="00835C01">
              <w:t>10,968)</w:t>
            </w:r>
          </w:p>
        </w:tc>
        <w:tc>
          <w:tcPr>
            <w:tcW w:w="254" w:type="pct"/>
            <w:tcBorders>
              <w:bottom w:val="single" w:sz="4" w:space="0" w:color="auto"/>
            </w:tcBorders>
          </w:tcPr>
          <w:p w14:paraId="1BBC2093" w14:textId="0890AA36"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2</w:t>
            </w:r>
            <w:r w:rsidRPr="00835C01">
              <w:t>,642</w:t>
            </w:r>
          </w:p>
        </w:tc>
        <w:tc>
          <w:tcPr>
            <w:tcW w:w="285" w:type="pct"/>
            <w:tcBorders>
              <w:bottom w:val="single" w:sz="4" w:space="0" w:color="auto"/>
            </w:tcBorders>
          </w:tcPr>
          <w:p w14:paraId="1B3A5A48" w14:textId="225EFBFA" w:rsidR="00735149" w:rsidRPr="00835C01"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6</w:t>
            </w:r>
            <w:r w:rsidRPr="00835C01">
              <w:t>9,181</w:t>
            </w:r>
          </w:p>
        </w:tc>
        <w:tc>
          <w:tcPr>
            <w:tcW w:w="283" w:type="pct"/>
            <w:tcBorders>
              <w:bottom w:val="single" w:sz="4" w:space="0" w:color="auto"/>
            </w:tcBorders>
          </w:tcPr>
          <w:p w14:paraId="28A63C72" w14:textId="41250CB7" w:rsidR="00735149" w:rsidRPr="00A030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4</w:t>
            </w:r>
            <w:r w:rsidRPr="00835C01">
              <w:t>4,337</w:t>
            </w:r>
          </w:p>
        </w:tc>
      </w:tr>
      <w:tr w:rsidR="00A37D0E" w:rsidRPr="00F84520" w14:paraId="0D411C6D"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bottom w:val="single" w:sz="4" w:space="0" w:color="auto"/>
            </w:tcBorders>
          </w:tcPr>
          <w:p w14:paraId="4E61485F" w14:textId="77777777" w:rsidR="00735149" w:rsidRPr="00F84520" w:rsidRDefault="00735149" w:rsidP="009C456B">
            <w:pPr>
              <w:pStyle w:val="TableText"/>
              <w:spacing w:before="40" w:after="40" w:line="233" w:lineRule="auto"/>
              <w:rPr>
                <w:rStyle w:val="Bold"/>
                <w:sz w:val="18"/>
                <w:szCs w:val="18"/>
              </w:rPr>
            </w:pPr>
            <w:r w:rsidRPr="00F84520">
              <w:rPr>
                <w:rStyle w:val="Bold"/>
                <w:sz w:val="18"/>
                <w:szCs w:val="18"/>
              </w:rPr>
              <w:t>Total other economic flows – other comprehensive income</w:t>
            </w:r>
          </w:p>
        </w:tc>
        <w:tc>
          <w:tcPr>
            <w:tcW w:w="258" w:type="pct"/>
            <w:tcBorders>
              <w:top w:val="single" w:sz="4" w:space="0" w:color="auto"/>
              <w:bottom w:val="single" w:sz="4" w:space="0" w:color="auto"/>
            </w:tcBorders>
          </w:tcPr>
          <w:p w14:paraId="05224C71" w14:textId="77105F72"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9,218</w:t>
            </w:r>
          </w:p>
        </w:tc>
        <w:tc>
          <w:tcPr>
            <w:tcW w:w="258" w:type="pct"/>
            <w:tcBorders>
              <w:top w:val="single" w:sz="4" w:space="0" w:color="auto"/>
              <w:bottom w:val="single" w:sz="4" w:space="0" w:color="auto"/>
            </w:tcBorders>
          </w:tcPr>
          <w:p w14:paraId="0FDB3C0F" w14:textId="1BA1F2BD"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4,950</w:t>
            </w:r>
          </w:p>
        </w:tc>
        <w:tc>
          <w:tcPr>
            <w:tcW w:w="285" w:type="pct"/>
            <w:tcBorders>
              <w:top w:val="single" w:sz="4" w:space="0" w:color="auto"/>
              <w:bottom w:val="single" w:sz="4" w:space="0" w:color="auto"/>
            </w:tcBorders>
          </w:tcPr>
          <w:p w14:paraId="689BB6FB" w14:textId="35877DE4"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0,228</w:t>
            </w:r>
          </w:p>
        </w:tc>
        <w:tc>
          <w:tcPr>
            <w:tcW w:w="285" w:type="pct"/>
            <w:tcBorders>
              <w:top w:val="single" w:sz="4" w:space="0" w:color="auto"/>
              <w:bottom w:val="single" w:sz="4" w:space="0" w:color="auto"/>
            </w:tcBorders>
          </w:tcPr>
          <w:p w14:paraId="38C7A97B" w14:textId="5C55D650"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3,383</w:t>
            </w:r>
          </w:p>
        </w:tc>
        <w:tc>
          <w:tcPr>
            <w:tcW w:w="285" w:type="pct"/>
            <w:tcBorders>
              <w:top w:val="single" w:sz="4" w:space="0" w:color="auto"/>
              <w:bottom w:val="single" w:sz="4" w:space="0" w:color="auto"/>
            </w:tcBorders>
          </w:tcPr>
          <w:p w14:paraId="5EBD958B" w14:textId="0F892116"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28,299)</w:t>
            </w:r>
          </w:p>
        </w:tc>
        <w:tc>
          <w:tcPr>
            <w:tcW w:w="285" w:type="pct"/>
            <w:tcBorders>
              <w:top w:val="single" w:sz="4" w:space="0" w:color="auto"/>
              <w:bottom w:val="single" w:sz="4" w:space="0" w:color="auto"/>
            </w:tcBorders>
          </w:tcPr>
          <w:p w14:paraId="2A1EE8BD" w14:textId="5A4B1355"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1,021</w:t>
            </w:r>
          </w:p>
        </w:tc>
        <w:tc>
          <w:tcPr>
            <w:tcW w:w="251" w:type="pct"/>
            <w:tcBorders>
              <w:top w:val="single" w:sz="4" w:space="0" w:color="auto"/>
              <w:bottom w:val="single" w:sz="4" w:space="0" w:color="auto"/>
            </w:tcBorders>
          </w:tcPr>
          <w:p w14:paraId="0D800E56" w14:textId="15D48733"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EE31BE">
              <w:rPr>
                <w:rStyle w:val="Bold"/>
                <w:sz w:val="18"/>
                <w:szCs w:val="18"/>
              </w:rPr>
              <w:t>39,002</w:t>
            </w:r>
          </w:p>
        </w:tc>
        <w:tc>
          <w:tcPr>
            <w:tcW w:w="251" w:type="pct"/>
            <w:tcBorders>
              <w:top w:val="single" w:sz="4" w:space="0" w:color="auto"/>
              <w:bottom w:val="single" w:sz="4" w:space="0" w:color="auto"/>
            </w:tcBorders>
          </w:tcPr>
          <w:p w14:paraId="04B2AD06" w14:textId="57E4DE82"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2,341</w:t>
            </w:r>
          </w:p>
        </w:tc>
        <w:tc>
          <w:tcPr>
            <w:tcW w:w="251" w:type="pct"/>
            <w:tcBorders>
              <w:top w:val="single" w:sz="4" w:space="0" w:color="auto"/>
              <w:bottom w:val="single" w:sz="4" w:space="0" w:color="auto"/>
            </w:tcBorders>
          </w:tcPr>
          <w:p w14:paraId="55A45FFF" w14:textId="77777777" w:rsidR="00735149" w:rsidRPr="00F84520"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F84520">
              <w:rPr>
                <w:rStyle w:val="Bold"/>
                <w:sz w:val="18"/>
                <w:szCs w:val="18"/>
              </w:rPr>
              <w:t xml:space="preserve">0 </w:t>
            </w:r>
          </w:p>
        </w:tc>
        <w:tc>
          <w:tcPr>
            <w:tcW w:w="251" w:type="pct"/>
            <w:tcBorders>
              <w:top w:val="single" w:sz="4" w:space="0" w:color="auto"/>
              <w:bottom w:val="single" w:sz="4" w:space="0" w:color="auto"/>
            </w:tcBorders>
          </w:tcPr>
          <w:p w14:paraId="1E03A8E8" w14:textId="77777777" w:rsidR="00735149" w:rsidRPr="00F84520"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F84520">
              <w:rPr>
                <w:rStyle w:val="Bold"/>
                <w:sz w:val="18"/>
                <w:szCs w:val="18"/>
              </w:rPr>
              <w:t>0</w:t>
            </w:r>
          </w:p>
        </w:tc>
        <w:tc>
          <w:tcPr>
            <w:tcW w:w="303" w:type="pct"/>
            <w:tcBorders>
              <w:top w:val="single" w:sz="4" w:space="0" w:color="auto"/>
              <w:bottom w:val="single" w:sz="4" w:space="0" w:color="auto"/>
            </w:tcBorders>
          </w:tcPr>
          <w:p w14:paraId="0D739C02" w14:textId="77777777" w:rsidR="00735149" w:rsidRPr="00F84520"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F84520">
              <w:rPr>
                <w:rStyle w:val="Bold"/>
                <w:sz w:val="18"/>
                <w:szCs w:val="18"/>
              </w:rPr>
              <w:t xml:space="preserve">0 </w:t>
            </w:r>
          </w:p>
        </w:tc>
        <w:tc>
          <w:tcPr>
            <w:tcW w:w="330" w:type="pct"/>
            <w:tcBorders>
              <w:top w:val="single" w:sz="4" w:space="0" w:color="auto"/>
              <w:bottom w:val="single" w:sz="4" w:space="0" w:color="auto"/>
            </w:tcBorders>
          </w:tcPr>
          <w:p w14:paraId="2734B665" w14:textId="77777777" w:rsidR="00735149" w:rsidRPr="00F84520" w:rsidRDefault="00735149"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F84520">
              <w:rPr>
                <w:rStyle w:val="Bold"/>
                <w:sz w:val="18"/>
                <w:szCs w:val="18"/>
              </w:rPr>
              <w:t>0</w:t>
            </w:r>
          </w:p>
        </w:tc>
        <w:tc>
          <w:tcPr>
            <w:tcW w:w="263" w:type="pct"/>
            <w:tcBorders>
              <w:top w:val="single" w:sz="4" w:space="0" w:color="auto"/>
              <w:bottom w:val="single" w:sz="4" w:space="0" w:color="auto"/>
            </w:tcBorders>
          </w:tcPr>
          <w:p w14:paraId="2C4606FA" w14:textId="44449308"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(10,968)</w:t>
            </w:r>
          </w:p>
        </w:tc>
        <w:tc>
          <w:tcPr>
            <w:tcW w:w="254" w:type="pct"/>
            <w:tcBorders>
              <w:top w:val="single" w:sz="4" w:space="0" w:color="auto"/>
              <w:bottom w:val="single" w:sz="4" w:space="0" w:color="auto"/>
            </w:tcBorders>
          </w:tcPr>
          <w:p w14:paraId="158666D6" w14:textId="68978AE4"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2,642</w:t>
            </w:r>
          </w:p>
        </w:tc>
        <w:tc>
          <w:tcPr>
            <w:tcW w:w="285" w:type="pct"/>
            <w:tcBorders>
              <w:top w:val="single" w:sz="4" w:space="0" w:color="auto"/>
              <w:bottom w:val="single" w:sz="4" w:space="0" w:color="auto"/>
            </w:tcBorders>
          </w:tcPr>
          <w:p w14:paraId="6023D431" w14:textId="3A0A82A4"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69,181</w:t>
            </w:r>
          </w:p>
        </w:tc>
        <w:tc>
          <w:tcPr>
            <w:tcW w:w="283" w:type="pct"/>
            <w:tcBorders>
              <w:top w:val="single" w:sz="4" w:space="0" w:color="auto"/>
              <w:bottom w:val="single" w:sz="4" w:space="0" w:color="auto"/>
            </w:tcBorders>
          </w:tcPr>
          <w:p w14:paraId="59903B55" w14:textId="376F0E91"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44,337</w:t>
            </w:r>
          </w:p>
        </w:tc>
      </w:tr>
      <w:tr w:rsidR="00A37D0E" w:rsidRPr="00F84520" w14:paraId="26189C8A" w14:textId="77777777" w:rsidTr="00A37D0E">
        <w:trPr>
          <w:trHeight w:val="346"/>
        </w:trPr>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tcBorders>
          </w:tcPr>
          <w:p w14:paraId="15EC2E55" w14:textId="77777777" w:rsidR="00735149" w:rsidRPr="00F84520" w:rsidRDefault="00735149" w:rsidP="009C456B">
            <w:pPr>
              <w:pStyle w:val="TableText"/>
              <w:spacing w:before="40" w:after="40" w:line="233" w:lineRule="auto"/>
              <w:rPr>
                <w:rStyle w:val="Bold"/>
                <w:sz w:val="18"/>
                <w:szCs w:val="18"/>
              </w:rPr>
            </w:pPr>
            <w:r w:rsidRPr="00F84520">
              <w:rPr>
                <w:rStyle w:val="Bold"/>
                <w:sz w:val="18"/>
                <w:szCs w:val="18"/>
              </w:rPr>
              <w:t>Comprehensive result</w:t>
            </w:r>
          </w:p>
        </w:tc>
        <w:tc>
          <w:tcPr>
            <w:tcW w:w="258" w:type="pct"/>
            <w:tcBorders>
              <w:top w:val="single" w:sz="4" w:space="0" w:color="auto"/>
            </w:tcBorders>
          </w:tcPr>
          <w:p w14:paraId="20BA3737" w14:textId="31B26AB5"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7</w:t>
            </w:r>
            <w:r>
              <w:rPr>
                <w:rStyle w:val="Bold"/>
              </w:rPr>
              <w:t>0,403</w:t>
            </w:r>
          </w:p>
        </w:tc>
        <w:tc>
          <w:tcPr>
            <w:tcW w:w="258" w:type="pct"/>
            <w:tcBorders>
              <w:top w:val="single" w:sz="4" w:space="0" w:color="auto"/>
            </w:tcBorders>
          </w:tcPr>
          <w:p w14:paraId="22E505A2" w14:textId="4EA77958"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2,142</w:t>
            </w:r>
          </w:p>
        </w:tc>
        <w:tc>
          <w:tcPr>
            <w:tcW w:w="285" w:type="pct"/>
            <w:tcBorders>
              <w:top w:val="single" w:sz="4" w:space="0" w:color="auto"/>
            </w:tcBorders>
          </w:tcPr>
          <w:p w14:paraId="4715EAB9" w14:textId="7AB7F1E2"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w:t>
            </w:r>
            <w:r>
              <w:rPr>
                <w:rStyle w:val="Bold"/>
              </w:rPr>
              <w:t>1,417</w:t>
            </w:r>
          </w:p>
        </w:tc>
        <w:tc>
          <w:tcPr>
            <w:tcW w:w="285" w:type="pct"/>
            <w:tcBorders>
              <w:top w:val="single" w:sz="4" w:space="0" w:color="auto"/>
            </w:tcBorders>
          </w:tcPr>
          <w:p w14:paraId="2EDA9100" w14:textId="0164F2B6"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2,503</w:t>
            </w:r>
          </w:p>
        </w:tc>
        <w:tc>
          <w:tcPr>
            <w:tcW w:w="285" w:type="pct"/>
            <w:tcBorders>
              <w:top w:val="single" w:sz="4" w:space="0" w:color="auto"/>
            </w:tcBorders>
          </w:tcPr>
          <w:p w14:paraId="11F98605" w14:textId="00AEB42D"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w:t>
            </w:r>
            <w:r>
              <w:rPr>
                <w:rStyle w:val="Bold"/>
              </w:rPr>
              <w:t>49,135)</w:t>
            </w:r>
          </w:p>
        </w:tc>
        <w:tc>
          <w:tcPr>
            <w:tcW w:w="285" w:type="pct"/>
            <w:tcBorders>
              <w:top w:val="single" w:sz="4" w:space="0" w:color="auto"/>
            </w:tcBorders>
          </w:tcPr>
          <w:p w14:paraId="2C971934" w14:textId="5F9F2CB3" w:rsidR="00735149" w:rsidRPr="00F84520" w:rsidRDefault="007D571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5,702</w:t>
            </w:r>
          </w:p>
        </w:tc>
        <w:tc>
          <w:tcPr>
            <w:tcW w:w="251" w:type="pct"/>
            <w:tcBorders>
              <w:top w:val="single" w:sz="4" w:space="0" w:color="auto"/>
            </w:tcBorders>
          </w:tcPr>
          <w:p w14:paraId="34526392" w14:textId="40EF25B7" w:rsidR="00735149" w:rsidRPr="00EE31BE"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sidRPr="00EE31BE">
              <w:rPr>
                <w:rStyle w:val="Bold"/>
                <w:sz w:val="18"/>
                <w:szCs w:val="18"/>
              </w:rPr>
              <w:t>33,086</w:t>
            </w:r>
          </w:p>
        </w:tc>
        <w:tc>
          <w:tcPr>
            <w:tcW w:w="251" w:type="pct"/>
            <w:tcBorders>
              <w:top w:val="single" w:sz="4" w:space="0" w:color="auto"/>
            </w:tcBorders>
          </w:tcPr>
          <w:p w14:paraId="57C2A42A" w14:textId="278F58F0"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1,942</w:t>
            </w:r>
          </w:p>
        </w:tc>
        <w:tc>
          <w:tcPr>
            <w:tcW w:w="251" w:type="pct"/>
            <w:tcBorders>
              <w:top w:val="single" w:sz="4" w:space="0" w:color="auto"/>
            </w:tcBorders>
          </w:tcPr>
          <w:p w14:paraId="6120CE13" w14:textId="7DBC7EFA"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(80)</w:t>
            </w:r>
          </w:p>
        </w:tc>
        <w:tc>
          <w:tcPr>
            <w:tcW w:w="251" w:type="pct"/>
            <w:tcBorders>
              <w:top w:val="single" w:sz="4" w:space="0" w:color="auto"/>
            </w:tcBorders>
          </w:tcPr>
          <w:p w14:paraId="428EA18B" w14:textId="6E5448F7"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196</w:t>
            </w:r>
          </w:p>
        </w:tc>
        <w:tc>
          <w:tcPr>
            <w:tcW w:w="303" w:type="pct"/>
            <w:tcBorders>
              <w:top w:val="single" w:sz="4" w:space="0" w:color="auto"/>
            </w:tcBorders>
          </w:tcPr>
          <w:p w14:paraId="74D827E3" w14:textId="58CE3D0E"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(4,862)</w:t>
            </w:r>
          </w:p>
        </w:tc>
        <w:tc>
          <w:tcPr>
            <w:tcW w:w="330" w:type="pct"/>
            <w:tcBorders>
              <w:top w:val="single" w:sz="4" w:space="0" w:color="auto"/>
            </w:tcBorders>
          </w:tcPr>
          <w:p w14:paraId="237F19DD" w14:textId="1617880C"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(2,057)</w:t>
            </w:r>
          </w:p>
        </w:tc>
        <w:tc>
          <w:tcPr>
            <w:tcW w:w="263" w:type="pct"/>
            <w:tcBorders>
              <w:top w:val="single" w:sz="4" w:space="0" w:color="auto"/>
            </w:tcBorders>
          </w:tcPr>
          <w:p w14:paraId="5E100A6D" w14:textId="3148B9DA"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(22,062)</w:t>
            </w:r>
          </w:p>
        </w:tc>
        <w:tc>
          <w:tcPr>
            <w:tcW w:w="254" w:type="pct"/>
            <w:tcBorders>
              <w:top w:val="single" w:sz="4" w:space="0" w:color="auto"/>
            </w:tcBorders>
          </w:tcPr>
          <w:p w14:paraId="286CDAF4" w14:textId="43A3BD55"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7,046</w:t>
            </w:r>
          </w:p>
        </w:tc>
        <w:tc>
          <w:tcPr>
            <w:tcW w:w="285" w:type="pct"/>
            <w:tcBorders>
              <w:top w:val="single" w:sz="4" w:space="0" w:color="auto"/>
            </w:tcBorders>
          </w:tcPr>
          <w:p w14:paraId="731896EF" w14:textId="61C83705"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68,766</w:t>
            </w:r>
          </w:p>
        </w:tc>
        <w:tc>
          <w:tcPr>
            <w:tcW w:w="283" w:type="pct"/>
            <w:tcBorders>
              <w:top w:val="single" w:sz="4" w:space="0" w:color="auto"/>
            </w:tcBorders>
          </w:tcPr>
          <w:p w14:paraId="116335EE" w14:textId="5E025600" w:rsidR="00735149" w:rsidRPr="00F84520" w:rsidRDefault="00A37D0E" w:rsidP="009C456B">
            <w:pPr>
              <w:pStyle w:val="TableText"/>
              <w:spacing w:before="40" w:after="40" w:line="233" w:lineRule="auto"/>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47,475</w:t>
            </w:r>
          </w:p>
        </w:tc>
      </w:tr>
    </w:tbl>
    <w:p w14:paraId="00D3E1B5" w14:textId="77777777" w:rsidR="00F84520" w:rsidRDefault="00F84520" w:rsidP="00F84520">
      <w:pPr>
        <w:pStyle w:val="NotesText"/>
      </w:pPr>
      <w:r>
        <w:lastRenderedPageBreak/>
        <w:t>Note:</w:t>
      </w:r>
    </w:p>
    <w:p w14:paraId="20C3011B" w14:textId="5C2EE155" w:rsidR="00735149" w:rsidRDefault="007D571E" w:rsidP="00E17601">
      <w:pPr>
        <w:pStyle w:val="NotesNumberedList"/>
        <w:numPr>
          <w:ilvl w:val="0"/>
          <w:numId w:val="40"/>
        </w:numPr>
      </w:pPr>
      <w:bookmarkStart w:id="280" w:name="Note42note1"/>
      <w:bookmarkEnd w:id="280"/>
      <w:r>
        <w:t>Non-financial assets, Capital asset charge and Changes in physical asset revaluation reserve have been allocated by Jurisdiction.</w:t>
      </w:r>
    </w:p>
    <w:p w14:paraId="0F5A3550" w14:textId="7282D12A" w:rsidR="00D02EC5" w:rsidRDefault="004B4873" w:rsidP="00D02EC5">
      <w:pPr>
        <w:pStyle w:val="Heading4"/>
      </w:pPr>
      <w:r>
        <w:t xml:space="preserve">Schedule B–Controlled </w:t>
      </w:r>
      <w:r w:rsidR="00E92536">
        <w:t>a</w:t>
      </w:r>
      <w:r>
        <w:t xml:space="preserve">ssets and </w:t>
      </w:r>
      <w:r w:rsidR="00E92536">
        <w:t>l</w:t>
      </w:r>
      <w:r>
        <w:t xml:space="preserve">iabilities </w:t>
      </w:r>
      <w:r w:rsidR="007B4F37">
        <w:t>b</w:t>
      </w:r>
      <w:r>
        <w:t xml:space="preserve">y </w:t>
      </w:r>
      <w:r w:rsidR="00E92536">
        <w:t>j</w:t>
      </w:r>
      <w:r>
        <w:t xml:space="preserve">urisdiction </w:t>
      </w:r>
      <w:r w:rsidR="007B4F37">
        <w:t>f</w:t>
      </w:r>
      <w:r>
        <w:t>or the Year Ended 30 June 20</w:t>
      </w:r>
      <w:r w:rsidR="00D02EC5">
        <w:t>2</w:t>
      </w:r>
      <w:r w:rsidR="00E92536">
        <w:t>1</w:t>
      </w:r>
    </w:p>
    <w:tbl>
      <w:tblPr>
        <w:tblStyle w:val="AccessibleTableNumerical"/>
        <w:tblW w:w="5000" w:type="pct"/>
        <w:tblLook w:val="04A0" w:firstRow="1" w:lastRow="0" w:firstColumn="1" w:lastColumn="0" w:noHBand="0" w:noVBand="1"/>
      </w:tblPr>
      <w:tblGrid>
        <w:gridCol w:w="2638"/>
        <w:gridCol w:w="1307"/>
        <w:gridCol w:w="1311"/>
        <w:gridCol w:w="1306"/>
        <w:gridCol w:w="1310"/>
        <w:gridCol w:w="1306"/>
        <w:gridCol w:w="1314"/>
        <w:gridCol w:w="1004"/>
        <w:gridCol w:w="1008"/>
        <w:gridCol w:w="1004"/>
        <w:gridCol w:w="1008"/>
        <w:gridCol w:w="1307"/>
        <w:gridCol w:w="1307"/>
        <w:gridCol w:w="1077"/>
        <w:gridCol w:w="1077"/>
        <w:gridCol w:w="1142"/>
        <w:gridCol w:w="1120"/>
      </w:tblGrid>
      <w:tr w:rsidR="00D73FCA" w:rsidRPr="00C900BD" w14:paraId="292B310D" w14:textId="77777777" w:rsidTr="00C900BD">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612" w:type="pct"/>
          </w:tcPr>
          <w:p w14:paraId="5D2770E6" w14:textId="77D75DE1" w:rsidR="00C900BD" w:rsidRPr="00C900BD" w:rsidRDefault="00C900BD" w:rsidP="00C900BD">
            <w:pPr>
              <w:pStyle w:val="TableText"/>
              <w:rPr>
                <w:sz w:val="18"/>
                <w:szCs w:val="18"/>
              </w:rPr>
            </w:pPr>
            <w:bookmarkStart w:id="281" w:name="ColumnTitle_66117"/>
            <w:r>
              <w:rPr>
                <w:sz w:val="18"/>
                <w:szCs w:val="18"/>
              </w:rPr>
              <w:t>Item</w:t>
            </w:r>
          </w:p>
        </w:tc>
        <w:tc>
          <w:tcPr>
            <w:tcW w:w="303" w:type="pct"/>
            <w:vAlign w:val="bottom"/>
          </w:tcPr>
          <w:p w14:paraId="4D230823" w14:textId="3ADE31AF"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Supreme Court of Victoria</w:t>
            </w:r>
            <w:r w:rsidR="00F37B01">
              <w:rPr>
                <w:sz w:val="18"/>
                <w:szCs w:val="18"/>
              </w:rPr>
              <w:br/>
            </w:r>
            <w:r>
              <w:rPr>
                <w:sz w:val="18"/>
                <w:szCs w:val="18"/>
              </w:rPr>
              <w:t>202</w:t>
            </w:r>
            <w:r w:rsidR="00E92536">
              <w:rPr>
                <w:sz w:val="18"/>
                <w:szCs w:val="18"/>
              </w:rPr>
              <w:t>1</w:t>
            </w:r>
            <w:r>
              <w:rPr>
                <w:sz w:val="18"/>
                <w:szCs w:val="18"/>
              </w:rPr>
              <w:br/>
              <w:t>$’000</w:t>
            </w:r>
          </w:p>
        </w:tc>
        <w:tc>
          <w:tcPr>
            <w:tcW w:w="304" w:type="pct"/>
            <w:vAlign w:val="bottom"/>
          </w:tcPr>
          <w:p w14:paraId="53FC05B9" w14:textId="649C9C28"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Supreme Court of Victoria</w:t>
            </w:r>
            <w:r w:rsidR="00F37B01">
              <w:rPr>
                <w:sz w:val="18"/>
                <w:szCs w:val="18"/>
              </w:rPr>
              <w:br/>
            </w:r>
            <w:r>
              <w:rPr>
                <w:sz w:val="18"/>
                <w:szCs w:val="18"/>
              </w:rPr>
              <w:t>20</w:t>
            </w:r>
            <w:r w:rsidR="00E92536">
              <w:rPr>
                <w:sz w:val="18"/>
                <w:szCs w:val="18"/>
              </w:rPr>
              <w:t>20</w:t>
            </w:r>
            <w:r>
              <w:rPr>
                <w:sz w:val="18"/>
                <w:szCs w:val="18"/>
              </w:rPr>
              <w:br/>
              <w:t>$’000</w:t>
            </w:r>
          </w:p>
        </w:tc>
        <w:tc>
          <w:tcPr>
            <w:tcW w:w="303" w:type="pct"/>
            <w:vAlign w:val="bottom"/>
          </w:tcPr>
          <w:p w14:paraId="06747057" w14:textId="42F75637"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County Court of Victoria 202</w:t>
            </w:r>
            <w:r w:rsidR="00E92536">
              <w:rPr>
                <w:sz w:val="18"/>
                <w:szCs w:val="18"/>
              </w:rPr>
              <w:t>1</w:t>
            </w:r>
            <w:r>
              <w:rPr>
                <w:sz w:val="18"/>
                <w:szCs w:val="18"/>
              </w:rPr>
              <w:br/>
              <w:t>$’000</w:t>
            </w:r>
          </w:p>
        </w:tc>
        <w:tc>
          <w:tcPr>
            <w:tcW w:w="304" w:type="pct"/>
            <w:vAlign w:val="bottom"/>
          </w:tcPr>
          <w:p w14:paraId="3C065CD3" w14:textId="3A222125"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County Court of Victoria 20</w:t>
            </w:r>
            <w:r w:rsidR="00E92536">
              <w:rPr>
                <w:sz w:val="18"/>
                <w:szCs w:val="18"/>
              </w:rPr>
              <w:t>20</w:t>
            </w:r>
            <w:r>
              <w:rPr>
                <w:sz w:val="18"/>
                <w:szCs w:val="18"/>
              </w:rPr>
              <w:br/>
              <w:t>$’000</w:t>
            </w:r>
          </w:p>
        </w:tc>
        <w:tc>
          <w:tcPr>
            <w:tcW w:w="303" w:type="pct"/>
            <w:vAlign w:val="bottom"/>
          </w:tcPr>
          <w:p w14:paraId="5B23CC5D" w14:textId="20B6C3CC"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Magistrates’ Court of Victoria</w:t>
            </w:r>
            <w:r w:rsidR="00F37B01">
              <w:rPr>
                <w:sz w:val="18"/>
                <w:szCs w:val="18"/>
              </w:rPr>
              <w:br/>
            </w:r>
            <w:r>
              <w:rPr>
                <w:sz w:val="18"/>
                <w:szCs w:val="18"/>
              </w:rPr>
              <w:t>202</w:t>
            </w:r>
            <w:r w:rsidR="00E92536">
              <w:rPr>
                <w:sz w:val="18"/>
                <w:szCs w:val="18"/>
              </w:rPr>
              <w:t>1</w:t>
            </w:r>
            <w:r>
              <w:rPr>
                <w:sz w:val="18"/>
                <w:szCs w:val="18"/>
              </w:rPr>
              <w:br/>
              <w:t>$’000</w:t>
            </w:r>
          </w:p>
        </w:tc>
        <w:tc>
          <w:tcPr>
            <w:tcW w:w="305" w:type="pct"/>
            <w:vAlign w:val="bottom"/>
          </w:tcPr>
          <w:p w14:paraId="0763F118" w14:textId="10B597C5"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Magistrates’ Court of Victoria</w:t>
            </w:r>
            <w:r w:rsidR="00F37B01">
              <w:rPr>
                <w:sz w:val="18"/>
                <w:szCs w:val="18"/>
              </w:rPr>
              <w:br/>
            </w:r>
            <w:r>
              <w:rPr>
                <w:sz w:val="18"/>
                <w:szCs w:val="18"/>
              </w:rPr>
              <w:t>20</w:t>
            </w:r>
            <w:r w:rsidR="00E92536">
              <w:rPr>
                <w:sz w:val="18"/>
                <w:szCs w:val="18"/>
              </w:rPr>
              <w:t>20</w:t>
            </w:r>
            <w:r>
              <w:rPr>
                <w:sz w:val="18"/>
                <w:szCs w:val="18"/>
              </w:rPr>
              <w:br/>
              <w:t>$’000</w:t>
            </w:r>
          </w:p>
        </w:tc>
        <w:tc>
          <w:tcPr>
            <w:tcW w:w="233" w:type="pct"/>
            <w:vAlign w:val="bottom"/>
          </w:tcPr>
          <w:p w14:paraId="3E4040C5" w14:textId="0FD25717" w:rsidR="00C900BD" w:rsidRPr="00B275DB"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275DB">
              <w:rPr>
                <w:sz w:val="18"/>
                <w:szCs w:val="18"/>
              </w:rPr>
              <w:t>Children’s Court of Victoria 202</w:t>
            </w:r>
            <w:r w:rsidR="00D73FCA" w:rsidRPr="00B275DB">
              <w:rPr>
                <w:sz w:val="18"/>
                <w:szCs w:val="18"/>
              </w:rPr>
              <w:t>1</w:t>
            </w:r>
            <w:r w:rsidRPr="00B275DB">
              <w:rPr>
                <w:sz w:val="18"/>
                <w:szCs w:val="18"/>
              </w:rPr>
              <w:br/>
              <w:t>$’000</w:t>
            </w:r>
          </w:p>
        </w:tc>
        <w:tc>
          <w:tcPr>
            <w:tcW w:w="234" w:type="pct"/>
            <w:vAlign w:val="bottom"/>
          </w:tcPr>
          <w:p w14:paraId="4201A6C0" w14:textId="53C0AB36"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Children’s Court of Victoria 20</w:t>
            </w:r>
            <w:r w:rsidR="00D73FCA">
              <w:rPr>
                <w:sz w:val="18"/>
                <w:szCs w:val="18"/>
              </w:rPr>
              <w:t>20</w:t>
            </w:r>
            <w:r>
              <w:rPr>
                <w:sz w:val="18"/>
                <w:szCs w:val="18"/>
              </w:rPr>
              <w:br/>
              <w:t>$’000</w:t>
            </w:r>
          </w:p>
        </w:tc>
        <w:tc>
          <w:tcPr>
            <w:tcW w:w="233" w:type="pct"/>
            <w:vAlign w:val="bottom"/>
          </w:tcPr>
          <w:p w14:paraId="5466DDC7" w14:textId="21B4D94F"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Coroners Court of Victoria 202</w:t>
            </w:r>
            <w:r w:rsidR="00D73FCA">
              <w:rPr>
                <w:sz w:val="18"/>
                <w:szCs w:val="18"/>
              </w:rPr>
              <w:t>1</w:t>
            </w:r>
            <w:r>
              <w:rPr>
                <w:sz w:val="18"/>
                <w:szCs w:val="18"/>
              </w:rPr>
              <w:br/>
              <w:t>$’000</w:t>
            </w:r>
          </w:p>
        </w:tc>
        <w:tc>
          <w:tcPr>
            <w:tcW w:w="234" w:type="pct"/>
            <w:vAlign w:val="bottom"/>
          </w:tcPr>
          <w:p w14:paraId="095706D2" w14:textId="3E816DC8"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Coroners Court of Victoria 20</w:t>
            </w:r>
            <w:r w:rsidR="00D73FCA">
              <w:rPr>
                <w:sz w:val="18"/>
                <w:szCs w:val="18"/>
              </w:rPr>
              <w:t>20</w:t>
            </w:r>
            <w:r>
              <w:rPr>
                <w:sz w:val="18"/>
                <w:szCs w:val="18"/>
              </w:rPr>
              <w:br/>
              <w:t>$’000</w:t>
            </w:r>
          </w:p>
        </w:tc>
        <w:tc>
          <w:tcPr>
            <w:tcW w:w="303" w:type="pct"/>
            <w:vAlign w:val="bottom"/>
          </w:tcPr>
          <w:p w14:paraId="6AAD4C80" w14:textId="63BC0BCE"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Victorian Civil &amp; Administrative Tribunal</w:t>
            </w:r>
            <w:r>
              <w:rPr>
                <w:sz w:val="18"/>
                <w:szCs w:val="18"/>
              </w:rPr>
              <w:br/>
              <w:t>202</w:t>
            </w:r>
            <w:r w:rsidR="00D73FCA">
              <w:rPr>
                <w:sz w:val="18"/>
                <w:szCs w:val="18"/>
              </w:rPr>
              <w:t>1</w:t>
            </w:r>
            <w:r>
              <w:rPr>
                <w:sz w:val="18"/>
                <w:szCs w:val="18"/>
              </w:rPr>
              <w:br/>
              <w:t>$’000</w:t>
            </w:r>
          </w:p>
        </w:tc>
        <w:tc>
          <w:tcPr>
            <w:tcW w:w="303" w:type="pct"/>
            <w:vAlign w:val="bottom"/>
          </w:tcPr>
          <w:p w14:paraId="155CBCC5" w14:textId="1B1E54C5"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Victorian Civil &amp; Administrative Tribunal</w:t>
            </w:r>
            <w:r>
              <w:rPr>
                <w:sz w:val="18"/>
                <w:szCs w:val="18"/>
              </w:rPr>
              <w:br/>
              <w:t>20</w:t>
            </w:r>
            <w:r w:rsidR="00D73FCA">
              <w:rPr>
                <w:sz w:val="18"/>
                <w:szCs w:val="18"/>
              </w:rPr>
              <w:t>20</w:t>
            </w:r>
            <w:r>
              <w:rPr>
                <w:sz w:val="18"/>
                <w:szCs w:val="18"/>
              </w:rPr>
              <w:br/>
              <w:t>$’000</w:t>
            </w:r>
          </w:p>
        </w:tc>
        <w:tc>
          <w:tcPr>
            <w:tcW w:w="250" w:type="pct"/>
            <w:vAlign w:val="bottom"/>
          </w:tcPr>
          <w:p w14:paraId="21C2851F" w14:textId="354BA06D" w:rsidR="00C900BD" w:rsidRPr="00C900BD" w:rsidRDefault="005814D9"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w:t>
            </w:r>
            <w:r w:rsidR="00D73FCA">
              <w:rPr>
                <w:sz w:val="18"/>
                <w:szCs w:val="18"/>
              </w:rPr>
              <w:t xml:space="preserve"> </w:t>
            </w:r>
            <w:r w:rsidR="00C900BD">
              <w:rPr>
                <w:sz w:val="18"/>
                <w:szCs w:val="18"/>
              </w:rPr>
              <w:t>Services 202</w:t>
            </w:r>
            <w:r w:rsidR="00D73FCA">
              <w:rPr>
                <w:sz w:val="18"/>
                <w:szCs w:val="18"/>
              </w:rPr>
              <w:t>1</w:t>
            </w:r>
            <w:r w:rsidR="00C900BD">
              <w:rPr>
                <w:sz w:val="18"/>
                <w:szCs w:val="18"/>
              </w:rPr>
              <w:br/>
              <w:t>$’000</w:t>
            </w:r>
          </w:p>
        </w:tc>
        <w:tc>
          <w:tcPr>
            <w:tcW w:w="250" w:type="pct"/>
            <w:vAlign w:val="bottom"/>
          </w:tcPr>
          <w:p w14:paraId="3E79A88A" w14:textId="54696D6E" w:rsidR="00C900BD" w:rsidRPr="00C900BD" w:rsidRDefault="005814D9"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w:t>
            </w:r>
            <w:r w:rsidR="00D73FCA">
              <w:rPr>
                <w:sz w:val="18"/>
                <w:szCs w:val="18"/>
              </w:rPr>
              <w:t xml:space="preserve"> </w:t>
            </w:r>
            <w:r w:rsidR="00C900BD">
              <w:rPr>
                <w:sz w:val="18"/>
                <w:szCs w:val="18"/>
              </w:rPr>
              <w:t>Services 20</w:t>
            </w:r>
            <w:r w:rsidR="00D73FCA">
              <w:rPr>
                <w:sz w:val="18"/>
                <w:szCs w:val="18"/>
              </w:rPr>
              <w:t>20</w:t>
            </w:r>
            <w:r w:rsidR="00C900BD">
              <w:rPr>
                <w:sz w:val="18"/>
                <w:szCs w:val="18"/>
              </w:rPr>
              <w:br/>
              <w:t>$000</w:t>
            </w:r>
          </w:p>
        </w:tc>
        <w:tc>
          <w:tcPr>
            <w:tcW w:w="265" w:type="pct"/>
            <w:vAlign w:val="bottom"/>
          </w:tcPr>
          <w:p w14:paraId="5C438B66" w14:textId="6630DB08"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w:t>
            </w:r>
            <w:r>
              <w:rPr>
                <w:sz w:val="18"/>
                <w:szCs w:val="18"/>
              </w:rPr>
              <w:br/>
              <w:t>202</w:t>
            </w:r>
            <w:r w:rsidR="00D73FCA">
              <w:rPr>
                <w:sz w:val="18"/>
                <w:szCs w:val="18"/>
              </w:rPr>
              <w:t>1</w:t>
            </w:r>
            <w:r>
              <w:rPr>
                <w:sz w:val="18"/>
                <w:szCs w:val="18"/>
              </w:rPr>
              <w:br/>
              <w:t>$’000</w:t>
            </w:r>
          </w:p>
        </w:tc>
        <w:tc>
          <w:tcPr>
            <w:tcW w:w="260" w:type="pct"/>
            <w:vAlign w:val="bottom"/>
          </w:tcPr>
          <w:p w14:paraId="2647BD05" w14:textId="525C661C" w:rsidR="00C900BD" w:rsidRPr="00C900BD" w:rsidRDefault="00C900BD" w:rsidP="00C900BD">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w:t>
            </w:r>
            <w:r>
              <w:rPr>
                <w:sz w:val="18"/>
                <w:szCs w:val="18"/>
              </w:rPr>
              <w:br/>
              <w:t>20</w:t>
            </w:r>
            <w:r w:rsidR="00D73FCA">
              <w:rPr>
                <w:sz w:val="18"/>
                <w:szCs w:val="18"/>
              </w:rPr>
              <w:t>20</w:t>
            </w:r>
            <w:r>
              <w:rPr>
                <w:sz w:val="18"/>
                <w:szCs w:val="18"/>
              </w:rPr>
              <w:br/>
              <w:t>$’000</w:t>
            </w:r>
          </w:p>
        </w:tc>
      </w:tr>
      <w:bookmarkEnd w:id="281"/>
      <w:tr w:rsidR="00D73FCA" w:rsidRPr="00C900BD" w14:paraId="09EEB665" w14:textId="77777777" w:rsidTr="00C900BD">
        <w:trPr>
          <w:trHeight w:val="60"/>
        </w:trPr>
        <w:tc>
          <w:tcPr>
            <w:cnfStyle w:val="001000000000" w:firstRow="0" w:lastRow="0" w:firstColumn="1" w:lastColumn="0" w:oddVBand="0" w:evenVBand="0" w:oddHBand="0" w:evenHBand="0" w:firstRowFirstColumn="0" w:firstRowLastColumn="0" w:lastRowFirstColumn="0" w:lastRowLastColumn="0"/>
            <w:tcW w:w="612" w:type="pct"/>
          </w:tcPr>
          <w:p w14:paraId="27F61E33" w14:textId="77777777" w:rsidR="00C900BD" w:rsidRPr="00983EC5" w:rsidRDefault="00C900BD" w:rsidP="00C900BD">
            <w:pPr>
              <w:pStyle w:val="TableText"/>
              <w:rPr>
                <w:sz w:val="18"/>
                <w:szCs w:val="18"/>
              </w:rPr>
            </w:pPr>
            <w:r w:rsidRPr="00983EC5">
              <w:rPr>
                <w:sz w:val="18"/>
                <w:szCs w:val="18"/>
              </w:rPr>
              <w:t>Financial assets</w:t>
            </w:r>
          </w:p>
        </w:tc>
        <w:tc>
          <w:tcPr>
            <w:tcW w:w="303" w:type="pct"/>
          </w:tcPr>
          <w:p w14:paraId="27F152E9" w14:textId="4EE9FC64"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5,464</w:t>
            </w:r>
          </w:p>
        </w:tc>
        <w:tc>
          <w:tcPr>
            <w:tcW w:w="304" w:type="pct"/>
          </w:tcPr>
          <w:p w14:paraId="700679F3" w14:textId="1E6FE4C5"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5,790</w:t>
            </w:r>
          </w:p>
        </w:tc>
        <w:tc>
          <w:tcPr>
            <w:tcW w:w="303" w:type="pct"/>
          </w:tcPr>
          <w:p w14:paraId="43816027" w14:textId="5158C3B6"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5,318</w:t>
            </w:r>
          </w:p>
        </w:tc>
        <w:tc>
          <w:tcPr>
            <w:tcW w:w="304" w:type="pct"/>
          </w:tcPr>
          <w:p w14:paraId="5552A231" w14:textId="2D818CFB"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5,118</w:t>
            </w:r>
          </w:p>
        </w:tc>
        <w:tc>
          <w:tcPr>
            <w:tcW w:w="303" w:type="pct"/>
          </w:tcPr>
          <w:p w14:paraId="5E250C76" w14:textId="6D4581AB"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18,697</w:t>
            </w:r>
          </w:p>
        </w:tc>
        <w:tc>
          <w:tcPr>
            <w:tcW w:w="305" w:type="pct"/>
          </w:tcPr>
          <w:p w14:paraId="4E5C02D4" w14:textId="4BE054E7"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17,865</w:t>
            </w:r>
          </w:p>
        </w:tc>
        <w:tc>
          <w:tcPr>
            <w:tcW w:w="233" w:type="pct"/>
          </w:tcPr>
          <w:p w14:paraId="0A72080A" w14:textId="54897121" w:rsidR="00C900BD" w:rsidRPr="00B275DB"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B275DB">
              <w:rPr>
                <w:sz w:val="18"/>
                <w:szCs w:val="18"/>
              </w:rPr>
              <w:t>969</w:t>
            </w:r>
          </w:p>
        </w:tc>
        <w:tc>
          <w:tcPr>
            <w:tcW w:w="234" w:type="pct"/>
          </w:tcPr>
          <w:p w14:paraId="53AB0CA6" w14:textId="75940C6C"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389</w:t>
            </w:r>
          </w:p>
        </w:tc>
        <w:tc>
          <w:tcPr>
            <w:tcW w:w="233" w:type="pct"/>
          </w:tcPr>
          <w:p w14:paraId="64110BCD" w14:textId="56CA43EC"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2,463</w:t>
            </w:r>
          </w:p>
        </w:tc>
        <w:tc>
          <w:tcPr>
            <w:tcW w:w="234" w:type="pct"/>
          </w:tcPr>
          <w:p w14:paraId="7CFEACF5" w14:textId="52A303CF"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2,036</w:t>
            </w:r>
          </w:p>
        </w:tc>
        <w:tc>
          <w:tcPr>
            <w:tcW w:w="303" w:type="pct"/>
          </w:tcPr>
          <w:p w14:paraId="513E2C03" w14:textId="592D0C69"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9,485</w:t>
            </w:r>
          </w:p>
        </w:tc>
        <w:tc>
          <w:tcPr>
            <w:tcW w:w="303" w:type="pct"/>
          </w:tcPr>
          <w:p w14:paraId="592B566A" w14:textId="1EDE8C72"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7,491</w:t>
            </w:r>
          </w:p>
        </w:tc>
        <w:tc>
          <w:tcPr>
            <w:tcW w:w="250" w:type="pct"/>
          </w:tcPr>
          <w:p w14:paraId="6E9F0CDA" w14:textId="1E51DBE7"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125,140</w:t>
            </w:r>
          </w:p>
        </w:tc>
        <w:tc>
          <w:tcPr>
            <w:tcW w:w="250" w:type="pct"/>
          </w:tcPr>
          <w:p w14:paraId="66BCFA0F" w14:textId="108E1C63"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115,904</w:t>
            </w:r>
          </w:p>
        </w:tc>
        <w:tc>
          <w:tcPr>
            <w:tcW w:w="265" w:type="pct"/>
          </w:tcPr>
          <w:p w14:paraId="7AD1FCD1" w14:textId="6F8EC122"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167,535</w:t>
            </w:r>
          </w:p>
        </w:tc>
        <w:tc>
          <w:tcPr>
            <w:tcW w:w="260" w:type="pct"/>
          </w:tcPr>
          <w:p w14:paraId="64DCE94A" w14:textId="005E3E2E" w:rsidR="00C900BD" w:rsidRPr="00C900BD"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154,594</w:t>
            </w:r>
          </w:p>
        </w:tc>
      </w:tr>
      <w:tr w:rsidR="00D73FCA" w:rsidRPr="00C900BD" w14:paraId="1A87BD18" w14:textId="77777777" w:rsidTr="000F3684">
        <w:trPr>
          <w:trHeight w:val="346"/>
        </w:trPr>
        <w:tc>
          <w:tcPr>
            <w:cnfStyle w:val="001000000000" w:firstRow="0" w:lastRow="0" w:firstColumn="1" w:lastColumn="0" w:oddVBand="0" w:evenVBand="0" w:oddHBand="0" w:evenHBand="0" w:firstRowFirstColumn="0" w:firstRowLastColumn="0" w:lastRowFirstColumn="0" w:lastRowLastColumn="0"/>
            <w:tcW w:w="612" w:type="pct"/>
            <w:tcBorders>
              <w:bottom w:val="single" w:sz="4" w:space="0" w:color="auto"/>
            </w:tcBorders>
          </w:tcPr>
          <w:p w14:paraId="25D7F37F" w14:textId="3AD64E92" w:rsidR="00C900BD" w:rsidRPr="00835C01" w:rsidRDefault="00C900BD" w:rsidP="00C900BD">
            <w:pPr>
              <w:pStyle w:val="TableText"/>
              <w:rPr>
                <w:sz w:val="18"/>
                <w:szCs w:val="18"/>
              </w:rPr>
            </w:pPr>
            <w:r w:rsidRPr="00835C01">
              <w:rPr>
                <w:sz w:val="18"/>
                <w:szCs w:val="18"/>
              </w:rPr>
              <w:t>Non-financial assets</w:t>
            </w:r>
            <w:hyperlink w:anchor="Note42note2" w:history="1">
              <w:r w:rsidR="000D2542" w:rsidRPr="00835C01">
                <w:rPr>
                  <w:sz w:val="18"/>
                  <w:szCs w:val="18"/>
                  <w:vertAlign w:val="superscript"/>
                </w:rPr>
                <w:t>(1)</w:t>
              </w:r>
            </w:hyperlink>
          </w:p>
        </w:tc>
        <w:tc>
          <w:tcPr>
            <w:tcW w:w="303" w:type="pct"/>
            <w:tcBorders>
              <w:bottom w:val="single" w:sz="4" w:space="0" w:color="auto"/>
            </w:tcBorders>
          </w:tcPr>
          <w:p w14:paraId="68A50874" w14:textId="5F6390D4"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335,390</w:t>
            </w:r>
          </w:p>
        </w:tc>
        <w:tc>
          <w:tcPr>
            <w:tcW w:w="304" w:type="pct"/>
            <w:tcBorders>
              <w:bottom w:val="single" w:sz="4" w:space="0" w:color="auto"/>
            </w:tcBorders>
          </w:tcPr>
          <w:p w14:paraId="1E42489F" w14:textId="0747C199"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260,552</w:t>
            </w:r>
          </w:p>
        </w:tc>
        <w:tc>
          <w:tcPr>
            <w:tcW w:w="303" w:type="pct"/>
            <w:tcBorders>
              <w:bottom w:val="single" w:sz="4" w:space="0" w:color="auto"/>
            </w:tcBorders>
          </w:tcPr>
          <w:p w14:paraId="6FE8C69D" w14:textId="435EA4E4"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201,512</w:t>
            </w:r>
          </w:p>
        </w:tc>
        <w:tc>
          <w:tcPr>
            <w:tcW w:w="304" w:type="pct"/>
            <w:tcBorders>
              <w:bottom w:val="single" w:sz="4" w:space="0" w:color="auto"/>
            </w:tcBorders>
          </w:tcPr>
          <w:p w14:paraId="5018607B" w14:textId="29334E2E"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174,565</w:t>
            </w:r>
          </w:p>
        </w:tc>
        <w:tc>
          <w:tcPr>
            <w:tcW w:w="303" w:type="pct"/>
            <w:tcBorders>
              <w:bottom w:val="single" w:sz="4" w:space="0" w:color="auto"/>
            </w:tcBorders>
          </w:tcPr>
          <w:p w14:paraId="523A3ACE" w14:textId="674E8BA1"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348,446</w:t>
            </w:r>
          </w:p>
        </w:tc>
        <w:tc>
          <w:tcPr>
            <w:tcW w:w="305" w:type="pct"/>
            <w:tcBorders>
              <w:bottom w:val="single" w:sz="4" w:space="0" w:color="auto"/>
            </w:tcBorders>
          </w:tcPr>
          <w:p w14:paraId="1EEECECC" w14:textId="09E62688"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400,247</w:t>
            </w:r>
          </w:p>
        </w:tc>
        <w:tc>
          <w:tcPr>
            <w:tcW w:w="233" w:type="pct"/>
            <w:tcBorders>
              <w:bottom w:val="single" w:sz="4" w:space="0" w:color="auto"/>
            </w:tcBorders>
          </w:tcPr>
          <w:p w14:paraId="342727B2" w14:textId="4DAFD8C7"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91,621</w:t>
            </w:r>
          </w:p>
        </w:tc>
        <w:tc>
          <w:tcPr>
            <w:tcW w:w="234" w:type="pct"/>
            <w:tcBorders>
              <w:bottom w:val="single" w:sz="4" w:space="0" w:color="auto"/>
            </w:tcBorders>
          </w:tcPr>
          <w:p w14:paraId="5D2A9421" w14:textId="3C3CD317"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59,095</w:t>
            </w:r>
          </w:p>
        </w:tc>
        <w:tc>
          <w:tcPr>
            <w:tcW w:w="233" w:type="pct"/>
            <w:tcBorders>
              <w:bottom w:val="single" w:sz="4" w:space="0" w:color="auto"/>
            </w:tcBorders>
          </w:tcPr>
          <w:p w14:paraId="4581A63B" w14:textId="0015492C"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3,386</w:t>
            </w:r>
          </w:p>
        </w:tc>
        <w:tc>
          <w:tcPr>
            <w:tcW w:w="234" w:type="pct"/>
            <w:tcBorders>
              <w:bottom w:val="single" w:sz="4" w:space="0" w:color="auto"/>
            </w:tcBorders>
          </w:tcPr>
          <w:p w14:paraId="19D30306" w14:textId="39D22B43"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3,631</w:t>
            </w:r>
          </w:p>
        </w:tc>
        <w:tc>
          <w:tcPr>
            <w:tcW w:w="303" w:type="pct"/>
            <w:tcBorders>
              <w:bottom w:val="single" w:sz="4" w:space="0" w:color="auto"/>
            </w:tcBorders>
          </w:tcPr>
          <w:p w14:paraId="4F27ABA2" w14:textId="4EF3F912"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30,865</w:t>
            </w:r>
          </w:p>
        </w:tc>
        <w:tc>
          <w:tcPr>
            <w:tcW w:w="303" w:type="pct"/>
            <w:tcBorders>
              <w:bottom w:val="single" w:sz="4" w:space="0" w:color="auto"/>
            </w:tcBorders>
          </w:tcPr>
          <w:p w14:paraId="3FF0575E" w14:textId="2547E767"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30,644</w:t>
            </w:r>
          </w:p>
        </w:tc>
        <w:tc>
          <w:tcPr>
            <w:tcW w:w="250" w:type="pct"/>
            <w:tcBorders>
              <w:bottom w:val="single" w:sz="4" w:space="0" w:color="auto"/>
            </w:tcBorders>
          </w:tcPr>
          <w:p w14:paraId="0254921C" w14:textId="1307D25B"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262,889</w:t>
            </w:r>
          </w:p>
        </w:tc>
        <w:tc>
          <w:tcPr>
            <w:tcW w:w="250" w:type="pct"/>
            <w:tcBorders>
              <w:bottom w:val="single" w:sz="4" w:space="0" w:color="auto"/>
            </w:tcBorders>
          </w:tcPr>
          <w:p w14:paraId="0175F14D" w14:textId="4EE19704" w:rsidR="00C900BD" w:rsidRPr="00835C01"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2</w:t>
            </w:r>
            <w:r w:rsidR="008D359A" w:rsidRPr="00835C01">
              <w:rPr>
                <w:sz w:val="18"/>
                <w:szCs w:val="18"/>
              </w:rPr>
              <w:t>45,121</w:t>
            </w:r>
          </w:p>
        </w:tc>
        <w:tc>
          <w:tcPr>
            <w:tcW w:w="265" w:type="pct"/>
            <w:tcBorders>
              <w:bottom w:val="single" w:sz="4" w:space="0" w:color="auto"/>
            </w:tcBorders>
          </w:tcPr>
          <w:p w14:paraId="24B6C223" w14:textId="0D4081BD" w:rsidR="00C900BD" w:rsidRPr="00835C01"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1,274,109</w:t>
            </w:r>
          </w:p>
        </w:tc>
        <w:tc>
          <w:tcPr>
            <w:tcW w:w="260" w:type="pct"/>
            <w:tcBorders>
              <w:bottom w:val="single" w:sz="4" w:space="0" w:color="auto"/>
            </w:tcBorders>
          </w:tcPr>
          <w:p w14:paraId="124274CE" w14:textId="5A57FF57" w:rsidR="00C900BD" w:rsidRPr="00C900BD"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35C01">
              <w:rPr>
                <w:sz w:val="18"/>
                <w:szCs w:val="18"/>
              </w:rPr>
              <w:t>1,173,855</w:t>
            </w:r>
          </w:p>
        </w:tc>
      </w:tr>
      <w:tr w:rsidR="00D73FCA" w:rsidRPr="00C900BD" w14:paraId="6EF19D56" w14:textId="77777777" w:rsidTr="000F3684">
        <w:trPr>
          <w:trHeight w:val="60"/>
        </w:trPr>
        <w:tc>
          <w:tcPr>
            <w:cnfStyle w:val="001000000000" w:firstRow="0" w:lastRow="0" w:firstColumn="1" w:lastColumn="0" w:oddVBand="0" w:evenVBand="0" w:oddHBand="0" w:evenHBand="0" w:firstRowFirstColumn="0" w:firstRowLastColumn="0" w:lastRowFirstColumn="0" w:lastRowLastColumn="0"/>
            <w:tcW w:w="612" w:type="pct"/>
            <w:tcBorders>
              <w:top w:val="single" w:sz="4" w:space="0" w:color="auto"/>
              <w:bottom w:val="nil"/>
            </w:tcBorders>
          </w:tcPr>
          <w:p w14:paraId="646E1107" w14:textId="77777777" w:rsidR="00C900BD" w:rsidRPr="00983EC5" w:rsidRDefault="00C900BD" w:rsidP="00C900BD">
            <w:pPr>
              <w:pStyle w:val="TableText"/>
              <w:rPr>
                <w:rStyle w:val="Bold"/>
                <w:sz w:val="18"/>
                <w:szCs w:val="18"/>
              </w:rPr>
            </w:pPr>
            <w:r w:rsidRPr="00983EC5">
              <w:rPr>
                <w:rStyle w:val="Bold"/>
                <w:sz w:val="18"/>
                <w:szCs w:val="18"/>
              </w:rPr>
              <w:t>Total assets</w:t>
            </w:r>
          </w:p>
        </w:tc>
        <w:tc>
          <w:tcPr>
            <w:tcW w:w="303" w:type="pct"/>
            <w:tcBorders>
              <w:top w:val="single" w:sz="4" w:space="0" w:color="auto"/>
              <w:bottom w:val="nil"/>
            </w:tcBorders>
          </w:tcPr>
          <w:p w14:paraId="6D9030CA" w14:textId="76B681C3"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40,854</w:t>
            </w:r>
          </w:p>
        </w:tc>
        <w:tc>
          <w:tcPr>
            <w:tcW w:w="304" w:type="pct"/>
            <w:tcBorders>
              <w:top w:val="single" w:sz="4" w:space="0" w:color="auto"/>
              <w:bottom w:val="nil"/>
            </w:tcBorders>
          </w:tcPr>
          <w:p w14:paraId="4FACA57A" w14:textId="605C2FD3"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266,342</w:t>
            </w:r>
          </w:p>
        </w:tc>
        <w:tc>
          <w:tcPr>
            <w:tcW w:w="303" w:type="pct"/>
            <w:tcBorders>
              <w:top w:val="single" w:sz="4" w:space="0" w:color="auto"/>
              <w:bottom w:val="nil"/>
            </w:tcBorders>
          </w:tcPr>
          <w:p w14:paraId="2D5508F8" w14:textId="7D7F089E"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206,830</w:t>
            </w:r>
          </w:p>
        </w:tc>
        <w:tc>
          <w:tcPr>
            <w:tcW w:w="304" w:type="pct"/>
            <w:tcBorders>
              <w:top w:val="single" w:sz="4" w:space="0" w:color="auto"/>
              <w:bottom w:val="nil"/>
            </w:tcBorders>
          </w:tcPr>
          <w:p w14:paraId="3245EF28" w14:textId="1719066C"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179,684</w:t>
            </w:r>
          </w:p>
        </w:tc>
        <w:tc>
          <w:tcPr>
            <w:tcW w:w="303" w:type="pct"/>
            <w:tcBorders>
              <w:top w:val="single" w:sz="4" w:space="0" w:color="auto"/>
              <w:bottom w:val="nil"/>
            </w:tcBorders>
          </w:tcPr>
          <w:p w14:paraId="3FF49BEF" w14:textId="3B40A3E0"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367,143</w:t>
            </w:r>
          </w:p>
        </w:tc>
        <w:tc>
          <w:tcPr>
            <w:tcW w:w="305" w:type="pct"/>
            <w:tcBorders>
              <w:top w:val="single" w:sz="4" w:space="0" w:color="auto"/>
              <w:bottom w:val="nil"/>
            </w:tcBorders>
          </w:tcPr>
          <w:p w14:paraId="260F07D4" w14:textId="1682DD87"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418,112</w:t>
            </w:r>
          </w:p>
        </w:tc>
        <w:tc>
          <w:tcPr>
            <w:tcW w:w="233" w:type="pct"/>
            <w:tcBorders>
              <w:top w:val="single" w:sz="4" w:space="0" w:color="auto"/>
              <w:bottom w:val="nil"/>
            </w:tcBorders>
          </w:tcPr>
          <w:p w14:paraId="47BB42B0" w14:textId="7BEDD191" w:rsidR="00C900BD" w:rsidRPr="00B275DB"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sidRPr="00B275DB">
              <w:rPr>
                <w:rStyle w:val="Bold"/>
                <w:sz w:val="18"/>
                <w:szCs w:val="18"/>
              </w:rPr>
              <w:t>9</w:t>
            </w:r>
            <w:r w:rsidRPr="00B275DB">
              <w:rPr>
                <w:rStyle w:val="Bold"/>
              </w:rPr>
              <w:t>2,590</w:t>
            </w:r>
          </w:p>
        </w:tc>
        <w:tc>
          <w:tcPr>
            <w:tcW w:w="234" w:type="pct"/>
            <w:tcBorders>
              <w:top w:val="single" w:sz="4" w:space="0" w:color="auto"/>
              <w:bottom w:val="nil"/>
            </w:tcBorders>
          </w:tcPr>
          <w:p w14:paraId="75FA223E" w14:textId="7F8814E1"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5</w:t>
            </w:r>
            <w:r>
              <w:rPr>
                <w:rStyle w:val="Bold"/>
              </w:rPr>
              <w:t>9,484</w:t>
            </w:r>
          </w:p>
        </w:tc>
        <w:tc>
          <w:tcPr>
            <w:tcW w:w="233" w:type="pct"/>
            <w:tcBorders>
              <w:top w:val="single" w:sz="4" w:space="0" w:color="auto"/>
              <w:bottom w:val="nil"/>
            </w:tcBorders>
          </w:tcPr>
          <w:p w14:paraId="1800893B" w14:textId="148CFDD9"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5</w:t>
            </w:r>
            <w:r>
              <w:rPr>
                <w:rStyle w:val="Bold"/>
              </w:rPr>
              <w:t>,848</w:t>
            </w:r>
          </w:p>
        </w:tc>
        <w:tc>
          <w:tcPr>
            <w:tcW w:w="234" w:type="pct"/>
            <w:tcBorders>
              <w:top w:val="single" w:sz="4" w:space="0" w:color="auto"/>
              <w:bottom w:val="nil"/>
            </w:tcBorders>
          </w:tcPr>
          <w:p w14:paraId="679D54B4" w14:textId="65CC7909"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5</w:t>
            </w:r>
            <w:r>
              <w:rPr>
                <w:rStyle w:val="Bold"/>
              </w:rPr>
              <w:t>,667</w:t>
            </w:r>
          </w:p>
        </w:tc>
        <w:tc>
          <w:tcPr>
            <w:tcW w:w="303" w:type="pct"/>
            <w:tcBorders>
              <w:top w:val="single" w:sz="4" w:space="0" w:color="auto"/>
              <w:bottom w:val="nil"/>
            </w:tcBorders>
          </w:tcPr>
          <w:p w14:paraId="19C7670B" w14:textId="32E6918E"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40,350</w:t>
            </w:r>
          </w:p>
        </w:tc>
        <w:tc>
          <w:tcPr>
            <w:tcW w:w="303" w:type="pct"/>
            <w:tcBorders>
              <w:top w:val="single" w:sz="4" w:space="0" w:color="auto"/>
              <w:bottom w:val="nil"/>
            </w:tcBorders>
          </w:tcPr>
          <w:p w14:paraId="11C8C8D2" w14:textId="2DA2A854"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38,135</w:t>
            </w:r>
          </w:p>
        </w:tc>
        <w:tc>
          <w:tcPr>
            <w:tcW w:w="250" w:type="pct"/>
            <w:tcBorders>
              <w:top w:val="single" w:sz="4" w:space="0" w:color="auto"/>
              <w:bottom w:val="nil"/>
            </w:tcBorders>
          </w:tcPr>
          <w:p w14:paraId="5ECCE020" w14:textId="3920159E"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388,029</w:t>
            </w:r>
          </w:p>
        </w:tc>
        <w:tc>
          <w:tcPr>
            <w:tcW w:w="250" w:type="pct"/>
            <w:tcBorders>
              <w:top w:val="single" w:sz="4" w:space="0" w:color="auto"/>
              <w:bottom w:val="nil"/>
            </w:tcBorders>
          </w:tcPr>
          <w:p w14:paraId="74BF2289" w14:textId="1DA83989"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361,025</w:t>
            </w:r>
          </w:p>
        </w:tc>
        <w:tc>
          <w:tcPr>
            <w:tcW w:w="265" w:type="pct"/>
            <w:tcBorders>
              <w:top w:val="single" w:sz="4" w:space="0" w:color="auto"/>
              <w:bottom w:val="nil"/>
            </w:tcBorders>
          </w:tcPr>
          <w:p w14:paraId="639CC5B9" w14:textId="249F7BD1"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1,441,644</w:t>
            </w:r>
          </w:p>
        </w:tc>
        <w:tc>
          <w:tcPr>
            <w:tcW w:w="260" w:type="pct"/>
            <w:tcBorders>
              <w:top w:val="single" w:sz="4" w:space="0" w:color="auto"/>
              <w:bottom w:val="nil"/>
            </w:tcBorders>
          </w:tcPr>
          <w:p w14:paraId="105A300A" w14:textId="61534777"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1,328,449</w:t>
            </w:r>
          </w:p>
        </w:tc>
      </w:tr>
      <w:tr w:rsidR="00D73FCA" w:rsidRPr="00C900BD" w14:paraId="00C1B1F9" w14:textId="77777777" w:rsidTr="000F3684">
        <w:trPr>
          <w:trHeight w:val="60"/>
        </w:trPr>
        <w:tc>
          <w:tcPr>
            <w:cnfStyle w:val="001000000000" w:firstRow="0" w:lastRow="0" w:firstColumn="1" w:lastColumn="0" w:oddVBand="0" w:evenVBand="0" w:oddHBand="0" w:evenHBand="0" w:firstRowFirstColumn="0" w:firstRowLastColumn="0" w:lastRowFirstColumn="0" w:lastRowLastColumn="0"/>
            <w:tcW w:w="612" w:type="pct"/>
            <w:tcBorders>
              <w:top w:val="nil"/>
              <w:bottom w:val="single" w:sz="4" w:space="0" w:color="auto"/>
            </w:tcBorders>
          </w:tcPr>
          <w:p w14:paraId="462DE4CD" w14:textId="77777777" w:rsidR="00C900BD" w:rsidRPr="00983EC5" w:rsidRDefault="00C900BD" w:rsidP="00C900BD">
            <w:pPr>
              <w:pStyle w:val="TableText"/>
              <w:rPr>
                <w:sz w:val="18"/>
                <w:szCs w:val="18"/>
              </w:rPr>
            </w:pPr>
            <w:r w:rsidRPr="00983EC5">
              <w:rPr>
                <w:rStyle w:val="Bold"/>
                <w:sz w:val="18"/>
                <w:szCs w:val="18"/>
              </w:rPr>
              <w:t>Liabilities</w:t>
            </w:r>
          </w:p>
        </w:tc>
        <w:tc>
          <w:tcPr>
            <w:tcW w:w="303" w:type="pct"/>
            <w:tcBorders>
              <w:top w:val="nil"/>
              <w:bottom w:val="single" w:sz="4" w:space="0" w:color="auto"/>
            </w:tcBorders>
          </w:tcPr>
          <w:p w14:paraId="69AF705A" w14:textId="5E330703"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34,481</w:t>
            </w:r>
          </w:p>
        </w:tc>
        <w:tc>
          <w:tcPr>
            <w:tcW w:w="304" w:type="pct"/>
            <w:tcBorders>
              <w:top w:val="nil"/>
              <w:bottom w:val="single" w:sz="4" w:space="0" w:color="auto"/>
            </w:tcBorders>
          </w:tcPr>
          <w:p w14:paraId="0A760B69" w14:textId="7C988056"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36,058</w:t>
            </w:r>
          </w:p>
        </w:tc>
        <w:tc>
          <w:tcPr>
            <w:tcW w:w="303" w:type="pct"/>
            <w:tcBorders>
              <w:top w:val="nil"/>
              <w:bottom w:val="single" w:sz="4" w:space="0" w:color="auto"/>
            </w:tcBorders>
          </w:tcPr>
          <w:p w14:paraId="6DA05F08" w14:textId="22AB295C"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46,483</w:t>
            </w:r>
          </w:p>
        </w:tc>
        <w:tc>
          <w:tcPr>
            <w:tcW w:w="304" w:type="pct"/>
            <w:tcBorders>
              <w:top w:val="nil"/>
              <w:bottom w:val="single" w:sz="4" w:space="0" w:color="auto"/>
            </w:tcBorders>
          </w:tcPr>
          <w:p w14:paraId="3C6AB655" w14:textId="63D1B1FD"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61,669</w:t>
            </w:r>
          </w:p>
        </w:tc>
        <w:tc>
          <w:tcPr>
            <w:tcW w:w="303" w:type="pct"/>
            <w:tcBorders>
              <w:top w:val="nil"/>
              <w:bottom w:val="single" w:sz="4" w:space="0" w:color="auto"/>
            </w:tcBorders>
          </w:tcPr>
          <w:p w14:paraId="64E1C19B" w14:textId="487EA327"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120,203</w:t>
            </w:r>
          </w:p>
        </w:tc>
        <w:tc>
          <w:tcPr>
            <w:tcW w:w="305" w:type="pct"/>
            <w:tcBorders>
              <w:top w:val="nil"/>
              <w:bottom w:val="single" w:sz="4" w:space="0" w:color="auto"/>
            </w:tcBorders>
          </w:tcPr>
          <w:p w14:paraId="43CD3246" w14:textId="7CFCD6BA"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109,542</w:t>
            </w:r>
          </w:p>
        </w:tc>
        <w:tc>
          <w:tcPr>
            <w:tcW w:w="233" w:type="pct"/>
            <w:tcBorders>
              <w:top w:val="nil"/>
              <w:bottom w:val="single" w:sz="4" w:space="0" w:color="auto"/>
            </w:tcBorders>
          </w:tcPr>
          <w:p w14:paraId="6EB36611" w14:textId="769DB099" w:rsidR="00C900BD" w:rsidRPr="00B275DB"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B275DB">
              <w:rPr>
                <w:sz w:val="18"/>
                <w:szCs w:val="18"/>
              </w:rPr>
              <w:t>1</w:t>
            </w:r>
            <w:r w:rsidRPr="00B275DB">
              <w:t>1,440</w:t>
            </w:r>
          </w:p>
        </w:tc>
        <w:tc>
          <w:tcPr>
            <w:tcW w:w="234" w:type="pct"/>
            <w:tcBorders>
              <w:top w:val="nil"/>
              <w:bottom w:val="single" w:sz="4" w:space="0" w:color="auto"/>
            </w:tcBorders>
          </w:tcPr>
          <w:p w14:paraId="735F9462" w14:textId="30022A71"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r>
              <w:t>,782</w:t>
            </w:r>
          </w:p>
        </w:tc>
        <w:tc>
          <w:tcPr>
            <w:tcW w:w="233" w:type="pct"/>
            <w:tcBorders>
              <w:top w:val="nil"/>
              <w:bottom w:val="single" w:sz="4" w:space="0" w:color="auto"/>
            </w:tcBorders>
          </w:tcPr>
          <w:p w14:paraId="34CC5755" w14:textId="082B9DE5"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r>
              <w:t>,490</w:t>
            </w:r>
          </w:p>
        </w:tc>
        <w:tc>
          <w:tcPr>
            <w:tcW w:w="234" w:type="pct"/>
            <w:tcBorders>
              <w:top w:val="nil"/>
              <w:bottom w:val="single" w:sz="4" w:space="0" w:color="auto"/>
            </w:tcBorders>
          </w:tcPr>
          <w:p w14:paraId="1E3F28BB" w14:textId="39AB2FD9"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t>,667</w:t>
            </w:r>
          </w:p>
        </w:tc>
        <w:tc>
          <w:tcPr>
            <w:tcW w:w="303" w:type="pct"/>
            <w:tcBorders>
              <w:top w:val="nil"/>
              <w:bottom w:val="single" w:sz="4" w:space="0" w:color="auto"/>
            </w:tcBorders>
          </w:tcPr>
          <w:p w14:paraId="780A4108" w14:textId="3223A0B7"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t>1,695</w:t>
            </w:r>
          </w:p>
        </w:tc>
        <w:tc>
          <w:tcPr>
            <w:tcW w:w="303" w:type="pct"/>
            <w:tcBorders>
              <w:top w:val="nil"/>
              <w:bottom w:val="single" w:sz="4" w:space="0" w:color="auto"/>
            </w:tcBorders>
          </w:tcPr>
          <w:p w14:paraId="3C6DCB77" w14:textId="516548CE"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t>3,850</w:t>
            </w:r>
          </w:p>
        </w:tc>
        <w:tc>
          <w:tcPr>
            <w:tcW w:w="250" w:type="pct"/>
            <w:tcBorders>
              <w:top w:val="nil"/>
              <w:bottom w:val="single" w:sz="4" w:space="0" w:color="auto"/>
            </w:tcBorders>
          </w:tcPr>
          <w:p w14:paraId="5B235BEF" w14:textId="6459732F"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9,870</w:t>
            </w:r>
          </w:p>
        </w:tc>
        <w:tc>
          <w:tcPr>
            <w:tcW w:w="250" w:type="pct"/>
            <w:tcBorders>
              <w:top w:val="nil"/>
              <w:bottom w:val="single" w:sz="4" w:space="0" w:color="auto"/>
            </w:tcBorders>
          </w:tcPr>
          <w:p w14:paraId="768AD981" w14:textId="62BA5FCD"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31,013</w:t>
            </w:r>
          </w:p>
        </w:tc>
        <w:tc>
          <w:tcPr>
            <w:tcW w:w="265" w:type="pct"/>
            <w:tcBorders>
              <w:top w:val="nil"/>
              <w:bottom w:val="single" w:sz="4" w:space="0" w:color="auto"/>
            </w:tcBorders>
          </w:tcPr>
          <w:p w14:paraId="47C72977" w14:textId="5EEC5942"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259,662</w:t>
            </w:r>
          </w:p>
        </w:tc>
        <w:tc>
          <w:tcPr>
            <w:tcW w:w="260" w:type="pct"/>
            <w:tcBorders>
              <w:top w:val="nil"/>
              <w:bottom w:val="single" w:sz="4" w:space="0" w:color="auto"/>
            </w:tcBorders>
          </w:tcPr>
          <w:p w14:paraId="3E8EA0F5" w14:textId="784EE5FC"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286,581</w:t>
            </w:r>
          </w:p>
        </w:tc>
      </w:tr>
      <w:tr w:rsidR="00D73FCA" w:rsidRPr="00C900BD" w14:paraId="33B01675" w14:textId="77777777" w:rsidTr="000F3684">
        <w:trPr>
          <w:trHeight w:val="60"/>
        </w:trPr>
        <w:tc>
          <w:tcPr>
            <w:cnfStyle w:val="001000000000" w:firstRow="0" w:lastRow="0" w:firstColumn="1" w:lastColumn="0" w:oddVBand="0" w:evenVBand="0" w:oddHBand="0" w:evenHBand="0" w:firstRowFirstColumn="0" w:firstRowLastColumn="0" w:lastRowFirstColumn="0" w:lastRowLastColumn="0"/>
            <w:tcW w:w="612" w:type="pct"/>
            <w:tcBorders>
              <w:top w:val="single" w:sz="4" w:space="0" w:color="auto"/>
              <w:bottom w:val="single" w:sz="4" w:space="0" w:color="auto"/>
            </w:tcBorders>
          </w:tcPr>
          <w:p w14:paraId="21D53E34" w14:textId="77777777" w:rsidR="00C900BD" w:rsidRPr="00983EC5" w:rsidRDefault="00C900BD" w:rsidP="00C900BD">
            <w:pPr>
              <w:pStyle w:val="TableText"/>
              <w:rPr>
                <w:rStyle w:val="Bold"/>
                <w:sz w:val="18"/>
                <w:szCs w:val="18"/>
              </w:rPr>
            </w:pPr>
            <w:r w:rsidRPr="00983EC5">
              <w:rPr>
                <w:rStyle w:val="Bold"/>
                <w:sz w:val="18"/>
                <w:szCs w:val="18"/>
              </w:rPr>
              <w:t>Total liabilities</w:t>
            </w:r>
          </w:p>
        </w:tc>
        <w:tc>
          <w:tcPr>
            <w:tcW w:w="303" w:type="pct"/>
            <w:tcBorders>
              <w:top w:val="single" w:sz="4" w:space="0" w:color="auto"/>
              <w:bottom w:val="single" w:sz="4" w:space="0" w:color="auto"/>
            </w:tcBorders>
          </w:tcPr>
          <w:p w14:paraId="0CC012D5" w14:textId="578AA37E"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34,481</w:t>
            </w:r>
          </w:p>
        </w:tc>
        <w:tc>
          <w:tcPr>
            <w:tcW w:w="304" w:type="pct"/>
            <w:tcBorders>
              <w:top w:val="single" w:sz="4" w:space="0" w:color="auto"/>
              <w:bottom w:val="single" w:sz="4" w:space="0" w:color="auto"/>
            </w:tcBorders>
          </w:tcPr>
          <w:p w14:paraId="3F9F2E5D" w14:textId="3D04040E"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36,058</w:t>
            </w:r>
          </w:p>
        </w:tc>
        <w:tc>
          <w:tcPr>
            <w:tcW w:w="303" w:type="pct"/>
            <w:tcBorders>
              <w:top w:val="single" w:sz="4" w:space="0" w:color="auto"/>
              <w:bottom w:val="single" w:sz="4" w:space="0" w:color="auto"/>
            </w:tcBorders>
          </w:tcPr>
          <w:p w14:paraId="58C271B9" w14:textId="6DEDE9A9"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46,483</w:t>
            </w:r>
          </w:p>
        </w:tc>
        <w:tc>
          <w:tcPr>
            <w:tcW w:w="304" w:type="pct"/>
            <w:tcBorders>
              <w:top w:val="single" w:sz="4" w:space="0" w:color="auto"/>
              <w:bottom w:val="single" w:sz="4" w:space="0" w:color="auto"/>
            </w:tcBorders>
          </w:tcPr>
          <w:p w14:paraId="3691B6C0" w14:textId="077E32CE"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61,669</w:t>
            </w:r>
          </w:p>
        </w:tc>
        <w:tc>
          <w:tcPr>
            <w:tcW w:w="303" w:type="pct"/>
            <w:tcBorders>
              <w:top w:val="single" w:sz="4" w:space="0" w:color="auto"/>
              <w:bottom w:val="single" w:sz="4" w:space="0" w:color="auto"/>
            </w:tcBorders>
          </w:tcPr>
          <w:p w14:paraId="0F1CB6D9" w14:textId="19E8EF5B"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120,203</w:t>
            </w:r>
          </w:p>
        </w:tc>
        <w:tc>
          <w:tcPr>
            <w:tcW w:w="305" w:type="pct"/>
            <w:tcBorders>
              <w:top w:val="single" w:sz="4" w:space="0" w:color="auto"/>
              <w:bottom w:val="single" w:sz="4" w:space="0" w:color="auto"/>
            </w:tcBorders>
          </w:tcPr>
          <w:p w14:paraId="5B9F672A" w14:textId="23C10722"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109,542</w:t>
            </w:r>
          </w:p>
        </w:tc>
        <w:tc>
          <w:tcPr>
            <w:tcW w:w="233" w:type="pct"/>
            <w:tcBorders>
              <w:top w:val="single" w:sz="4" w:space="0" w:color="auto"/>
              <w:bottom w:val="single" w:sz="4" w:space="0" w:color="auto"/>
            </w:tcBorders>
          </w:tcPr>
          <w:p w14:paraId="447BB54D" w14:textId="76D8446F" w:rsidR="00C900BD" w:rsidRPr="00B275DB"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sidRPr="00B275DB">
              <w:rPr>
                <w:rStyle w:val="Bold"/>
                <w:sz w:val="18"/>
                <w:szCs w:val="18"/>
              </w:rPr>
              <w:t>1</w:t>
            </w:r>
            <w:r w:rsidRPr="00B275DB">
              <w:rPr>
                <w:rStyle w:val="Bold"/>
              </w:rPr>
              <w:t>1,440</w:t>
            </w:r>
          </w:p>
        </w:tc>
        <w:tc>
          <w:tcPr>
            <w:tcW w:w="234" w:type="pct"/>
            <w:tcBorders>
              <w:top w:val="single" w:sz="4" w:space="0" w:color="auto"/>
              <w:bottom w:val="single" w:sz="4" w:space="0" w:color="auto"/>
            </w:tcBorders>
          </w:tcPr>
          <w:p w14:paraId="58E720C4" w14:textId="548D9166"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9</w:t>
            </w:r>
            <w:r>
              <w:rPr>
                <w:rStyle w:val="Bold"/>
              </w:rPr>
              <w:t>,782</w:t>
            </w:r>
          </w:p>
        </w:tc>
        <w:tc>
          <w:tcPr>
            <w:tcW w:w="233" w:type="pct"/>
            <w:tcBorders>
              <w:top w:val="single" w:sz="4" w:space="0" w:color="auto"/>
              <w:bottom w:val="single" w:sz="4" w:space="0" w:color="auto"/>
            </w:tcBorders>
          </w:tcPr>
          <w:p w14:paraId="35E0D838" w14:textId="5CCB7195"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5</w:t>
            </w:r>
            <w:r>
              <w:rPr>
                <w:rStyle w:val="Bold"/>
              </w:rPr>
              <w:t>,490</w:t>
            </w:r>
          </w:p>
        </w:tc>
        <w:tc>
          <w:tcPr>
            <w:tcW w:w="234" w:type="pct"/>
            <w:tcBorders>
              <w:top w:val="single" w:sz="4" w:space="0" w:color="auto"/>
              <w:bottom w:val="single" w:sz="4" w:space="0" w:color="auto"/>
            </w:tcBorders>
          </w:tcPr>
          <w:p w14:paraId="0DD3AE18" w14:textId="7CA08C1A"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w:t>
            </w:r>
            <w:r>
              <w:rPr>
                <w:rStyle w:val="Bold"/>
              </w:rPr>
              <w:t>,667</w:t>
            </w:r>
          </w:p>
        </w:tc>
        <w:tc>
          <w:tcPr>
            <w:tcW w:w="303" w:type="pct"/>
            <w:tcBorders>
              <w:top w:val="single" w:sz="4" w:space="0" w:color="auto"/>
              <w:bottom w:val="single" w:sz="4" w:space="0" w:color="auto"/>
            </w:tcBorders>
          </w:tcPr>
          <w:p w14:paraId="0CCA88B7" w14:textId="75C97774"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1,695</w:t>
            </w:r>
          </w:p>
        </w:tc>
        <w:tc>
          <w:tcPr>
            <w:tcW w:w="303" w:type="pct"/>
            <w:tcBorders>
              <w:top w:val="single" w:sz="4" w:space="0" w:color="auto"/>
              <w:bottom w:val="single" w:sz="4" w:space="0" w:color="auto"/>
            </w:tcBorders>
          </w:tcPr>
          <w:p w14:paraId="50EB9E95" w14:textId="3685D26B"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3,850</w:t>
            </w:r>
          </w:p>
        </w:tc>
        <w:tc>
          <w:tcPr>
            <w:tcW w:w="250" w:type="pct"/>
            <w:tcBorders>
              <w:top w:val="single" w:sz="4" w:space="0" w:color="auto"/>
              <w:bottom w:val="single" w:sz="4" w:space="0" w:color="auto"/>
            </w:tcBorders>
          </w:tcPr>
          <w:p w14:paraId="7A2FAC9E" w14:textId="49561884"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9</w:t>
            </w:r>
            <w:r>
              <w:rPr>
                <w:rStyle w:val="Bold"/>
              </w:rPr>
              <w:t>,870</w:t>
            </w:r>
          </w:p>
        </w:tc>
        <w:tc>
          <w:tcPr>
            <w:tcW w:w="250" w:type="pct"/>
            <w:tcBorders>
              <w:top w:val="single" w:sz="4" w:space="0" w:color="auto"/>
              <w:bottom w:val="single" w:sz="4" w:space="0" w:color="auto"/>
            </w:tcBorders>
          </w:tcPr>
          <w:p w14:paraId="11FE1838" w14:textId="5E9A06A8"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1,013</w:t>
            </w:r>
          </w:p>
        </w:tc>
        <w:tc>
          <w:tcPr>
            <w:tcW w:w="265" w:type="pct"/>
            <w:tcBorders>
              <w:top w:val="single" w:sz="4" w:space="0" w:color="auto"/>
              <w:bottom w:val="single" w:sz="4" w:space="0" w:color="auto"/>
            </w:tcBorders>
          </w:tcPr>
          <w:p w14:paraId="5BF3E8B2" w14:textId="190E72DC"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w:t>
            </w:r>
            <w:r>
              <w:rPr>
                <w:rStyle w:val="Bold"/>
              </w:rPr>
              <w:t>59,662</w:t>
            </w:r>
          </w:p>
        </w:tc>
        <w:tc>
          <w:tcPr>
            <w:tcW w:w="260" w:type="pct"/>
            <w:tcBorders>
              <w:top w:val="single" w:sz="4" w:space="0" w:color="auto"/>
              <w:bottom w:val="single" w:sz="4" w:space="0" w:color="auto"/>
            </w:tcBorders>
          </w:tcPr>
          <w:p w14:paraId="3732D207" w14:textId="50FDDA9E"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w:t>
            </w:r>
            <w:r>
              <w:rPr>
                <w:rStyle w:val="Bold"/>
              </w:rPr>
              <w:t>86,581</w:t>
            </w:r>
          </w:p>
        </w:tc>
      </w:tr>
      <w:tr w:rsidR="00D73FCA" w:rsidRPr="00C900BD" w14:paraId="60CA0D8E" w14:textId="77777777" w:rsidTr="000F3684">
        <w:trPr>
          <w:trHeight w:val="60"/>
        </w:trPr>
        <w:tc>
          <w:tcPr>
            <w:cnfStyle w:val="001000000000" w:firstRow="0" w:lastRow="0" w:firstColumn="1" w:lastColumn="0" w:oddVBand="0" w:evenVBand="0" w:oddHBand="0" w:evenHBand="0" w:firstRowFirstColumn="0" w:firstRowLastColumn="0" w:lastRowFirstColumn="0" w:lastRowLastColumn="0"/>
            <w:tcW w:w="612" w:type="pct"/>
            <w:tcBorders>
              <w:top w:val="single" w:sz="4" w:space="0" w:color="auto"/>
            </w:tcBorders>
          </w:tcPr>
          <w:p w14:paraId="055A5E06" w14:textId="77777777" w:rsidR="00C900BD" w:rsidRPr="00983EC5" w:rsidRDefault="00C900BD" w:rsidP="00C900BD">
            <w:pPr>
              <w:pStyle w:val="TableText"/>
              <w:rPr>
                <w:rStyle w:val="Bold"/>
                <w:sz w:val="18"/>
                <w:szCs w:val="18"/>
              </w:rPr>
            </w:pPr>
            <w:r w:rsidRPr="00983EC5">
              <w:rPr>
                <w:rStyle w:val="Bold"/>
                <w:sz w:val="18"/>
                <w:szCs w:val="18"/>
              </w:rPr>
              <w:t>Net assets</w:t>
            </w:r>
          </w:p>
        </w:tc>
        <w:tc>
          <w:tcPr>
            <w:tcW w:w="303" w:type="pct"/>
            <w:tcBorders>
              <w:top w:val="single" w:sz="4" w:space="0" w:color="auto"/>
            </w:tcBorders>
          </w:tcPr>
          <w:p w14:paraId="76D5C5A6" w14:textId="7492773A"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306,373</w:t>
            </w:r>
          </w:p>
        </w:tc>
        <w:tc>
          <w:tcPr>
            <w:tcW w:w="304" w:type="pct"/>
            <w:tcBorders>
              <w:top w:val="single" w:sz="4" w:space="0" w:color="auto"/>
            </w:tcBorders>
          </w:tcPr>
          <w:p w14:paraId="020C575C" w14:textId="3A5E4C38"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230,284</w:t>
            </w:r>
          </w:p>
        </w:tc>
        <w:tc>
          <w:tcPr>
            <w:tcW w:w="303" w:type="pct"/>
            <w:tcBorders>
              <w:top w:val="single" w:sz="4" w:space="0" w:color="auto"/>
            </w:tcBorders>
          </w:tcPr>
          <w:p w14:paraId="2E80272F" w14:textId="4897F755"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160,347</w:t>
            </w:r>
          </w:p>
        </w:tc>
        <w:tc>
          <w:tcPr>
            <w:tcW w:w="304" w:type="pct"/>
            <w:tcBorders>
              <w:top w:val="single" w:sz="4" w:space="0" w:color="auto"/>
            </w:tcBorders>
          </w:tcPr>
          <w:p w14:paraId="056C09DA" w14:textId="715D38E3"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118,015</w:t>
            </w:r>
          </w:p>
        </w:tc>
        <w:tc>
          <w:tcPr>
            <w:tcW w:w="303" w:type="pct"/>
            <w:tcBorders>
              <w:top w:val="single" w:sz="4" w:space="0" w:color="auto"/>
            </w:tcBorders>
          </w:tcPr>
          <w:p w14:paraId="1CC29729" w14:textId="2228C40F"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246,940</w:t>
            </w:r>
          </w:p>
        </w:tc>
        <w:tc>
          <w:tcPr>
            <w:tcW w:w="305" w:type="pct"/>
            <w:tcBorders>
              <w:top w:val="single" w:sz="4" w:space="0" w:color="auto"/>
            </w:tcBorders>
          </w:tcPr>
          <w:p w14:paraId="702DC4C0" w14:textId="0047B72F" w:rsidR="00C900BD" w:rsidRPr="00983EC5" w:rsidRDefault="00D73FC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308,570</w:t>
            </w:r>
          </w:p>
        </w:tc>
        <w:tc>
          <w:tcPr>
            <w:tcW w:w="233" w:type="pct"/>
            <w:tcBorders>
              <w:top w:val="single" w:sz="4" w:space="0" w:color="auto"/>
            </w:tcBorders>
          </w:tcPr>
          <w:p w14:paraId="45D47C3F" w14:textId="0B7735B1" w:rsidR="00C900BD" w:rsidRPr="00B275DB"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sidRPr="00B275DB">
              <w:rPr>
                <w:rStyle w:val="Bold"/>
                <w:sz w:val="18"/>
                <w:szCs w:val="18"/>
              </w:rPr>
              <w:t>8</w:t>
            </w:r>
            <w:r w:rsidRPr="00B275DB">
              <w:rPr>
                <w:rStyle w:val="Bold"/>
              </w:rPr>
              <w:t>1,150</w:t>
            </w:r>
          </w:p>
        </w:tc>
        <w:tc>
          <w:tcPr>
            <w:tcW w:w="234" w:type="pct"/>
            <w:tcBorders>
              <w:top w:val="single" w:sz="4" w:space="0" w:color="auto"/>
            </w:tcBorders>
          </w:tcPr>
          <w:p w14:paraId="03AF633E" w14:textId="4BFBFB3B"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w:t>
            </w:r>
            <w:r>
              <w:rPr>
                <w:rStyle w:val="Bold"/>
              </w:rPr>
              <w:t>9,702</w:t>
            </w:r>
          </w:p>
        </w:tc>
        <w:tc>
          <w:tcPr>
            <w:tcW w:w="233" w:type="pct"/>
            <w:tcBorders>
              <w:top w:val="single" w:sz="4" w:space="0" w:color="auto"/>
            </w:tcBorders>
          </w:tcPr>
          <w:p w14:paraId="7A7EF9A4" w14:textId="13E96618"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58</w:t>
            </w:r>
          </w:p>
        </w:tc>
        <w:tc>
          <w:tcPr>
            <w:tcW w:w="234" w:type="pct"/>
            <w:tcBorders>
              <w:top w:val="single" w:sz="4" w:space="0" w:color="auto"/>
            </w:tcBorders>
          </w:tcPr>
          <w:p w14:paraId="743C0AA7" w14:textId="7771728E"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9</w:t>
            </w:r>
            <w:r>
              <w:rPr>
                <w:rStyle w:val="Bold"/>
              </w:rPr>
              <w:t>99</w:t>
            </w:r>
          </w:p>
        </w:tc>
        <w:tc>
          <w:tcPr>
            <w:tcW w:w="303" w:type="pct"/>
            <w:tcBorders>
              <w:top w:val="single" w:sz="4" w:space="0" w:color="auto"/>
            </w:tcBorders>
          </w:tcPr>
          <w:p w14:paraId="3E718F18" w14:textId="48A95F60"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8</w:t>
            </w:r>
            <w:r>
              <w:rPr>
                <w:rStyle w:val="Bold"/>
              </w:rPr>
              <w:t>,654</w:t>
            </w:r>
          </w:p>
        </w:tc>
        <w:tc>
          <w:tcPr>
            <w:tcW w:w="303" w:type="pct"/>
            <w:tcBorders>
              <w:top w:val="single" w:sz="4" w:space="0" w:color="auto"/>
            </w:tcBorders>
          </w:tcPr>
          <w:p w14:paraId="258B7140" w14:textId="221FBF33"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4</w:t>
            </w:r>
            <w:r>
              <w:rPr>
                <w:rStyle w:val="Bold"/>
              </w:rPr>
              <w:t>,285</w:t>
            </w:r>
          </w:p>
        </w:tc>
        <w:tc>
          <w:tcPr>
            <w:tcW w:w="250" w:type="pct"/>
            <w:tcBorders>
              <w:top w:val="single" w:sz="4" w:space="0" w:color="auto"/>
            </w:tcBorders>
          </w:tcPr>
          <w:p w14:paraId="71845C72" w14:textId="791A0907"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78,159</w:t>
            </w:r>
          </w:p>
        </w:tc>
        <w:tc>
          <w:tcPr>
            <w:tcW w:w="250" w:type="pct"/>
            <w:tcBorders>
              <w:top w:val="single" w:sz="4" w:space="0" w:color="auto"/>
            </w:tcBorders>
          </w:tcPr>
          <w:p w14:paraId="7DDB6417" w14:textId="598AE471"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3</w:t>
            </w:r>
            <w:r>
              <w:rPr>
                <w:rStyle w:val="Bold"/>
              </w:rPr>
              <w:t>30,012</w:t>
            </w:r>
          </w:p>
        </w:tc>
        <w:tc>
          <w:tcPr>
            <w:tcW w:w="265" w:type="pct"/>
            <w:tcBorders>
              <w:top w:val="single" w:sz="4" w:space="0" w:color="auto"/>
            </w:tcBorders>
          </w:tcPr>
          <w:p w14:paraId="649BCF19" w14:textId="49117145"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,181,982</w:t>
            </w:r>
          </w:p>
        </w:tc>
        <w:tc>
          <w:tcPr>
            <w:tcW w:w="260" w:type="pct"/>
            <w:tcBorders>
              <w:top w:val="single" w:sz="4" w:space="0" w:color="auto"/>
            </w:tcBorders>
          </w:tcPr>
          <w:p w14:paraId="4864DEF4" w14:textId="4B8F8E0F" w:rsidR="00C900BD" w:rsidRPr="00983EC5" w:rsidRDefault="008D359A" w:rsidP="00C900BD">
            <w:pPr>
              <w:pStyle w:val="TableText"/>
              <w:cnfStyle w:val="000000000000" w:firstRow="0"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1</w:t>
            </w:r>
            <w:r>
              <w:rPr>
                <w:rStyle w:val="Bold"/>
              </w:rPr>
              <w:t>,041,868</w:t>
            </w:r>
          </w:p>
        </w:tc>
      </w:tr>
    </w:tbl>
    <w:p w14:paraId="24F28FFE" w14:textId="1E4E3188" w:rsidR="00C900BD" w:rsidRDefault="00C900BD" w:rsidP="00C900BD">
      <w:pPr>
        <w:pStyle w:val="NotesText"/>
      </w:pPr>
      <w:r w:rsidRPr="00677C4B">
        <w:t>Note:</w:t>
      </w:r>
    </w:p>
    <w:p w14:paraId="4FA107A2" w14:textId="1B1CA874" w:rsidR="00D02EC5" w:rsidRDefault="00C900BD" w:rsidP="00F110E7">
      <w:pPr>
        <w:pStyle w:val="NotesNumberedList"/>
        <w:numPr>
          <w:ilvl w:val="0"/>
          <w:numId w:val="41"/>
        </w:numPr>
      </w:pPr>
      <w:bookmarkStart w:id="282" w:name="Note42note2"/>
      <w:bookmarkEnd w:id="282"/>
      <w:r>
        <w:t>Non-financial assets, Capital asset charge and Changes in physical asset revaluation reserve have been allocated by Jurisdiction.</w:t>
      </w:r>
    </w:p>
    <w:p w14:paraId="5C6310C4" w14:textId="03166817" w:rsidR="00275B65" w:rsidRDefault="00275B65" w:rsidP="00275B65">
      <w:pPr>
        <w:pStyle w:val="Heading3"/>
        <w:pageBreakBefore/>
      </w:pPr>
      <w:bookmarkStart w:id="283" w:name="Note43"/>
      <w:bookmarkStart w:id="284" w:name="Heading43"/>
      <w:bookmarkStart w:id="285" w:name="_Ref22643353"/>
      <w:bookmarkStart w:id="286" w:name="_Ref61896816"/>
      <w:bookmarkStart w:id="287" w:name="_Ref87429242"/>
      <w:r w:rsidRPr="00ED517B">
        <w:lastRenderedPageBreak/>
        <w:t xml:space="preserve">4.3 </w:t>
      </w:r>
      <w:bookmarkEnd w:id="283"/>
      <w:bookmarkEnd w:id="284"/>
      <w:r w:rsidRPr="00ED517B">
        <w:t>Admin</w:t>
      </w:r>
      <w:r w:rsidR="007B4F37" w:rsidRPr="00ED517B">
        <w:t>istered (Non-Controlled) Items f</w:t>
      </w:r>
      <w:r w:rsidRPr="00ED517B">
        <w:t>or the Financial Year Ended 30 June 20</w:t>
      </w:r>
      <w:bookmarkEnd w:id="285"/>
      <w:r w:rsidR="00CA40F5" w:rsidRPr="00ED517B">
        <w:t>2</w:t>
      </w:r>
      <w:bookmarkEnd w:id="286"/>
      <w:r w:rsidR="00A410DC">
        <w:t>1</w:t>
      </w:r>
      <w:bookmarkEnd w:id="287"/>
    </w:p>
    <w:p w14:paraId="30D51FAE" w14:textId="7958BCA9" w:rsidR="00A410DC" w:rsidRDefault="00A410DC" w:rsidP="00A410DC">
      <w:r>
        <w:t xml:space="preserve">Administered income includes taxes, fees and fines and Special Appropriations provided to fund payments for criminal injuries compensation. Administered expenses include payments made on behalf of the State and payments into the consolidated fund. Administered assets include government income earned </w:t>
      </w:r>
      <w:proofErr w:type="gramStart"/>
      <w:r>
        <w:t>but yet</w:t>
      </w:r>
      <w:proofErr w:type="gramEnd"/>
      <w:r>
        <w:t xml:space="preserve"> to be collected. Administered liabilities include government expenses incurred </w:t>
      </w:r>
      <w:proofErr w:type="gramStart"/>
      <w:r>
        <w:t>but yet</w:t>
      </w:r>
      <w:proofErr w:type="gramEnd"/>
      <w:r>
        <w:t xml:space="preserve"> to be paid. Administered resources are accounted for on a cash basis except for </w:t>
      </w:r>
      <w:r w:rsidR="005814D9">
        <w:t>Court Services Victoria</w:t>
      </w:r>
      <w:r>
        <w:t xml:space="preserve"> Services, the Supreme Court CITEC e-filing fees, Magistrates’ Court revenue received from services provided to credit rating agencies, and County Court fines revenue which is accounted for on an accrual basis using same accounting policies adopted for recognition of </w:t>
      </w:r>
      <w:r w:rsidR="005814D9">
        <w:t>Court Services Victoria</w:t>
      </w:r>
      <w:r>
        <w:t xml:space="preserve">’s items in the financial statements. Both controlled and administered items of </w:t>
      </w:r>
      <w:r w:rsidR="005814D9">
        <w:t>Court Services Victoria</w:t>
      </w:r>
      <w:r>
        <w:t xml:space="preserve"> are consolidated into the financial statements of the State.</w:t>
      </w:r>
    </w:p>
    <w:p w14:paraId="076548E0" w14:textId="62185D82" w:rsidR="00A410DC" w:rsidRDefault="005814D9" w:rsidP="00A410DC">
      <w:r>
        <w:t>Court Services Victoria</w:t>
      </w:r>
      <w:r w:rsidR="00A410DC">
        <w:t xml:space="preserve"> does not gain control over assets arising from taxes and fines, consequently no income is recognised in </w:t>
      </w:r>
      <w:r>
        <w:t>Court Services Victoria</w:t>
      </w:r>
      <w:r w:rsidR="00A410DC">
        <w:t xml:space="preserve">’s financial statements. </w:t>
      </w:r>
      <w:r>
        <w:t>Court Services Victoria</w:t>
      </w:r>
      <w:r w:rsidR="00A410DC">
        <w:t xml:space="preserve"> collects these amounts on behalf of the State. Accordingly, the amounts are disclosed as income in the schedule of Administered items.</w:t>
      </w:r>
    </w:p>
    <w:tbl>
      <w:tblPr>
        <w:tblStyle w:val="AccessibleTableNumerical"/>
        <w:tblW w:w="5000" w:type="pct"/>
        <w:tblLook w:val="04A0" w:firstRow="1" w:lastRow="0" w:firstColumn="1" w:lastColumn="0" w:noHBand="0" w:noVBand="1"/>
      </w:tblPr>
      <w:tblGrid>
        <w:gridCol w:w="5495"/>
        <w:gridCol w:w="1229"/>
        <w:gridCol w:w="1229"/>
        <w:gridCol w:w="1229"/>
        <w:gridCol w:w="1229"/>
        <w:gridCol w:w="1107"/>
        <w:gridCol w:w="1107"/>
        <w:gridCol w:w="982"/>
        <w:gridCol w:w="982"/>
        <w:gridCol w:w="1307"/>
        <w:gridCol w:w="1307"/>
        <w:gridCol w:w="1077"/>
        <w:gridCol w:w="1077"/>
        <w:gridCol w:w="1086"/>
        <w:gridCol w:w="1103"/>
      </w:tblGrid>
      <w:tr w:rsidR="00AD226F" w:rsidRPr="00E84C34" w14:paraId="1F1F600B" w14:textId="77777777" w:rsidTr="00D51FA4">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1275" w:type="pct"/>
          </w:tcPr>
          <w:p w14:paraId="5F851180" w14:textId="02675ADB" w:rsidR="00E84C34" w:rsidRPr="00E84C34" w:rsidRDefault="00E84C34" w:rsidP="0047415C">
            <w:pPr>
              <w:pStyle w:val="TableText"/>
              <w:rPr>
                <w:sz w:val="18"/>
                <w:szCs w:val="18"/>
              </w:rPr>
            </w:pPr>
            <w:bookmarkStart w:id="288" w:name="ColumnTitle_67117"/>
            <w:r w:rsidRPr="00E84C34">
              <w:rPr>
                <w:sz w:val="18"/>
                <w:szCs w:val="18"/>
              </w:rPr>
              <w:t>Item</w:t>
            </w:r>
          </w:p>
        </w:tc>
        <w:tc>
          <w:tcPr>
            <w:tcW w:w="285" w:type="pct"/>
            <w:vAlign w:val="bottom"/>
          </w:tcPr>
          <w:p w14:paraId="0EFD3711" w14:textId="5F069648"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Supreme Court of Victoria</w:t>
            </w:r>
            <w:r w:rsidRPr="00E84C34">
              <w:rPr>
                <w:sz w:val="18"/>
                <w:szCs w:val="18"/>
              </w:rPr>
              <w:br/>
              <w:t>202</w:t>
            </w:r>
            <w:r w:rsidR="001F37B5">
              <w:rPr>
                <w:sz w:val="18"/>
                <w:szCs w:val="18"/>
              </w:rPr>
              <w:t>1</w:t>
            </w:r>
            <w:r w:rsidRPr="00E84C34">
              <w:rPr>
                <w:sz w:val="18"/>
                <w:szCs w:val="18"/>
              </w:rPr>
              <w:br/>
              <w:t>$’000</w:t>
            </w:r>
          </w:p>
        </w:tc>
        <w:tc>
          <w:tcPr>
            <w:tcW w:w="285" w:type="pct"/>
            <w:vAlign w:val="bottom"/>
          </w:tcPr>
          <w:p w14:paraId="2336394E" w14:textId="202C2764"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Supreme Court of Victoria</w:t>
            </w:r>
            <w:r w:rsidRPr="00E84C34">
              <w:rPr>
                <w:sz w:val="18"/>
                <w:szCs w:val="18"/>
              </w:rPr>
              <w:br/>
              <w:t>20</w:t>
            </w:r>
            <w:r w:rsidR="001F37B5">
              <w:rPr>
                <w:sz w:val="18"/>
                <w:szCs w:val="18"/>
              </w:rPr>
              <w:t>20</w:t>
            </w:r>
            <w:r w:rsidRPr="00E84C34">
              <w:rPr>
                <w:sz w:val="18"/>
                <w:szCs w:val="18"/>
              </w:rPr>
              <w:br/>
              <w:t>$’000</w:t>
            </w:r>
          </w:p>
        </w:tc>
        <w:tc>
          <w:tcPr>
            <w:tcW w:w="285" w:type="pct"/>
            <w:vAlign w:val="bottom"/>
          </w:tcPr>
          <w:p w14:paraId="72412CAA" w14:textId="05EBD407"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County Court of Victoria</w:t>
            </w:r>
            <w:r w:rsidRPr="00E84C34">
              <w:rPr>
                <w:sz w:val="18"/>
                <w:szCs w:val="18"/>
              </w:rPr>
              <w:br/>
              <w:t>202</w:t>
            </w:r>
            <w:r w:rsidR="001F37B5">
              <w:rPr>
                <w:sz w:val="18"/>
                <w:szCs w:val="18"/>
              </w:rPr>
              <w:t>1</w:t>
            </w:r>
            <w:r w:rsidRPr="00E84C34">
              <w:rPr>
                <w:sz w:val="18"/>
                <w:szCs w:val="18"/>
              </w:rPr>
              <w:br/>
              <w:t>$’000</w:t>
            </w:r>
          </w:p>
        </w:tc>
        <w:tc>
          <w:tcPr>
            <w:tcW w:w="285" w:type="pct"/>
            <w:vAlign w:val="bottom"/>
          </w:tcPr>
          <w:p w14:paraId="495B72F6" w14:textId="0ADA133E"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County Court of Victoria</w:t>
            </w:r>
            <w:r w:rsidRPr="00E84C34">
              <w:rPr>
                <w:sz w:val="18"/>
                <w:szCs w:val="18"/>
              </w:rPr>
              <w:br/>
              <w:t>20</w:t>
            </w:r>
            <w:r w:rsidR="001F37B5">
              <w:rPr>
                <w:sz w:val="18"/>
                <w:szCs w:val="18"/>
              </w:rPr>
              <w:t>20</w:t>
            </w:r>
            <w:r w:rsidRPr="00E84C34">
              <w:rPr>
                <w:sz w:val="18"/>
                <w:szCs w:val="18"/>
              </w:rPr>
              <w:br/>
              <w:t>$’000</w:t>
            </w:r>
          </w:p>
        </w:tc>
        <w:tc>
          <w:tcPr>
            <w:tcW w:w="257" w:type="pct"/>
            <w:vAlign w:val="bottom"/>
          </w:tcPr>
          <w:p w14:paraId="0A471D45" w14:textId="6963E670" w:rsidR="00E84C34" w:rsidRPr="00BA7906"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A7906">
              <w:rPr>
                <w:sz w:val="18"/>
                <w:szCs w:val="18"/>
              </w:rPr>
              <w:t>Magistrates’ Court of Victoria 202</w:t>
            </w:r>
            <w:r w:rsidR="00EF62E7" w:rsidRPr="00BA7906">
              <w:rPr>
                <w:sz w:val="18"/>
                <w:szCs w:val="18"/>
              </w:rPr>
              <w:t>1</w:t>
            </w:r>
            <w:r w:rsidRPr="00BA7906">
              <w:rPr>
                <w:sz w:val="18"/>
                <w:szCs w:val="18"/>
              </w:rPr>
              <w:br/>
              <w:t>$’000</w:t>
            </w:r>
          </w:p>
        </w:tc>
        <w:tc>
          <w:tcPr>
            <w:tcW w:w="257" w:type="pct"/>
            <w:vAlign w:val="bottom"/>
          </w:tcPr>
          <w:p w14:paraId="653A9B2F" w14:textId="0A78093A"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Magistrates’ Court of Victoria 20</w:t>
            </w:r>
            <w:r w:rsidR="00EF62E7">
              <w:rPr>
                <w:sz w:val="18"/>
                <w:szCs w:val="18"/>
              </w:rPr>
              <w:t>20</w:t>
            </w:r>
            <w:r w:rsidRPr="00E84C34">
              <w:rPr>
                <w:sz w:val="18"/>
                <w:szCs w:val="18"/>
              </w:rPr>
              <w:br/>
              <w:t>$’000</w:t>
            </w:r>
          </w:p>
        </w:tc>
        <w:tc>
          <w:tcPr>
            <w:tcW w:w="228" w:type="pct"/>
            <w:vAlign w:val="bottom"/>
          </w:tcPr>
          <w:p w14:paraId="14603FFB" w14:textId="2FA2AF01"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Children’s Court of Victoria 202</w:t>
            </w:r>
            <w:r w:rsidR="00EF62E7">
              <w:rPr>
                <w:sz w:val="18"/>
                <w:szCs w:val="18"/>
              </w:rPr>
              <w:t>1</w:t>
            </w:r>
            <w:r w:rsidRPr="00E84C34">
              <w:rPr>
                <w:sz w:val="18"/>
                <w:szCs w:val="18"/>
              </w:rPr>
              <w:br/>
              <w:t>$’000</w:t>
            </w:r>
          </w:p>
        </w:tc>
        <w:tc>
          <w:tcPr>
            <w:tcW w:w="228" w:type="pct"/>
            <w:vAlign w:val="bottom"/>
          </w:tcPr>
          <w:p w14:paraId="4B8334DC" w14:textId="45D983C9"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Children’s Court of Victoria 20</w:t>
            </w:r>
            <w:r w:rsidR="00EF62E7">
              <w:rPr>
                <w:sz w:val="18"/>
                <w:szCs w:val="18"/>
              </w:rPr>
              <w:t>20</w:t>
            </w:r>
            <w:r w:rsidRPr="00E84C34">
              <w:rPr>
                <w:sz w:val="18"/>
                <w:szCs w:val="18"/>
              </w:rPr>
              <w:br/>
              <w:t>$’000</w:t>
            </w:r>
          </w:p>
        </w:tc>
        <w:tc>
          <w:tcPr>
            <w:tcW w:w="303" w:type="pct"/>
            <w:vAlign w:val="bottom"/>
          </w:tcPr>
          <w:p w14:paraId="038FAA00" w14:textId="02B47825"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 xml:space="preserve">Victorian Civil &amp; Administrative </w:t>
            </w:r>
            <w:r w:rsidR="00AD226F">
              <w:rPr>
                <w:sz w:val="18"/>
                <w:szCs w:val="18"/>
              </w:rPr>
              <w:t>Tribunal</w:t>
            </w:r>
            <w:r w:rsidRPr="00E84C34">
              <w:rPr>
                <w:sz w:val="18"/>
                <w:szCs w:val="18"/>
              </w:rPr>
              <w:br/>
              <w:t>202</w:t>
            </w:r>
            <w:r w:rsidR="00EF62E7">
              <w:rPr>
                <w:sz w:val="18"/>
                <w:szCs w:val="18"/>
              </w:rPr>
              <w:t>1</w:t>
            </w:r>
            <w:r w:rsidRPr="00E84C34">
              <w:rPr>
                <w:sz w:val="18"/>
                <w:szCs w:val="18"/>
              </w:rPr>
              <w:br/>
              <w:t>$’000</w:t>
            </w:r>
          </w:p>
        </w:tc>
        <w:tc>
          <w:tcPr>
            <w:tcW w:w="303" w:type="pct"/>
            <w:vAlign w:val="bottom"/>
          </w:tcPr>
          <w:p w14:paraId="39797FD1" w14:textId="767880E6"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 xml:space="preserve">Victorian Civil &amp; Administrative </w:t>
            </w:r>
            <w:r w:rsidR="00AD226F">
              <w:rPr>
                <w:sz w:val="18"/>
                <w:szCs w:val="18"/>
              </w:rPr>
              <w:t>Tribunal</w:t>
            </w:r>
            <w:r w:rsidRPr="00E84C34">
              <w:rPr>
                <w:sz w:val="18"/>
                <w:szCs w:val="18"/>
              </w:rPr>
              <w:t xml:space="preserve"> </w:t>
            </w:r>
            <w:r w:rsidRPr="00E84C34">
              <w:rPr>
                <w:sz w:val="18"/>
                <w:szCs w:val="18"/>
              </w:rPr>
              <w:br/>
              <w:t>20</w:t>
            </w:r>
            <w:r w:rsidR="00EF62E7">
              <w:rPr>
                <w:sz w:val="18"/>
                <w:szCs w:val="18"/>
              </w:rPr>
              <w:t>20</w:t>
            </w:r>
            <w:r w:rsidRPr="00E84C34">
              <w:rPr>
                <w:sz w:val="18"/>
                <w:szCs w:val="18"/>
              </w:rPr>
              <w:br/>
              <w:t>$’000</w:t>
            </w:r>
          </w:p>
        </w:tc>
        <w:tc>
          <w:tcPr>
            <w:tcW w:w="250" w:type="pct"/>
            <w:vAlign w:val="bottom"/>
          </w:tcPr>
          <w:p w14:paraId="05294926" w14:textId="28F3CFCE" w:rsidR="00E84C34" w:rsidRPr="00E84C34" w:rsidRDefault="005814D9"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w:t>
            </w:r>
            <w:r w:rsidR="00EF62E7">
              <w:rPr>
                <w:sz w:val="18"/>
                <w:szCs w:val="18"/>
              </w:rPr>
              <w:t xml:space="preserve"> </w:t>
            </w:r>
            <w:r w:rsidR="00E84C34" w:rsidRPr="00E84C34">
              <w:rPr>
                <w:sz w:val="18"/>
                <w:szCs w:val="18"/>
              </w:rPr>
              <w:t>Services 202</w:t>
            </w:r>
            <w:r w:rsidR="00EF62E7">
              <w:rPr>
                <w:sz w:val="18"/>
                <w:szCs w:val="18"/>
              </w:rPr>
              <w:t>1</w:t>
            </w:r>
            <w:r w:rsidR="00E84C34" w:rsidRPr="00E84C34">
              <w:rPr>
                <w:sz w:val="18"/>
                <w:szCs w:val="18"/>
              </w:rPr>
              <w:br/>
              <w:t>$’000</w:t>
            </w:r>
          </w:p>
        </w:tc>
        <w:tc>
          <w:tcPr>
            <w:tcW w:w="250" w:type="pct"/>
            <w:vAlign w:val="bottom"/>
          </w:tcPr>
          <w:p w14:paraId="1BE7F094" w14:textId="0BCAA95D" w:rsidR="00E84C34" w:rsidRPr="00E84C34" w:rsidRDefault="005814D9"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w:t>
            </w:r>
            <w:r w:rsidR="00EF62E7">
              <w:rPr>
                <w:sz w:val="18"/>
                <w:szCs w:val="18"/>
              </w:rPr>
              <w:t xml:space="preserve"> </w:t>
            </w:r>
            <w:r w:rsidR="00E84C34" w:rsidRPr="00E84C34">
              <w:rPr>
                <w:sz w:val="18"/>
                <w:szCs w:val="18"/>
              </w:rPr>
              <w:t>Services 20</w:t>
            </w:r>
            <w:r w:rsidR="00EF62E7">
              <w:rPr>
                <w:sz w:val="18"/>
                <w:szCs w:val="18"/>
              </w:rPr>
              <w:t>20</w:t>
            </w:r>
            <w:r w:rsidR="00E84C34" w:rsidRPr="00E84C34">
              <w:rPr>
                <w:sz w:val="18"/>
                <w:szCs w:val="18"/>
              </w:rPr>
              <w:br/>
              <w:t>$’000</w:t>
            </w:r>
          </w:p>
        </w:tc>
        <w:tc>
          <w:tcPr>
            <w:tcW w:w="252" w:type="pct"/>
            <w:vAlign w:val="bottom"/>
          </w:tcPr>
          <w:p w14:paraId="2C0512F7" w14:textId="1184D708"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Total</w:t>
            </w:r>
            <w:r w:rsidRPr="00E84C34">
              <w:rPr>
                <w:sz w:val="18"/>
                <w:szCs w:val="18"/>
              </w:rPr>
              <w:br/>
              <w:t>202</w:t>
            </w:r>
            <w:r w:rsidR="00EF62E7">
              <w:rPr>
                <w:sz w:val="18"/>
                <w:szCs w:val="18"/>
              </w:rPr>
              <w:t>1</w:t>
            </w:r>
            <w:r w:rsidRPr="00E84C34">
              <w:rPr>
                <w:sz w:val="18"/>
                <w:szCs w:val="18"/>
              </w:rPr>
              <w:br/>
              <w:t>$’000</w:t>
            </w:r>
          </w:p>
        </w:tc>
        <w:tc>
          <w:tcPr>
            <w:tcW w:w="256" w:type="pct"/>
            <w:vAlign w:val="bottom"/>
          </w:tcPr>
          <w:p w14:paraId="59B56638" w14:textId="7923916B" w:rsidR="00E84C34" w:rsidRPr="00E84C34" w:rsidRDefault="00E84C34" w:rsidP="00E84C34">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E84C34">
              <w:rPr>
                <w:sz w:val="18"/>
                <w:szCs w:val="18"/>
              </w:rPr>
              <w:t>Total</w:t>
            </w:r>
            <w:r w:rsidRPr="00E84C34">
              <w:rPr>
                <w:sz w:val="18"/>
                <w:szCs w:val="18"/>
              </w:rPr>
              <w:br/>
            </w:r>
            <w:r w:rsidR="00EF62E7">
              <w:rPr>
                <w:sz w:val="18"/>
                <w:szCs w:val="18"/>
              </w:rPr>
              <w:t>2020</w:t>
            </w:r>
            <w:r w:rsidRPr="00E84C34">
              <w:rPr>
                <w:sz w:val="18"/>
                <w:szCs w:val="18"/>
              </w:rPr>
              <w:br/>
              <w:t>$’000</w:t>
            </w:r>
          </w:p>
        </w:tc>
      </w:tr>
      <w:bookmarkEnd w:id="288"/>
      <w:tr w:rsidR="00AD226F" w:rsidRPr="00D75A3B" w14:paraId="55EF9E82"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Pr>
          <w:p w14:paraId="3BFBF7B2" w14:textId="77777777" w:rsidR="00D51FA4" w:rsidRPr="00D51FA4" w:rsidRDefault="00D51FA4" w:rsidP="00D51FA4">
            <w:pPr>
              <w:pStyle w:val="TableText"/>
              <w:rPr>
                <w:rStyle w:val="Bold"/>
              </w:rPr>
            </w:pPr>
            <w:r w:rsidRPr="00D51FA4">
              <w:rPr>
                <w:rStyle w:val="Bold"/>
              </w:rPr>
              <w:t>Administered income from transactions</w:t>
            </w:r>
          </w:p>
        </w:tc>
        <w:tc>
          <w:tcPr>
            <w:tcW w:w="285" w:type="pct"/>
          </w:tcPr>
          <w:p w14:paraId="4C5A2A20" w14:textId="7B5F6B4F"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t>N/A</w:t>
            </w:r>
          </w:p>
        </w:tc>
        <w:tc>
          <w:tcPr>
            <w:tcW w:w="285" w:type="pct"/>
          </w:tcPr>
          <w:p w14:paraId="3A0EEBE3" w14:textId="046CE5B3"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285" w:type="pct"/>
          </w:tcPr>
          <w:p w14:paraId="697C2A45" w14:textId="60B4A6CB"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285" w:type="pct"/>
          </w:tcPr>
          <w:p w14:paraId="5B6E8BDB" w14:textId="0D6F9E61"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257" w:type="pct"/>
          </w:tcPr>
          <w:p w14:paraId="5F11CA9F" w14:textId="0E1BA08B" w:rsidR="00D51FA4" w:rsidRPr="00BA7906"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BA7906">
              <w:t>N/A</w:t>
            </w:r>
          </w:p>
        </w:tc>
        <w:tc>
          <w:tcPr>
            <w:tcW w:w="257" w:type="pct"/>
          </w:tcPr>
          <w:p w14:paraId="48970DA7" w14:textId="54EABBE7"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228" w:type="pct"/>
          </w:tcPr>
          <w:p w14:paraId="65F39BFA" w14:textId="4C376ABA"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228" w:type="pct"/>
          </w:tcPr>
          <w:p w14:paraId="4DB3BDA1" w14:textId="05064B4C"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303" w:type="pct"/>
          </w:tcPr>
          <w:p w14:paraId="037EB457" w14:textId="5D836166"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303" w:type="pct"/>
          </w:tcPr>
          <w:p w14:paraId="2ED921D5" w14:textId="143C6824"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250" w:type="pct"/>
          </w:tcPr>
          <w:p w14:paraId="5AF3B302" w14:textId="6C73D7A3"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250" w:type="pct"/>
          </w:tcPr>
          <w:p w14:paraId="52272A45" w14:textId="332468A6"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8C76E5">
              <w:t>N/A</w:t>
            </w:r>
          </w:p>
        </w:tc>
        <w:tc>
          <w:tcPr>
            <w:tcW w:w="252" w:type="pct"/>
          </w:tcPr>
          <w:p w14:paraId="438D6B0A" w14:textId="416C82CD" w:rsidR="00D51FA4" w:rsidRPr="00D75A3B" w:rsidRDefault="00BA7906" w:rsidP="00D51FA4">
            <w:pPr>
              <w:pStyle w:val="TableText"/>
              <w:cnfStyle w:val="000000000000" w:firstRow="0" w:lastRow="0" w:firstColumn="0" w:lastColumn="0" w:oddVBand="0" w:evenVBand="0" w:oddHBand="0" w:evenHBand="0" w:firstRowFirstColumn="0" w:firstRowLastColumn="0" w:lastRowFirstColumn="0" w:lastRowLastColumn="0"/>
            </w:pPr>
            <w:r>
              <w:t>46,444</w:t>
            </w:r>
          </w:p>
        </w:tc>
        <w:tc>
          <w:tcPr>
            <w:tcW w:w="256" w:type="pct"/>
          </w:tcPr>
          <w:p w14:paraId="23502D89" w14:textId="320118D6" w:rsidR="00D51FA4" w:rsidRPr="00D75A3B" w:rsidRDefault="00BA7906" w:rsidP="00D51FA4">
            <w:pPr>
              <w:pStyle w:val="TableText"/>
              <w:cnfStyle w:val="000000000000" w:firstRow="0" w:lastRow="0" w:firstColumn="0" w:lastColumn="0" w:oddVBand="0" w:evenVBand="0" w:oddHBand="0" w:evenHBand="0" w:firstRowFirstColumn="0" w:firstRowLastColumn="0" w:lastRowFirstColumn="0" w:lastRowLastColumn="0"/>
            </w:pPr>
            <w:r>
              <w:t>45,146</w:t>
            </w:r>
          </w:p>
        </w:tc>
      </w:tr>
      <w:tr w:rsidR="00AD226F" w:rsidRPr="00D75A3B" w14:paraId="661383A0"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Pr>
          <w:p w14:paraId="64A0D4D7" w14:textId="77777777" w:rsidR="00E84C34" w:rsidRPr="00D75A3B" w:rsidRDefault="00E84C34" w:rsidP="0047415C">
            <w:pPr>
              <w:pStyle w:val="TableText"/>
            </w:pPr>
            <w:r w:rsidRPr="00D75A3B">
              <w:t>Special appropriations applied</w:t>
            </w:r>
          </w:p>
        </w:tc>
        <w:tc>
          <w:tcPr>
            <w:tcW w:w="285" w:type="pct"/>
          </w:tcPr>
          <w:p w14:paraId="0912205D"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85" w:type="pct"/>
          </w:tcPr>
          <w:p w14:paraId="1770449D"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85" w:type="pct"/>
          </w:tcPr>
          <w:p w14:paraId="4904F0AF"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85" w:type="pct"/>
          </w:tcPr>
          <w:p w14:paraId="5D924582"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57" w:type="pct"/>
          </w:tcPr>
          <w:p w14:paraId="373A520A" w14:textId="0A29889B" w:rsidR="00E84C34" w:rsidRPr="00BA7906" w:rsidRDefault="00EF62E7" w:rsidP="0047415C">
            <w:pPr>
              <w:pStyle w:val="TableText"/>
              <w:cnfStyle w:val="000000000000" w:firstRow="0" w:lastRow="0" w:firstColumn="0" w:lastColumn="0" w:oddVBand="0" w:evenVBand="0" w:oddHBand="0" w:evenHBand="0" w:firstRowFirstColumn="0" w:firstRowLastColumn="0" w:lastRowFirstColumn="0" w:lastRowLastColumn="0"/>
            </w:pPr>
            <w:r w:rsidRPr="00BA7906">
              <w:t>46,444</w:t>
            </w:r>
          </w:p>
        </w:tc>
        <w:tc>
          <w:tcPr>
            <w:tcW w:w="257" w:type="pct"/>
          </w:tcPr>
          <w:p w14:paraId="536A2259" w14:textId="2FD04F66"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45,146</w:t>
            </w:r>
          </w:p>
        </w:tc>
        <w:tc>
          <w:tcPr>
            <w:tcW w:w="228" w:type="pct"/>
          </w:tcPr>
          <w:p w14:paraId="29B48C92"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28" w:type="pct"/>
          </w:tcPr>
          <w:p w14:paraId="0E818785"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303" w:type="pct"/>
          </w:tcPr>
          <w:p w14:paraId="1A38C1ED"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303" w:type="pct"/>
          </w:tcPr>
          <w:p w14:paraId="0E7454F4"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50" w:type="pct"/>
          </w:tcPr>
          <w:p w14:paraId="1FEBBC6E"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50" w:type="pct"/>
          </w:tcPr>
          <w:p w14:paraId="31A88CBF"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52" w:type="pct"/>
          </w:tcPr>
          <w:p w14:paraId="2A2C4B7D" w14:textId="2298788B"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2,257</w:t>
            </w:r>
          </w:p>
        </w:tc>
        <w:tc>
          <w:tcPr>
            <w:tcW w:w="256" w:type="pct"/>
          </w:tcPr>
          <w:p w14:paraId="0058B48F" w14:textId="73BBE6DB"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4,140</w:t>
            </w:r>
          </w:p>
        </w:tc>
      </w:tr>
      <w:tr w:rsidR="00AD226F" w:rsidRPr="00D75A3B" w14:paraId="0D9AB931"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Pr>
          <w:p w14:paraId="15AD7B61" w14:textId="77777777" w:rsidR="00E84C34" w:rsidRPr="00D75A3B" w:rsidRDefault="00E84C34" w:rsidP="0047415C">
            <w:pPr>
              <w:pStyle w:val="TableText"/>
            </w:pPr>
            <w:r w:rsidRPr="00D75A3B">
              <w:t>Fines</w:t>
            </w:r>
          </w:p>
        </w:tc>
        <w:tc>
          <w:tcPr>
            <w:tcW w:w="285" w:type="pct"/>
          </w:tcPr>
          <w:p w14:paraId="3B62E977" w14:textId="10830E47" w:rsidR="00E84C34" w:rsidRPr="00D75A3B" w:rsidRDefault="0060271E" w:rsidP="0047415C">
            <w:pPr>
              <w:pStyle w:val="TableText"/>
              <w:cnfStyle w:val="000000000000" w:firstRow="0" w:lastRow="0" w:firstColumn="0" w:lastColumn="0" w:oddVBand="0" w:evenVBand="0" w:oddHBand="0" w:evenHBand="0" w:firstRowFirstColumn="0" w:firstRowLastColumn="0" w:lastRowFirstColumn="0" w:lastRowLastColumn="0"/>
            </w:pPr>
            <w:r>
              <w:t>1,940</w:t>
            </w:r>
          </w:p>
        </w:tc>
        <w:tc>
          <w:tcPr>
            <w:tcW w:w="285" w:type="pct"/>
          </w:tcPr>
          <w:p w14:paraId="5CA36108" w14:textId="12FFCA05" w:rsidR="00E84C34" w:rsidRPr="00D75A3B" w:rsidRDefault="0060271E" w:rsidP="0047415C">
            <w:pPr>
              <w:pStyle w:val="TableText"/>
              <w:cnfStyle w:val="000000000000" w:firstRow="0" w:lastRow="0" w:firstColumn="0" w:lastColumn="0" w:oddVBand="0" w:evenVBand="0" w:oddHBand="0" w:evenHBand="0" w:firstRowFirstColumn="0" w:firstRowLastColumn="0" w:lastRowFirstColumn="0" w:lastRowLastColumn="0"/>
            </w:pPr>
            <w:r>
              <w:t>0</w:t>
            </w:r>
          </w:p>
        </w:tc>
        <w:tc>
          <w:tcPr>
            <w:tcW w:w="285" w:type="pct"/>
          </w:tcPr>
          <w:p w14:paraId="02CE51D7" w14:textId="5A2388F1" w:rsidR="00E84C34" w:rsidRPr="00D75A3B" w:rsidRDefault="0060271E" w:rsidP="0047415C">
            <w:pPr>
              <w:pStyle w:val="TableText"/>
              <w:cnfStyle w:val="000000000000" w:firstRow="0" w:lastRow="0" w:firstColumn="0" w:lastColumn="0" w:oddVBand="0" w:evenVBand="0" w:oddHBand="0" w:evenHBand="0" w:firstRowFirstColumn="0" w:firstRowLastColumn="0" w:lastRowFirstColumn="0" w:lastRowLastColumn="0"/>
            </w:pPr>
            <w:r>
              <w:t>(2,495)</w:t>
            </w:r>
          </w:p>
        </w:tc>
        <w:tc>
          <w:tcPr>
            <w:tcW w:w="285" w:type="pct"/>
          </w:tcPr>
          <w:p w14:paraId="40266817" w14:textId="65284275" w:rsidR="00E84C34" w:rsidRPr="00D75A3B" w:rsidRDefault="0060271E" w:rsidP="0047415C">
            <w:pPr>
              <w:pStyle w:val="TableText"/>
              <w:cnfStyle w:val="000000000000" w:firstRow="0" w:lastRow="0" w:firstColumn="0" w:lastColumn="0" w:oddVBand="0" w:evenVBand="0" w:oddHBand="0" w:evenHBand="0" w:firstRowFirstColumn="0" w:firstRowLastColumn="0" w:lastRowFirstColumn="0" w:lastRowLastColumn="0"/>
            </w:pPr>
            <w:r>
              <w:t>(88)</w:t>
            </w:r>
          </w:p>
        </w:tc>
        <w:tc>
          <w:tcPr>
            <w:tcW w:w="257" w:type="pct"/>
          </w:tcPr>
          <w:p w14:paraId="2E70D13C" w14:textId="212E6777" w:rsidR="00E84C34" w:rsidRPr="00BA7906"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BA7906">
              <w:t>2,812</w:t>
            </w:r>
          </w:p>
        </w:tc>
        <w:tc>
          <w:tcPr>
            <w:tcW w:w="257" w:type="pct"/>
          </w:tcPr>
          <w:p w14:paraId="3917B0C8" w14:textId="4927C4DC"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4,227</w:t>
            </w:r>
          </w:p>
        </w:tc>
        <w:tc>
          <w:tcPr>
            <w:tcW w:w="228" w:type="pct"/>
          </w:tcPr>
          <w:p w14:paraId="5CE5B528" w14:textId="0C5D40AF"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N/A</w:t>
            </w:r>
          </w:p>
        </w:tc>
        <w:tc>
          <w:tcPr>
            <w:tcW w:w="228" w:type="pct"/>
          </w:tcPr>
          <w:p w14:paraId="7363AAD3" w14:textId="15B6B767"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519D650D" w14:textId="11BDA3AB"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1E3A7C11" w14:textId="5DC4C6CF"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N/A</w:t>
            </w:r>
          </w:p>
        </w:tc>
        <w:tc>
          <w:tcPr>
            <w:tcW w:w="250" w:type="pct"/>
          </w:tcPr>
          <w:p w14:paraId="44B65192" w14:textId="7A882D3C"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N/a</w:t>
            </w:r>
          </w:p>
        </w:tc>
        <w:tc>
          <w:tcPr>
            <w:tcW w:w="250" w:type="pct"/>
          </w:tcPr>
          <w:p w14:paraId="21642D20" w14:textId="6B4092D0"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N/A</w:t>
            </w:r>
          </w:p>
        </w:tc>
        <w:tc>
          <w:tcPr>
            <w:tcW w:w="252" w:type="pct"/>
          </w:tcPr>
          <w:p w14:paraId="1B23EB5C" w14:textId="3C1A26B7"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N/A</w:t>
            </w:r>
          </w:p>
        </w:tc>
        <w:tc>
          <w:tcPr>
            <w:tcW w:w="256" w:type="pct"/>
          </w:tcPr>
          <w:p w14:paraId="4C08EDE1" w14:textId="0A2711CB" w:rsidR="00E84C34" w:rsidRPr="00D75A3B" w:rsidRDefault="00BA7906" w:rsidP="0047415C">
            <w:pPr>
              <w:pStyle w:val="TableText"/>
              <w:cnfStyle w:val="000000000000" w:firstRow="0" w:lastRow="0" w:firstColumn="0" w:lastColumn="0" w:oddVBand="0" w:evenVBand="0" w:oddHBand="0" w:evenHBand="0" w:firstRowFirstColumn="0" w:firstRowLastColumn="0" w:lastRowFirstColumn="0" w:lastRowLastColumn="0"/>
            </w:pPr>
            <w:r>
              <w:t>N/A</w:t>
            </w:r>
          </w:p>
        </w:tc>
      </w:tr>
      <w:tr w:rsidR="00AD226F" w:rsidRPr="00D75A3B" w14:paraId="2856656A"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Pr>
          <w:p w14:paraId="03BF4839" w14:textId="3845D530" w:rsidR="00E84C34" w:rsidRPr="00835C01" w:rsidRDefault="00E84C34" w:rsidP="0047415C">
            <w:pPr>
              <w:pStyle w:val="TableText"/>
            </w:pPr>
            <w:r w:rsidRPr="00835C01">
              <w:t>Sales of goods and services (including fees)</w:t>
            </w:r>
            <w:r w:rsidR="000D2542" w:rsidRPr="00835C01">
              <w:t xml:space="preserve"> </w:t>
            </w:r>
            <w:hyperlink w:anchor="Note43note1" w:history="1">
              <w:r w:rsidR="000D2542" w:rsidRPr="00835C01">
                <w:rPr>
                  <w:vertAlign w:val="superscript"/>
                </w:rPr>
                <w:t>(1)</w:t>
              </w:r>
            </w:hyperlink>
          </w:p>
        </w:tc>
        <w:tc>
          <w:tcPr>
            <w:tcW w:w="285" w:type="pct"/>
          </w:tcPr>
          <w:p w14:paraId="5C4267C1" w14:textId="34129722" w:rsidR="00E84C34" w:rsidRPr="00835C01" w:rsidRDefault="0060271E" w:rsidP="0047415C">
            <w:pPr>
              <w:pStyle w:val="TableText"/>
              <w:cnfStyle w:val="000000000000" w:firstRow="0" w:lastRow="0" w:firstColumn="0" w:lastColumn="0" w:oddVBand="0" w:evenVBand="0" w:oddHBand="0" w:evenHBand="0" w:firstRowFirstColumn="0" w:firstRowLastColumn="0" w:lastRowFirstColumn="0" w:lastRowLastColumn="0"/>
            </w:pPr>
            <w:r w:rsidRPr="00835C01">
              <w:t>21,746</w:t>
            </w:r>
          </w:p>
        </w:tc>
        <w:tc>
          <w:tcPr>
            <w:tcW w:w="285" w:type="pct"/>
          </w:tcPr>
          <w:p w14:paraId="7A934807" w14:textId="64AA6922" w:rsidR="00E84C34" w:rsidRPr="00835C01" w:rsidRDefault="0060271E" w:rsidP="0047415C">
            <w:pPr>
              <w:pStyle w:val="TableText"/>
              <w:cnfStyle w:val="000000000000" w:firstRow="0" w:lastRow="0" w:firstColumn="0" w:lastColumn="0" w:oddVBand="0" w:evenVBand="0" w:oddHBand="0" w:evenHBand="0" w:firstRowFirstColumn="0" w:firstRowLastColumn="0" w:lastRowFirstColumn="0" w:lastRowLastColumn="0"/>
            </w:pPr>
            <w:r w:rsidRPr="00835C01">
              <w:t>24,699</w:t>
            </w:r>
          </w:p>
        </w:tc>
        <w:tc>
          <w:tcPr>
            <w:tcW w:w="285" w:type="pct"/>
          </w:tcPr>
          <w:p w14:paraId="7F3F2A7A" w14:textId="3B49EB9F" w:rsidR="00E84C34" w:rsidRPr="00835C01" w:rsidRDefault="0060271E" w:rsidP="0047415C">
            <w:pPr>
              <w:pStyle w:val="TableText"/>
              <w:cnfStyle w:val="000000000000" w:firstRow="0" w:lastRow="0" w:firstColumn="0" w:lastColumn="0" w:oddVBand="0" w:evenVBand="0" w:oddHBand="0" w:evenHBand="0" w:firstRowFirstColumn="0" w:firstRowLastColumn="0" w:lastRowFirstColumn="0" w:lastRowLastColumn="0"/>
            </w:pPr>
            <w:r w:rsidRPr="00835C01">
              <w:t>9,180</w:t>
            </w:r>
          </w:p>
        </w:tc>
        <w:tc>
          <w:tcPr>
            <w:tcW w:w="285" w:type="pct"/>
          </w:tcPr>
          <w:p w14:paraId="354D86ED" w14:textId="21B1EFF4" w:rsidR="00E84C34" w:rsidRPr="00835C01" w:rsidRDefault="0060271E" w:rsidP="0047415C">
            <w:pPr>
              <w:pStyle w:val="TableText"/>
              <w:cnfStyle w:val="000000000000" w:firstRow="0" w:lastRow="0" w:firstColumn="0" w:lastColumn="0" w:oddVBand="0" w:evenVBand="0" w:oddHBand="0" w:evenHBand="0" w:firstRowFirstColumn="0" w:firstRowLastColumn="0" w:lastRowFirstColumn="0" w:lastRowLastColumn="0"/>
            </w:pPr>
            <w:r w:rsidRPr="00835C01">
              <w:t>10,150</w:t>
            </w:r>
          </w:p>
        </w:tc>
        <w:tc>
          <w:tcPr>
            <w:tcW w:w="257" w:type="pct"/>
          </w:tcPr>
          <w:p w14:paraId="39C44334" w14:textId="13502DAF"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11,025</w:t>
            </w:r>
          </w:p>
        </w:tc>
        <w:tc>
          <w:tcPr>
            <w:tcW w:w="257" w:type="pct"/>
          </w:tcPr>
          <w:p w14:paraId="39530087" w14:textId="1A709D3D"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19,615</w:t>
            </w:r>
          </w:p>
        </w:tc>
        <w:tc>
          <w:tcPr>
            <w:tcW w:w="228" w:type="pct"/>
          </w:tcPr>
          <w:p w14:paraId="4047FE54" w14:textId="39557EC2"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1</w:t>
            </w:r>
          </w:p>
        </w:tc>
        <w:tc>
          <w:tcPr>
            <w:tcW w:w="228" w:type="pct"/>
          </w:tcPr>
          <w:p w14:paraId="24F4BAB4" w14:textId="55D526DB"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3</w:t>
            </w:r>
          </w:p>
        </w:tc>
        <w:tc>
          <w:tcPr>
            <w:tcW w:w="303" w:type="pct"/>
          </w:tcPr>
          <w:p w14:paraId="5BAB4B3A" w14:textId="0D3545AB"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7,899</w:t>
            </w:r>
          </w:p>
        </w:tc>
        <w:tc>
          <w:tcPr>
            <w:tcW w:w="303" w:type="pct"/>
          </w:tcPr>
          <w:p w14:paraId="5571E6FB" w14:textId="20489587"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8,335</w:t>
            </w:r>
          </w:p>
        </w:tc>
        <w:tc>
          <w:tcPr>
            <w:tcW w:w="250" w:type="pct"/>
          </w:tcPr>
          <w:p w14:paraId="0DB70F24" w14:textId="5E34E638"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48</w:t>
            </w:r>
          </w:p>
        </w:tc>
        <w:tc>
          <w:tcPr>
            <w:tcW w:w="250" w:type="pct"/>
          </w:tcPr>
          <w:p w14:paraId="42CC9765" w14:textId="72386229"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54</w:t>
            </w:r>
          </w:p>
        </w:tc>
        <w:tc>
          <w:tcPr>
            <w:tcW w:w="252" w:type="pct"/>
          </w:tcPr>
          <w:p w14:paraId="3DD8C3D3" w14:textId="73BB831C"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49,898</w:t>
            </w:r>
          </w:p>
        </w:tc>
        <w:tc>
          <w:tcPr>
            <w:tcW w:w="256" w:type="pct"/>
          </w:tcPr>
          <w:p w14:paraId="3FDD5017" w14:textId="28A00EDD"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62,856</w:t>
            </w:r>
          </w:p>
        </w:tc>
      </w:tr>
      <w:tr w:rsidR="00AD226F" w:rsidRPr="00D75A3B" w14:paraId="1317ED98"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bottom w:val="single" w:sz="4" w:space="0" w:color="auto"/>
            </w:tcBorders>
          </w:tcPr>
          <w:p w14:paraId="157D4BEF" w14:textId="77777777" w:rsidR="00E84C34" w:rsidRPr="00D75A3B" w:rsidRDefault="00E84C34" w:rsidP="0047415C">
            <w:pPr>
              <w:pStyle w:val="TableText"/>
            </w:pPr>
            <w:r w:rsidRPr="00D75A3B">
              <w:t>Other income</w:t>
            </w:r>
          </w:p>
        </w:tc>
        <w:tc>
          <w:tcPr>
            <w:tcW w:w="285" w:type="pct"/>
            <w:tcBorders>
              <w:bottom w:val="single" w:sz="4" w:space="0" w:color="auto"/>
            </w:tcBorders>
          </w:tcPr>
          <w:p w14:paraId="02D6BAB0" w14:textId="483AE91C" w:rsidR="00E84C34" w:rsidRPr="00D75A3B" w:rsidRDefault="0060271E" w:rsidP="0047415C">
            <w:pPr>
              <w:pStyle w:val="TableText"/>
              <w:cnfStyle w:val="000000000000" w:firstRow="0" w:lastRow="0" w:firstColumn="0" w:lastColumn="0" w:oddVBand="0" w:evenVBand="0" w:oddHBand="0" w:evenHBand="0" w:firstRowFirstColumn="0" w:firstRowLastColumn="0" w:lastRowFirstColumn="0" w:lastRowLastColumn="0"/>
            </w:pPr>
            <w:r>
              <w:t>52</w:t>
            </w:r>
          </w:p>
        </w:tc>
        <w:tc>
          <w:tcPr>
            <w:tcW w:w="285" w:type="pct"/>
            <w:tcBorders>
              <w:bottom w:val="single" w:sz="4" w:space="0" w:color="auto"/>
            </w:tcBorders>
          </w:tcPr>
          <w:p w14:paraId="02C4A185" w14:textId="37668C0A" w:rsidR="00E84C34" w:rsidRPr="00D75A3B" w:rsidRDefault="0060271E" w:rsidP="0047415C">
            <w:pPr>
              <w:pStyle w:val="TableText"/>
              <w:cnfStyle w:val="000000000000" w:firstRow="0" w:lastRow="0" w:firstColumn="0" w:lastColumn="0" w:oddVBand="0" w:evenVBand="0" w:oddHBand="0" w:evenHBand="0" w:firstRowFirstColumn="0" w:firstRowLastColumn="0" w:lastRowFirstColumn="0" w:lastRowLastColumn="0"/>
            </w:pPr>
            <w:r>
              <w:t>63</w:t>
            </w:r>
          </w:p>
        </w:tc>
        <w:tc>
          <w:tcPr>
            <w:tcW w:w="285" w:type="pct"/>
            <w:tcBorders>
              <w:bottom w:val="single" w:sz="4" w:space="0" w:color="auto"/>
            </w:tcBorders>
          </w:tcPr>
          <w:p w14:paraId="4C752BE8" w14:textId="67F00158" w:rsidR="00E84C34" w:rsidRPr="00D75A3B" w:rsidRDefault="0060271E" w:rsidP="0047415C">
            <w:pPr>
              <w:pStyle w:val="TableText"/>
              <w:cnfStyle w:val="000000000000" w:firstRow="0" w:lastRow="0" w:firstColumn="0" w:lastColumn="0" w:oddVBand="0" w:evenVBand="0" w:oddHBand="0" w:evenHBand="0" w:firstRowFirstColumn="0" w:firstRowLastColumn="0" w:lastRowFirstColumn="0" w:lastRowLastColumn="0"/>
            </w:pPr>
            <w:r>
              <w:t>79</w:t>
            </w:r>
          </w:p>
        </w:tc>
        <w:tc>
          <w:tcPr>
            <w:tcW w:w="285" w:type="pct"/>
            <w:tcBorders>
              <w:bottom w:val="single" w:sz="4" w:space="0" w:color="auto"/>
            </w:tcBorders>
          </w:tcPr>
          <w:p w14:paraId="462243C9" w14:textId="2B9006F8" w:rsidR="00E84C34" w:rsidRPr="00D75A3B" w:rsidRDefault="0060271E" w:rsidP="0047415C">
            <w:pPr>
              <w:pStyle w:val="TableText"/>
              <w:cnfStyle w:val="000000000000" w:firstRow="0" w:lastRow="0" w:firstColumn="0" w:lastColumn="0" w:oddVBand="0" w:evenVBand="0" w:oddHBand="0" w:evenHBand="0" w:firstRowFirstColumn="0" w:firstRowLastColumn="0" w:lastRowFirstColumn="0" w:lastRowLastColumn="0"/>
            </w:pPr>
            <w:r>
              <w:t>73</w:t>
            </w:r>
          </w:p>
        </w:tc>
        <w:tc>
          <w:tcPr>
            <w:tcW w:w="257" w:type="pct"/>
            <w:tcBorders>
              <w:bottom w:val="single" w:sz="4" w:space="0" w:color="auto"/>
            </w:tcBorders>
          </w:tcPr>
          <w:p w14:paraId="328D4CE4" w14:textId="31AFB3A5" w:rsidR="00E84C34" w:rsidRPr="00BA7906"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BA7906">
              <w:t>257</w:t>
            </w:r>
          </w:p>
        </w:tc>
        <w:tc>
          <w:tcPr>
            <w:tcW w:w="257" w:type="pct"/>
            <w:tcBorders>
              <w:bottom w:val="single" w:sz="4" w:space="0" w:color="auto"/>
            </w:tcBorders>
          </w:tcPr>
          <w:p w14:paraId="71CB8E62" w14:textId="782DF07D"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212</w:t>
            </w:r>
          </w:p>
        </w:tc>
        <w:tc>
          <w:tcPr>
            <w:tcW w:w="228" w:type="pct"/>
            <w:tcBorders>
              <w:bottom w:val="single" w:sz="4" w:space="0" w:color="auto"/>
            </w:tcBorders>
          </w:tcPr>
          <w:p w14:paraId="2922315A" w14:textId="0235D1C8"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0</w:t>
            </w:r>
          </w:p>
        </w:tc>
        <w:tc>
          <w:tcPr>
            <w:tcW w:w="228" w:type="pct"/>
            <w:tcBorders>
              <w:bottom w:val="single" w:sz="4" w:space="0" w:color="auto"/>
            </w:tcBorders>
          </w:tcPr>
          <w:p w14:paraId="1FCC04F7" w14:textId="37660AFB"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0</w:t>
            </w:r>
          </w:p>
        </w:tc>
        <w:tc>
          <w:tcPr>
            <w:tcW w:w="303" w:type="pct"/>
            <w:tcBorders>
              <w:bottom w:val="single" w:sz="4" w:space="0" w:color="auto"/>
            </w:tcBorders>
          </w:tcPr>
          <w:p w14:paraId="70E74534" w14:textId="1FCE6416"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18</w:t>
            </w:r>
          </w:p>
        </w:tc>
        <w:tc>
          <w:tcPr>
            <w:tcW w:w="303" w:type="pct"/>
            <w:tcBorders>
              <w:bottom w:val="single" w:sz="4" w:space="0" w:color="auto"/>
            </w:tcBorders>
          </w:tcPr>
          <w:p w14:paraId="7356D50C" w14:textId="46DF3ACA"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0</w:t>
            </w:r>
          </w:p>
        </w:tc>
        <w:tc>
          <w:tcPr>
            <w:tcW w:w="250" w:type="pct"/>
            <w:tcBorders>
              <w:bottom w:val="single" w:sz="4" w:space="0" w:color="auto"/>
            </w:tcBorders>
          </w:tcPr>
          <w:p w14:paraId="6538229F" w14:textId="3D73B78A"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559</w:t>
            </w:r>
          </w:p>
        </w:tc>
        <w:tc>
          <w:tcPr>
            <w:tcW w:w="250" w:type="pct"/>
            <w:tcBorders>
              <w:bottom w:val="single" w:sz="4" w:space="0" w:color="auto"/>
            </w:tcBorders>
          </w:tcPr>
          <w:p w14:paraId="359511F1" w14:textId="392BCC1F"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1,019</w:t>
            </w:r>
          </w:p>
        </w:tc>
        <w:tc>
          <w:tcPr>
            <w:tcW w:w="252" w:type="pct"/>
            <w:tcBorders>
              <w:bottom w:val="single" w:sz="4" w:space="0" w:color="auto"/>
            </w:tcBorders>
          </w:tcPr>
          <w:p w14:paraId="32DE1EC5" w14:textId="72E7062A"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964</w:t>
            </w:r>
          </w:p>
        </w:tc>
        <w:tc>
          <w:tcPr>
            <w:tcW w:w="256" w:type="pct"/>
            <w:tcBorders>
              <w:bottom w:val="single" w:sz="4" w:space="0" w:color="auto"/>
            </w:tcBorders>
          </w:tcPr>
          <w:p w14:paraId="0E4F4BB4" w14:textId="72149DB8"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1,368</w:t>
            </w:r>
          </w:p>
        </w:tc>
      </w:tr>
      <w:tr w:rsidR="00D51FA4" w:rsidRPr="00D51FA4" w14:paraId="1D0636A0"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top w:val="single" w:sz="4" w:space="0" w:color="auto"/>
              <w:bottom w:val="single" w:sz="4" w:space="0" w:color="auto"/>
            </w:tcBorders>
          </w:tcPr>
          <w:p w14:paraId="18029259" w14:textId="77777777" w:rsidR="00E84C34" w:rsidRPr="00D51FA4" w:rsidRDefault="00E84C34" w:rsidP="0047415C">
            <w:pPr>
              <w:pStyle w:val="TableText"/>
              <w:rPr>
                <w:rStyle w:val="Bold"/>
              </w:rPr>
            </w:pPr>
            <w:r w:rsidRPr="00D51FA4">
              <w:rPr>
                <w:rStyle w:val="Bold"/>
              </w:rPr>
              <w:t>Total administered income from transactions</w:t>
            </w:r>
          </w:p>
        </w:tc>
        <w:tc>
          <w:tcPr>
            <w:tcW w:w="285" w:type="pct"/>
            <w:tcBorders>
              <w:top w:val="single" w:sz="4" w:space="0" w:color="auto"/>
              <w:bottom w:val="single" w:sz="4" w:space="0" w:color="auto"/>
            </w:tcBorders>
          </w:tcPr>
          <w:p w14:paraId="35B527AA" w14:textId="37718E4C" w:rsidR="00E84C34" w:rsidRPr="00D51FA4" w:rsidRDefault="0060271E"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23,739</w:t>
            </w:r>
          </w:p>
        </w:tc>
        <w:tc>
          <w:tcPr>
            <w:tcW w:w="285" w:type="pct"/>
            <w:tcBorders>
              <w:top w:val="single" w:sz="4" w:space="0" w:color="auto"/>
              <w:bottom w:val="single" w:sz="4" w:space="0" w:color="auto"/>
            </w:tcBorders>
          </w:tcPr>
          <w:p w14:paraId="01BF7B9B" w14:textId="30917250" w:rsidR="00E84C34" w:rsidRPr="00D51FA4" w:rsidRDefault="0060271E"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24,763</w:t>
            </w:r>
          </w:p>
        </w:tc>
        <w:tc>
          <w:tcPr>
            <w:tcW w:w="285" w:type="pct"/>
            <w:tcBorders>
              <w:top w:val="single" w:sz="4" w:space="0" w:color="auto"/>
              <w:bottom w:val="single" w:sz="4" w:space="0" w:color="auto"/>
            </w:tcBorders>
          </w:tcPr>
          <w:p w14:paraId="29F58A6E" w14:textId="31B3FDDC" w:rsidR="00E84C34" w:rsidRPr="00D51FA4" w:rsidRDefault="0060271E"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6,764</w:t>
            </w:r>
          </w:p>
        </w:tc>
        <w:tc>
          <w:tcPr>
            <w:tcW w:w="285" w:type="pct"/>
            <w:tcBorders>
              <w:top w:val="single" w:sz="4" w:space="0" w:color="auto"/>
              <w:bottom w:val="single" w:sz="4" w:space="0" w:color="auto"/>
            </w:tcBorders>
          </w:tcPr>
          <w:p w14:paraId="4BCC5C61" w14:textId="2CFCE829" w:rsidR="00E84C34" w:rsidRPr="00D51FA4" w:rsidRDefault="0060271E"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10,136</w:t>
            </w:r>
          </w:p>
        </w:tc>
        <w:tc>
          <w:tcPr>
            <w:tcW w:w="257" w:type="pct"/>
            <w:tcBorders>
              <w:top w:val="single" w:sz="4" w:space="0" w:color="auto"/>
              <w:bottom w:val="single" w:sz="4" w:space="0" w:color="auto"/>
            </w:tcBorders>
          </w:tcPr>
          <w:p w14:paraId="0B8B0A26" w14:textId="5062A425" w:rsidR="00E84C34" w:rsidRPr="00BA7906"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A7906">
              <w:rPr>
                <w:rStyle w:val="Bold"/>
              </w:rPr>
              <w:t>60,537</w:t>
            </w:r>
          </w:p>
        </w:tc>
        <w:tc>
          <w:tcPr>
            <w:tcW w:w="257" w:type="pct"/>
            <w:tcBorders>
              <w:top w:val="single" w:sz="4" w:space="0" w:color="auto"/>
              <w:bottom w:val="single" w:sz="4" w:space="0" w:color="auto"/>
            </w:tcBorders>
          </w:tcPr>
          <w:p w14:paraId="70110CF9" w14:textId="3A64CD36"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69,200</w:t>
            </w:r>
          </w:p>
        </w:tc>
        <w:tc>
          <w:tcPr>
            <w:tcW w:w="228" w:type="pct"/>
            <w:tcBorders>
              <w:top w:val="single" w:sz="4" w:space="0" w:color="auto"/>
              <w:bottom w:val="single" w:sz="4" w:space="0" w:color="auto"/>
            </w:tcBorders>
          </w:tcPr>
          <w:p w14:paraId="592B9D00" w14:textId="41888402"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w:t>
            </w:r>
          </w:p>
        </w:tc>
        <w:tc>
          <w:tcPr>
            <w:tcW w:w="228" w:type="pct"/>
            <w:tcBorders>
              <w:top w:val="single" w:sz="4" w:space="0" w:color="auto"/>
              <w:bottom w:val="single" w:sz="4" w:space="0" w:color="auto"/>
            </w:tcBorders>
          </w:tcPr>
          <w:p w14:paraId="7932DC3E" w14:textId="1C9E3970"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w:t>
            </w:r>
          </w:p>
        </w:tc>
        <w:tc>
          <w:tcPr>
            <w:tcW w:w="303" w:type="pct"/>
            <w:tcBorders>
              <w:top w:val="single" w:sz="4" w:space="0" w:color="auto"/>
              <w:bottom w:val="single" w:sz="4" w:space="0" w:color="auto"/>
            </w:tcBorders>
          </w:tcPr>
          <w:p w14:paraId="2F382F29" w14:textId="179265C9"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7,916</w:t>
            </w:r>
          </w:p>
        </w:tc>
        <w:tc>
          <w:tcPr>
            <w:tcW w:w="303" w:type="pct"/>
            <w:tcBorders>
              <w:top w:val="single" w:sz="4" w:space="0" w:color="auto"/>
              <w:bottom w:val="single" w:sz="4" w:space="0" w:color="auto"/>
            </w:tcBorders>
          </w:tcPr>
          <w:p w14:paraId="1975FC75" w14:textId="067BC626"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8,335</w:t>
            </w:r>
          </w:p>
        </w:tc>
        <w:tc>
          <w:tcPr>
            <w:tcW w:w="250" w:type="pct"/>
            <w:tcBorders>
              <w:top w:val="single" w:sz="4" w:space="0" w:color="auto"/>
              <w:bottom w:val="single" w:sz="4" w:space="0" w:color="auto"/>
            </w:tcBorders>
          </w:tcPr>
          <w:p w14:paraId="5E62CFB2" w14:textId="3A1E516D"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607</w:t>
            </w:r>
          </w:p>
        </w:tc>
        <w:tc>
          <w:tcPr>
            <w:tcW w:w="250" w:type="pct"/>
            <w:tcBorders>
              <w:top w:val="single" w:sz="4" w:space="0" w:color="auto"/>
              <w:bottom w:val="single" w:sz="4" w:space="0" w:color="auto"/>
            </w:tcBorders>
          </w:tcPr>
          <w:p w14:paraId="0FC6CC8A" w14:textId="75BD02FE"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1,073</w:t>
            </w:r>
          </w:p>
        </w:tc>
        <w:tc>
          <w:tcPr>
            <w:tcW w:w="252" w:type="pct"/>
            <w:tcBorders>
              <w:top w:val="single" w:sz="4" w:space="0" w:color="auto"/>
              <w:bottom w:val="single" w:sz="4" w:space="0" w:color="auto"/>
            </w:tcBorders>
          </w:tcPr>
          <w:p w14:paraId="58A17AAF" w14:textId="0125E35E"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99,564</w:t>
            </w:r>
          </w:p>
        </w:tc>
        <w:tc>
          <w:tcPr>
            <w:tcW w:w="256" w:type="pct"/>
            <w:tcBorders>
              <w:top w:val="single" w:sz="4" w:space="0" w:color="auto"/>
              <w:bottom w:val="single" w:sz="4" w:space="0" w:color="auto"/>
            </w:tcBorders>
          </w:tcPr>
          <w:p w14:paraId="45EC8063" w14:textId="00E99A6B" w:rsidR="00E84C34" w:rsidRPr="00D51FA4" w:rsidRDefault="00734233"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113,510</w:t>
            </w:r>
          </w:p>
        </w:tc>
      </w:tr>
      <w:tr w:rsidR="00AD226F" w:rsidRPr="00D75A3B" w14:paraId="61677090"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top w:val="single" w:sz="4" w:space="0" w:color="auto"/>
            </w:tcBorders>
          </w:tcPr>
          <w:p w14:paraId="126A57BE" w14:textId="77777777" w:rsidR="00D51FA4" w:rsidRPr="00D51FA4" w:rsidRDefault="00D51FA4" w:rsidP="00D51FA4">
            <w:pPr>
              <w:pStyle w:val="TableText"/>
              <w:rPr>
                <w:rStyle w:val="Bold"/>
              </w:rPr>
            </w:pPr>
            <w:r w:rsidRPr="00D51FA4">
              <w:rPr>
                <w:rStyle w:val="Bold"/>
              </w:rPr>
              <w:t>Administered expenses from transactions</w:t>
            </w:r>
          </w:p>
        </w:tc>
        <w:tc>
          <w:tcPr>
            <w:tcW w:w="285" w:type="pct"/>
            <w:tcBorders>
              <w:top w:val="single" w:sz="4" w:space="0" w:color="auto"/>
            </w:tcBorders>
          </w:tcPr>
          <w:p w14:paraId="14B4CFAB" w14:textId="3D3BF945"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85" w:type="pct"/>
            <w:tcBorders>
              <w:top w:val="single" w:sz="4" w:space="0" w:color="auto"/>
            </w:tcBorders>
          </w:tcPr>
          <w:p w14:paraId="778F9D12" w14:textId="40D68FBA"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85" w:type="pct"/>
            <w:tcBorders>
              <w:top w:val="single" w:sz="4" w:space="0" w:color="auto"/>
            </w:tcBorders>
          </w:tcPr>
          <w:p w14:paraId="5B89C674" w14:textId="0254AD3D"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85" w:type="pct"/>
            <w:tcBorders>
              <w:top w:val="single" w:sz="4" w:space="0" w:color="auto"/>
            </w:tcBorders>
          </w:tcPr>
          <w:p w14:paraId="4F8F475A" w14:textId="0586A866"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57" w:type="pct"/>
            <w:tcBorders>
              <w:top w:val="single" w:sz="4" w:space="0" w:color="auto"/>
            </w:tcBorders>
          </w:tcPr>
          <w:p w14:paraId="1451F717" w14:textId="19F6FD1E" w:rsidR="00D51FA4" w:rsidRPr="00BA7906"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BA7906">
              <w:t>N/A</w:t>
            </w:r>
          </w:p>
        </w:tc>
        <w:tc>
          <w:tcPr>
            <w:tcW w:w="257" w:type="pct"/>
            <w:tcBorders>
              <w:top w:val="single" w:sz="4" w:space="0" w:color="auto"/>
            </w:tcBorders>
          </w:tcPr>
          <w:p w14:paraId="2780F4FD" w14:textId="33592AE0"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28" w:type="pct"/>
            <w:tcBorders>
              <w:top w:val="single" w:sz="4" w:space="0" w:color="auto"/>
            </w:tcBorders>
          </w:tcPr>
          <w:p w14:paraId="19435A44" w14:textId="7ECEACCC"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28" w:type="pct"/>
            <w:tcBorders>
              <w:top w:val="single" w:sz="4" w:space="0" w:color="auto"/>
            </w:tcBorders>
          </w:tcPr>
          <w:p w14:paraId="47EA99B3" w14:textId="59C8195D"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303" w:type="pct"/>
            <w:tcBorders>
              <w:top w:val="single" w:sz="4" w:space="0" w:color="auto"/>
            </w:tcBorders>
          </w:tcPr>
          <w:p w14:paraId="0E174E4F" w14:textId="6C81E1C5"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303" w:type="pct"/>
            <w:tcBorders>
              <w:top w:val="single" w:sz="4" w:space="0" w:color="auto"/>
            </w:tcBorders>
          </w:tcPr>
          <w:p w14:paraId="2F23DDDB" w14:textId="4DBF2C5D"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50" w:type="pct"/>
            <w:tcBorders>
              <w:top w:val="single" w:sz="4" w:space="0" w:color="auto"/>
            </w:tcBorders>
          </w:tcPr>
          <w:p w14:paraId="0E02D408" w14:textId="3A15D7E8"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50" w:type="pct"/>
            <w:tcBorders>
              <w:top w:val="single" w:sz="4" w:space="0" w:color="auto"/>
            </w:tcBorders>
          </w:tcPr>
          <w:p w14:paraId="1D8CF699" w14:textId="7308BD3D"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52" w:type="pct"/>
            <w:tcBorders>
              <w:top w:val="single" w:sz="4" w:space="0" w:color="auto"/>
            </w:tcBorders>
          </w:tcPr>
          <w:p w14:paraId="43DD0E32" w14:textId="3150C4D2"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c>
          <w:tcPr>
            <w:tcW w:w="256" w:type="pct"/>
            <w:tcBorders>
              <w:top w:val="single" w:sz="4" w:space="0" w:color="auto"/>
            </w:tcBorders>
          </w:tcPr>
          <w:p w14:paraId="12765A00" w14:textId="029B8947"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310C3B">
              <w:t>N/A</w:t>
            </w:r>
          </w:p>
        </w:tc>
      </w:tr>
      <w:tr w:rsidR="00AD226F" w:rsidRPr="00835C01" w14:paraId="2C321AE3"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Pr>
          <w:p w14:paraId="585637DA" w14:textId="554C1591" w:rsidR="00E84C34" w:rsidRPr="00835C01" w:rsidRDefault="00E84C34" w:rsidP="0047415C">
            <w:pPr>
              <w:pStyle w:val="TableText"/>
            </w:pPr>
            <w:r w:rsidRPr="00835C01">
              <w:t>Payments into the Consolidated Fund</w:t>
            </w:r>
            <w:hyperlink w:anchor="Note43note2" w:history="1">
              <w:r w:rsidR="000D2542" w:rsidRPr="00835C01">
                <w:rPr>
                  <w:vertAlign w:val="superscript"/>
                </w:rPr>
                <w:t>(2)</w:t>
              </w:r>
            </w:hyperlink>
          </w:p>
        </w:tc>
        <w:tc>
          <w:tcPr>
            <w:tcW w:w="285" w:type="pct"/>
          </w:tcPr>
          <w:p w14:paraId="7EA9837A" w14:textId="127181C3" w:rsidR="00E84C34" w:rsidRPr="00835C01" w:rsidRDefault="008E6032" w:rsidP="0047415C">
            <w:pPr>
              <w:pStyle w:val="TableText"/>
              <w:cnfStyle w:val="000000000000" w:firstRow="0" w:lastRow="0" w:firstColumn="0" w:lastColumn="0" w:oddVBand="0" w:evenVBand="0" w:oddHBand="0" w:evenHBand="0" w:firstRowFirstColumn="0" w:firstRowLastColumn="0" w:lastRowFirstColumn="0" w:lastRowLastColumn="0"/>
            </w:pPr>
            <w:r w:rsidRPr="00835C01">
              <w:t>(23,697)</w:t>
            </w:r>
          </w:p>
        </w:tc>
        <w:tc>
          <w:tcPr>
            <w:tcW w:w="285" w:type="pct"/>
          </w:tcPr>
          <w:p w14:paraId="4825E4FE" w14:textId="737F1E02" w:rsidR="00E84C34" w:rsidRPr="00835C01" w:rsidRDefault="008E6032" w:rsidP="0047415C">
            <w:pPr>
              <w:pStyle w:val="TableText"/>
              <w:cnfStyle w:val="000000000000" w:firstRow="0" w:lastRow="0" w:firstColumn="0" w:lastColumn="0" w:oddVBand="0" w:evenVBand="0" w:oddHBand="0" w:evenHBand="0" w:firstRowFirstColumn="0" w:firstRowLastColumn="0" w:lastRowFirstColumn="0" w:lastRowLastColumn="0"/>
            </w:pPr>
            <w:r w:rsidRPr="00835C01">
              <w:t>(24,715)</w:t>
            </w:r>
          </w:p>
        </w:tc>
        <w:tc>
          <w:tcPr>
            <w:tcW w:w="285" w:type="pct"/>
          </w:tcPr>
          <w:p w14:paraId="70CEBFE8" w14:textId="5DDFAB10" w:rsidR="00E84C34" w:rsidRPr="00835C01" w:rsidRDefault="008E6032" w:rsidP="0047415C">
            <w:pPr>
              <w:pStyle w:val="TableText"/>
              <w:cnfStyle w:val="000000000000" w:firstRow="0" w:lastRow="0" w:firstColumn="0" w:lastColumn="0" w:oddVBand="0" w:evenVBand="0" w:oddHBand="0" w:evenHBand="0" w:firstRowFirstColumn="0" w:firstRowLastColumn="0" w:lastRowFirstColumn="0" w:lastRowLastColumn="0"/>
            </w:pPr>
            <w:r w:rsidRPr="00835C01">
              <w:t>(9,202)</w:t>
            </w:r>
          </w:p>
        </w:tc>
        <w:tc>
          <w:tcPr>
            <w:tcW w:w="285" w:type="pct"/>
          </w:tcPr>
          <w:p w14:paraId="46A52D1A" w14:textId="3D795671" w:rsidR="00E84C34" w:rsidRPr="00835C01" w:rsidRDefault="008E6032" w:rsidP="0047415C">
            <w:pPr>
              <w:pStyle w:val="TableText"/>
              <w:cnfStyle w:val="000000000000" w:firstRow="0" w:lastRow="0" w:firstColumn="0" w:lastColumn="0" w:oddVBand="0" w:evenVBand="0" w:oddHBand="0" w:evenHBand="0" w:firstRowFirstColumn="0" w:firstRowLastColumn="0" w:lastRowFirstColumn="0" w:lastRowLastColumn="0"/>
            </w:pPr>
            <w:r w:rsidRPr="00835C01">
              <w:t>(10,063)</w:t>
            </w:r>
          </w:p>
        </w:tc>
        <w:tc>
          <w:tcPr>
            <w:tcW w:w="257" w:type="pct"/>
          </w:tcPr>
          <w:p w14:paraId="6BD1DEC6" w14:textId="4E1AF2DC"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(13,924)</w:t>
            </w:r>
          </w:p>
        </w:tc>
        <w:tc>
          <w:tcPr>
            <w:tcW w:w="257" w:type="pct"/>
          </w:tcPr>
          <w:p w14:paraId="6D5C3402" w14:textId="138A72C4"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(23,913)</w:t>
            </w:r>
          </w:p>
        </w:tc>
        <w:tc>
          <w:tcPr>
            <w:tcW w:w="228" w:type="pct"/>
          </w:tcPr>
          <w:p w14:paraId="05442817" w14:textId="34677AA2"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(1)</w:t>
            </w:r>
          </w:p>
        </w:tc>
        <w:tc>
          <w:tcPr>
            <w:tcW w:w="228" w:type="pct"/>
          </w:tcPr>
          <w:p w14:paraId="22C2BB78" w14:textId="3EF6852F"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(3)</w:t>
            </w:r>
          </w:p>
        </w:tc>
        <w:tc>
          <w:tcPr>
            <w:tcW w:w="303" w:type="pct"/>
          </w:tcPr>
          <w:p w14:paraId="239EBE84" w14:textId="15C3D460"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(7,899)</w:t>
            </w:r>
          </w:p>
        </w:tc>
        <w:tc>
          <w:tcPr>
            <w:tcW w:w="303" w:type="pct"/>
          </w:tcPr>
          <w:p w14:paraId="1BFF9237" w14:textId="4583D382"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(8,335)</w:t>
            </w:r>
          </w:p>
        </w:tc>
        <w:tc>
          <w:tcPr>
            <w:tcW w:w="250" w:type="pct"/>
          </w:tcPr>
          <w:p w14:paraId="36990DAA" w14:textId="15512D8A"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222</w:t>
            </w:r>
          </w:p>
        </w:tc>
        <w:tc>
          <w:tcPr>
            <w:tcW w:w="250" w:type="pct"/>
          </w:tcPr>
          <w:p w14:paraId="28AE09C0" w14:textId="4D66A446"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(152)</w:t>
            </w:r>
          </w:p>
        </w:tc>
        <w:tc>
          <w:tcPr>
            <w:tcW w:w="252" w:type="pct"/>
          </w:tcPr>
          <w:p w14:paraId="37B8E02B" w14:textId="10A5EDBA"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(54,501)</w:t>
            </w:r>
          </w:p>
        </w:tc>
        <w:tc>
          <w:tcPr>
            <w:tcW w:w="256" w:type="pct"/>
          </w:tcPr>
          <w:p w14:paraId="4A7CAE28" w14:textId="39B8E9EA"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(67,181)</w:t>
            </w:r>
          </w:p>
        </w:tc>
      </w:tr>
      <w:tr w:rsidR="00AD226F" w:rsidRPr="00D75A3B" w14:paraId="42BFB957"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Pr>
          <w:p w14:paraId="193E2E97" w14:textId="1CA8C202" w:rsidR="00E84C34" w:rsidRPr="00835C01" w:rsidRDefault="00E84C34" w:rsidP="0047415C">
            <w:pPr>
              <w:pStyle w:val="TableText"/>
            </w:pPr>
            <w:r w:rsidRPr="00835C01">
              <w:t>Criminal injuries compensation</w:t>
            </w:r>
            <w:r w:rsidR="00B96A6D" w:rsidRPr="00B96A6D">
              <w:rPr>
                <w:vertAlign w:val="superscript"/>
              </w:rPr>
              <w:fldChar w:fldCharType="begin"/>
            </w:r>
            <w:r w:rsidR="00B96A6D" w:rsidRPr="00B96A6D">
              <w:rPr>
                <w:vertAlign w:val="superscript"/>
              </w:rPr>
              <w:instrText xml:space="preserve"> REF Note43c \n \h </w:instrText>
            </w:r>
            <w:r w:rsidR="00B96A6D">
              <w:rPr>
                <w:vertAlign w:val="superscript"/>
              </w:rPr>
              <w:instrText xml:space="preserve"> \* MERGEFORMAT </w:instrText>
            </w:r>
            <w:r w:rsidR="00B96A6D" w:rsidRPr="00B96A6D">
              <w:rPr>
                <w:vertAlign w:val="superscript"/>
              </w:rPr>
            </w:r>
            <w:r w:rsidR="00B96A6D" w:rsidRPr="00B96A6D">
              <w:rPr>
                <w:vertAlign w:val="superscript"/>
              </w:rPr>
              <w:fldChar w:fldCharType="separate"/>
            </w:r>
            <w:r w:rsidR="00922AB3">
              <w:rPr>
                <w:vertAlign w:val="superscript"/>
              </w:rPr>
              <w:t>(3)</w:t>
            </w:r>
            <w:r w:rsidR="00B96A6D" w:rsidRPr="00B96A6D">
              <w:rPr>
                <w:vertAlign w:val="superscript"/>
              </w:rPr>
              <w:fldChar w:fldCharType="end"/>
            </w:r>
          </w:p>
        </w:tc>
        <w:tc>
          <w:tcPr>
            <w:tcW w:w="285" w:type="pct"/>
          </w:tcPr>
          <w:p w14:paraId="018E0C35"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285" w:type="pct"/>
          </w:tcPr>
          <w:p w14:paraId="41770D51"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285" w:type="pct"/>
          </w:tcPr>
          <w:p w14:paraId="0F46C1E2"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285" w:type="pct"/>
          </w:tcPr>
          <w:p w14:paraId="2888B7CC"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257" w:type="pct"/>
          </w:tcPr>
          <w:p w14:paraId="3249C3A1" w14:textId="6249745C"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(46,444)</w:t>
            </w:r>
          </w:p>
        </w:tc>
        <w:tc>
          <w:tcPr>
            <w:tcW w:w="257" w:type="pct"/>
          </w:tcPr>
          <w:p w14:paraId="52E2CD6E" w14:textId="4BEFCE1B"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(44,028)</w:t>
            </w:r>
          </w:p>
        </w:tc>
        <w:tc>
          <w:tcPr>
            <w:tcW w:w="228" w:type="pct"/>
          </w:tcPr>
          <w:p w14:paraId="61EFDBE9"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228" w:type="pct"/>
          </w:tcPr>
          <w:p w14:paraId="49D46983"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 xml:space="preserve">0 </w:t>
            </w:r>
          </w:p>
        </w:tc>
        <w:tc>
          <w:tcPr>
            <w:tcW w:w="303" w:type="pct"/>
          </w:tcPr>
          <w:p w14:paraId="74E0A7B2"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303" w:type="pct"/>
          </w:tcPr>
          <w:p w14:paraId="698E4116"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250" w:type="pct"/>
          </w:tcPr>
          <w:p w14:paraId="1163D8B7"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250" w:type="pct"/>
          </w:tcPr>
          <w:p w14:paraId="3E7D914A" w14:textId="77777777" w:rsidR="00E84C34" w:rsidRPr="00835C01"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835C01">
              <w:t>0</w:t>
            </w:r>
          </w:p>
        </w:tc>
        <w:tc>
          <w:tcPr>
            <w:tcW w:w="252" w:type="pct"/>
          </w:tcPr>
          <w:p w14:paraId="723B8F2F" w14:textId="6EBAB3D2" w:rsidR="00E84C34" w:rsidRPr="00835C01"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(46,444)</w:t>
            </w:r>
          </w:p>
        </w:tc>
        <w:tc>
          <w:tcPr>
            <w:tcW w:w="256" w:type="pct"/>
          </w:tcPr>
          <w:p w14:paraId="71F0ECF7" w14:textId="577DAA43"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835C01">
              <w:t>(44,028)</w:t>
            </w:r>
          </w:p>
        </w:tc>
      </w:tr>
      <w:tr w:rsidR="00AD226F" w:rsidRPr="00D75A3B" w14:paraId="7C174E34"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bottom w:val="single" w:sz="4" w:space="0" w:color="auto"/>
            </w:tcBorders>
          </w:tcPr>
          <w:p w14:paraId="503610F3" w14:textId="77777777" w:rsidR="00E84C34" w:rsidRPr="00D75A3B" w:rsidRDefault="00E84C34" w:rsidP="0047415C">
            <w:pPr>
              <w:pStyle w:val="TableText"/>
            </w:pPr>
            <w:r w:rsidRPr="00D75A3B">
              <w:t>Other expenses</w:t>
            </w:r>
          </w:p>
        </w:tc>
        <w:tc>
          <w:tcPr>
            <w:tcW w:w="285" w:type="pct"/>
            <w:tcBorders>
              <w:bottom w:val="single" w:sz="4" w:space="0" w:color="auto"/>
            </w:tcBorders>
          </w:tcPr>
          <w:p w14:paraId="45352C05"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85" w:type="pct"/>
            <w:tcBorders>
              <w:bottom w:val="single" w:sz="4" w:space="0" w:color="auto"/>
            </w:tcBorders>
          </w:tcPr>
          <w:p w14:paraId="23E68B51"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85" w:type="pct"/>
            <w:tcBorders>
              <w:bottom w:val="single" w:sz="4" w:space="0" w:color="auto"/>
            </w:tcBorders>
          </w:tcPr>
          <w:p w14:paraId="5E7B718C" w14:textId="489A3704" w:rsidR="00E84C34" w:rsidRPr="00D75A3B" w:rsidRDefault="008E6032" w:rsidP="0047415C">
            <w:pPr>
              <w:pStyle w:val="TableText"/>
              <w:cnfStyle w:val="000000000000" w:firstRow="0" w:lastRow="0" w:firstColumn="0" w:lastColumn="0" w:oddVBand="0" w:evenVBand="0" w:oddHBand="0" w:evenHBand="0" w:firstRowFirstColumn="0" w:firstRowLastColumn="0" w:lastRowFirstColumn="0" w:lastRowLastColumn="0"/>
            </w:pPr>
            <w:r>
              <w:t>2,084</w:t>
            </w:r>
          </w:p>
        </w:tc>
        <w:tc>
          <w:tcPr>
            <w:tcW w:w="285" w:type="pct"/>
            <w:tcBorders>
              <w:bottom w:val="single" w:sz="4" w:space="0" w:color="auto"/>
            </w:tcBorders>
          </w:tcPr>
          <w:p w14:paraId="40C000DE" w14:textId="037F3089" w:rsidR="00E84C34" w:rsidRPr="00D75A3B" w:rsidRDefault="008E6032" w:rsidP="0047415C">
            <w:pPr>
              <w:pStyle w:val="TableText"/>
              <w:cnfStyle w:val="000000000000" w:firstRow="0" w:lastRow="0" w:firstColumn="0" w:lastColumn="0" w:oddVBand="0" w:evenVBand="0" w:oddHBand="0" w:evenHBand="0" w:firstRowFirstColumn="0" w:firstRowLastColumn="0" w:lastRowFirstColumn="0" w:lastRowLastColumn="0"/>
            </w:pPr>
            <w:r>
              <w:t>(911)</w:t>
            </w:r>
          </w:p>
        </w:tc>
        <w:tc>
          <w:tcPr>
            <w:tcW w:w="257" w:type="pct"/>
            <w:tcBorders>
              <w:bottom w:val="single" w:sz="4" w:space="0" w:color="auto"/>
            </w:tcBorders>
          </w:tcPr>
          <w:p w14:paraId="6C16FBEE" w14:textId="27D33417" w:rsidR="00E84C34" w:rsidRPr="00BA7906" w:rsidRDefault="00734233" w:rsidP="0047415C">
            <w:pPr>
              <w:pStyle w:val="TableText"/>
              <w:cnfStyle w:val="000000000000" w:firstRow="0" w:lastRow="0" w:firstColumn="0" w:lastColumn="0" w:oddVBand="0" w:evenVBand="0" w:oddHBand="0" w:evenHBand="0" w:firstRowFirstColumn="0" w:firstRowLastColumn="0" w:lastRowFirstColumn="0" w:lastRowLastColumn="0"/>
            </w:pPr>
            <w:r w:rsidRPr="00BA7906">
              <w:t>0</w:t>
            </w:r>
          </w:p>
        </w:tc>
        <w:tc>
          <w:tcPr>
            <w:tcW w:w="257" w:type="pct"/>
            <w:tcBorders>
              <w:bottom w:val="single" w:sz="4" w:space="0" w:color="auto"/>
            </w:tcBorders>
          </w:tcPr>
          <w:p w14:paraId="48CBD072" w14:textId="03E30A22" w:rsidR="00E84C34" w:rsidRPr="00D75A3B" w:rsidRDefault="00734233" w:rsidP="0047415C">
            <w:pPr>
              <w:pStyle w:val="TableText"/>
              <w:cnfStyle w:val="000000000000" w:firstRow="0" w:lastRow="0" w:firstColumn="0" w:lastColumn="0" w:oddVBand="0" w:evenVBand="0" w:oddHBand="0" w:evenHBand="0" w:firstRowFirstColumn="0" w:firstRowLastColumn="0" w:lastRowFirstColumn="0" w:lastRowLastColumn="0"/>
            </w:pPr>
            <w:r>
              <w:t>(18)</w:t>
            </w:r>
          </w:p>
        </w:tc>
        <w:tc>
          <w:tcPr>
            <w:tcW w:w="228" w:type="pct"/>
            <w:tcBorders>
              <w:bottom w:val="single" w:sz="4" w:space="0" w:color="auto"/>
            </w:tcBorders>
          </w:tcPr>
          <w:p w14:paraId="4E089056"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 xml:space="preserve">0 </w:t>
            </w:r>
          </w:p>
        </w:tc>
        <w:tc>
          <w:tcPr>
            <w:tcW w:w="228" w:type="pct"/>
            <w:tcBorders>
              <w:bottom w:val="single" w:sz="4" w:space="0" w:color="auto"/>
            </w:tcBorders>
          </w:tcPr>
          <w:p w14:paraId="399614CD"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 xml:space="preserve">0 </w:t>
            </w:r>
          </w:p>
        </w:tc>
        <w:tc>
          <w:tcPr>
            <w:tcW w:w="303" w:type="pct"/>
            <w:tcBorders>
              <w:bottom w:val="single" w:sz="4" w:space="0" w:color="auto"/>
            </w:tcBorders>
          </w:tcPr>
          <w:p w14:paraId="4DA8C2FB"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303" w:type="pct"/>
            <w:tcBorders>
              <w:bottom w:val="single" w:sz="4" w:space="0" w:color="auto"/>
            </w:tcBorders>
          </w:tcPr>
          <w:p w14:paraId="5E4CEE19" w14:textId="77777777" w:rsidR="00E84C34" w:rsidRPr="00D75A3B" w:rsidRDefault="00E84C34" w:rsidP="0047415C">
            <w:pPr>
              <w:pStyle w:val="TableText"/>
              <w:cnfStyle w:val="000000000000" w:firstRow="0" w:lastRow="0" w:firstColumn="0" w:lastColumn="0" w:oddVBand="0" w:evenVBand="0" w:oddHBand="0" w:evenHBand="0" w:firstRowFirstColumn="0" w:firstRowLastColumn="0" w:lastRowFirstColumn="0" w:lastRowLastColumn="0"/>
            </w:pPr>
            <w:r w:rsidRPr="00D75A3B">
              <w:t>0</w:t>
            </w:r>
          </w:p>
        </w:tc>
        <w:tc>
          <w:tcPr>
            <w:tcW w:w="250" w:type="pct"/>
            <w:tcBorders>
              <w:bottom w:val="single" w:sz="4" w:space="0" w:color="auto"/>
            </w:tcBorders>
          </w:tcPr>
          <w:p w14:paraId="485729E5" w14:textId="154F4524" w:rsidR="00E84C34" w:rsidRPr="00D75A3B" w:rsidRDefault="00771432" w:rsidP="0047415C">
            <w:pPr>
              <w:pStyle w:val="TableText"/>
              <w:cnfStyle w:val="000000000000" w:firstRow="0" w:lastRow="0" w:firstColumn="0" w:lastColumn="0" w:oddVBand="0" w:evenVBand="0" w:oddHBand="0" w:evenHBand="0" w:firstRowFirstColumn="0" w:firstRowLastColumn="0" w:lastRowFirstColumn="0" w:lastRowLastColumn="0"/>
            </w:pPr>
            <w:r>
              <w:t>(393)</w:t>
            </w:r>
          </w:p>
        </w:tc>
        <w:tc>
          <w:tcPr>
            <w:tcW w:w="250" w:type="pct"/>
            <w:tcBorders>
              <w:bottom w:val="single" w:sz="4" w:space="0" w:color="auto"/>
            </w:tcBorders>
          </w:tcPr>
          <w:p w14:paraId="52EF16D9" w14:textId="7E982990" w:rsidR="00E84C34" w:rsidRPr="00D75A3B" w:rsidRDefault="00771432" w:rsidP="0047415C">
            <w:pPr>
              <w:pStyle w:val="TableText"/>
              <w:cnfStyle w:val="000000000000" w:firstRow="0" w:lastRow="0" w:firstColumn="0" w:lastColumn="0" w:oddVBand="0" w:evenVBand="0" w:oddHBand="0" w:evenHBand="0" w:firstRowFirstColumn="0" w:firstRowLastColumn="0" w:lastRowFirstColumn="0" w:lastRowLastColumn="0"/>
            </w:pPr>
            <w:r>
              <w:t>(894)</w:t>
            </w:r>
          </w:p>
        </w:tc>
        <w:tc>
          <w:tcPr>
            <w:tcW w:w="252" w:type="pct"/>
            <w:tcBorders>
              <w:bottom w:val="single" w:sz="4" w:space="0" w:color="auto"/>
            </w:tcBorders>
          </w:tcPr>
          <w:p w14:paraId="394C68CF" w14:textId="1F014B08" w:rsidR="00E84C34" w:rsidRPr="00D75A3B" w:rsidRDefault="00771432" w:rsidP="0047415C">
            <w:pPr>
              <w:pStyle w:val="TableText"/>
              <w:cnfStyle w:val="000000000000" w:firstRow="0" w:lastRow="0" w:firstColumn="0" w:lastColumn="0" w:oddVBand="0" w:evenVBand="0" w:oddHBand="0" w:evenHBand="0" w:firstRowFirstColumn="0" w:firstRowLastColumn="0" w:lastRowFirstColumn="0" w:lastRowLastColumn="0"/>
            </w:pPr>
            <w:r>
              <w:t>1,691</w:t>
            </w:r>
          </w:p>
        </w:tc>
        <w:tc>
          <w:tcPr>
            <w:tcW w:w="256" w:type="pct"/>
            <w:tcBorders>
              <w:bottom w:val="single" w:sz="4" w:space="0" w:color="auto"/>
            </w:tcBorders>
          </w:tcPr>
          <w:p w14:paraId="435DAF35" w14:textId="246985AF" w:rsidR="00E84C34" w:rsidRPr="00D75A3B" w:rsidRDefault="00771432" w:rsidP="0047415C">
            <w:pPr>
              <w:pStyle w:val="TableText"/>
              <w:cnfStyle w:val="000000000000" w:firstRow="0" w:lastRow="0" w:firstColumn="0" w:lastColumn="0" w:oddVBand="0" w:evenVBand="0" w:oddHBand="0" w:evenHBand="0" w:firstRowFirstColumn="0" w:firstRowLastColumn="0" w:lastRowFirstColumn="0" w:lastRowLastColumn="0"/>
            </w:pPr>
            <w:r>
              <w:t>(1,823)</w:t>
            </w:r>
          </w:p>
        </w:tc>
      </w:tr>
      <w:tr w:rsidR="00D51FA4" w:rsidRPr="00D51FA4" w14:paraId="6A09EA3D"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top w:val="single" w:sz="4" w:space="0" w:color="auto"/>
              <w:bottom w:val="single" w:sz="4" w:space="0" w:color="auto"/>
            </w:tcBorders>
          </w:tcPr>
          <w:p w14:paraId="25202BCF" w14:textId="77777777" w:rsidR="00E84C34" w:rsidRPr="00D51FA4" w:rsidRDefault="00E84C34" w:rsidP="0047415C">
            <w:pPr>
              <w:pStyle w:val="TableText"/>
              <w:rPr>
                <w:rStyle w:val="Bold"/>
              </w:rPr>
            </w:pPr>
            <w:r w:rsidRPr="00D51FA4">
              <w:rPr>
                <w:rStyle w:val="Bold"/>
              </w:rPr>
              <w:t>Total administered expenses from transactions</w:t>
            </w:r>
          </w:p>
        </w:tc>
        <w:tc>
          <w:tcPr>
            <w:tcW w:w="285" w:type="pct"/>
            <w:tcBorders>
              <w:top w:val="single" w:sz="4" w:space="0" w:color="auto"/>
              <w:bottom w:val="single" w:sz="4" w:space="0" w:color="auto"/>
            </w:tcBorders>
          </w:tcPr>
          <w:p w14:paraId="5E3D750C" w14:textId="1384E170" w:rsidR="00E84C34" w:rsidRPr="00D51FA4" w:rsidRDefault="008E60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(23,697)</w:t>
            </w:r>
          </w:p>
        </w:tc>
        <w:tc>
          <w:tcPr>
            <w:tcW w:w="285" w:type="pct"/>
            <w:tcBorders>
              <w:top w:val="single" w:sz="4" w:space="0" w:color="auto"/>
              <w:bottom w:val="single" w:sz="4" w:space="0" w:color="auto"/>
            </w:tcBorders>
          </w:tcPr>
          <w:p w14:paraId="76C026D2" w14:textId="02D01B36" w:rsidR="00E84C34" w:rsidRPr="00D51FA4" w:rsidRDefault="008E60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(24,715)</w:t>
            </w:r>
          </w:p>
        </w:tc>
        <w:tc>
          <w:tcPr>
            <w:tcW w:w="285" w:type="pct"/>
            <w:tcBorders>
              <w:top w:val="single" w:sz="4" w:space="0" w:color="auto"/>
              <w:bottom w:val="single" w:sz="4" w:space="0" w:color="auto"/>
            </w:tcBorders>
          </w:tcPr>
          <w:p w14:paraId="449E41D9" w14:textId="148A2FC7" w:rsidR="00E84C34" w:rsidRPr="00D51FA4" w:rsidRDefault="008E60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(7,118)</w:t>
            </w:r>
          </w:p>
        </w:tc>
        <w:tc>
          <w:tcPr>
            <w:tcW w:w="285" w:type="pct"/>
            <w:tcBorders>
              <w:top w:val="single" w:sz="4" w:space="0" w:color="auto"/>
              <w:bottom w:val="single" w:sz="4" w:space="0" w:color="auto"/>
            </w:tcBorders>
          </w:tcPr>
          <w:p w14:paraId="0650E98B" w14:textId="55A1C64A" w:rsidR="00E84C34" w:rsidRPr="00D51FA4" w:rsidRDefault="008E60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(10,974)</w:t>
            </w:r>
          </w:p>
        </w:tc>
        <w:tc>
          <w:tcPr>
            <w:tcW w:w="257" w:type="pct"/>
            <w:tcBorders>
              <w:top w:val="single" w:sz="4" w:space="0" w:color="auto"/>
              <w:bottom w:val="single" w:sz="4" w:space="0" w:color="auto"/>
            </w:tcBorders>
          </w:tcPr>
          <w:p w14:paraId="77FC0961" w14:textId="4963C89D" w:rsidR="00E84C34" w:rsidRPr="00BA7906"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A7906">
              <w:rPr>
                <w:rStyle w:val="Bold"/>
              </w:rPr>
              <w:t>(60,368)</w:t>
            </w:r>
          </w:p>
        </w:tc>
        <w:tc>
          <w:tcPr>
            <w:tcW w:w="257" w:type="pct"/>
            <w:tcBorders>
              <w:top w:val="single" w:sz="4" w:space="0" w:color="auto"/>
              <w:bottom w:val="single" w:sz="4" w:space="0" w:color="auto"/>
            </w:tcBorders>
          </w:tcPr>
          <w:p w14:paraId="1B00B4E5" w14:textId="25910C45"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(67,959)</w:t>
            </w:r>
          </w:p>
        </w:tc>
        <w:tc>
          <w:tcPr>
            <w:tcW w:w="228" w:type="pct"/>
            <w:tcBorders>
              <w:top w:val="single" w:sz="4" w:space="0" w:color="auto"/>
              <w:bottom w:val="single" w:sz="4" w:space="0" w:color="auto"/>
            </w:tcBorders>
          </w:tcPr>
          <w:p w14:paraId="052862FA" w14:textId="73CE80F0"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w:t>
            </w:r>
          </w:p>
        </w:tc>
        <w:tc>
          <w:tcPr>
            <w:tcW w:w="228" w:type="pct"/>
            <w:tcBorders>
              <w:top w:val="single" w:sz="4" w:space="0" w:color="auto"/>
              <w:bottom w:val="single" w:sz="4" w:space="0" w:color="auto"/>
            </w:tcBorders>
          </w:tcPr>
          <w:p w14:paraId="7969C39E" w14:textId="02CF2DEA"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w:t>
            </w:r>
          </w:p>
        </w:tc>
        <w:tc>
          <w:tcPr>
            <w:tcW w:w="303" w:type="pct"/>
            <w:tcBorders>
              <w:top w:val="single" w:sz="4" w:space="0" w:color="auto"/>
              <w:bottom w:val="single" w:sz="4" w:space="0" w:color="auto"/>
            </w:tcBorders>
          </w:tcPr>
          <w:p w14:paraId="69828A71" w14:textId="740F549E"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(7,899)</w:t>
            </w:r>
          </w:p>
        </w:tc>
        <w:tc>
          <w:tcPr>
            <w:tcW w:w="303" w:type="pct"/>
            <w:tcBorders>
              <w:top w:val="single" w:sz="4" w:space="0" w:color="auto"/>
              <w:bottom w:val="single" w:sz="4" w:space="0" w:color="auto"/>
            </w:tcBorders>
          </w:tcPr>
          <w:p w14:paraId="50060F9B" w14:textId="09986116"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(8,335)</w:t>
            </w:r>
          </w:p>
        </w:tc>
        <w:tc>
          <w:tcPr>
            <w:tcW w:w="250" w:type="pct"/>
            <w:tcBorders>
              <w:top w:val="single" w:sz="4" w:space="0" w:color="auto"/>
              <w:bottom w:val="single" w:sz="4" w:space="0" w:color="auto"/>
            </w:tcBorders>
          </w:tcPr>
          <w:p w14:paraId="13917F22" w14:textId="78493246"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(171)</w:t>
            </w:r>
          </w:p>
        </w:tc>
        <w:tc>
          <w:tcPr>
            <w:tcW w:w="250" w:type="pct"/>
            <w:tcBorders>
              <w:top w:val="single" w:sz="4" w:space="0" w:color="auto"/>
              <w:bottom w:val="single" w:sz="4" w:space="0" w:color="auto"/>
            </w:tcBorders>
          </w:tcPr>
          <w:p w14:paraId="4FC6FC50" w14:textId="2F0398F5"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(1,046)</w:t>
            </w:r>
          </w:p>
        </w:tc>
        <w:tc>
          <w:tcPr>
            <w:tcW w:w="252" w:type="pct"/>
            <w:tcBorders>
              <w:top w:val="single" w:sz="4" w:space="0" w:color="auto"/>
              <w:bottom w:val="single" w:sz="4" w:space="0" w:color="auto"/>
            </w:tcBorders>
          </w:tcPr>
          <w:p w14:paraId="1FCA7569" w14:textId="6F03DB82"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(99,253)</w:t>
            </w:r>
          </w:p>
        </w:tc>
        <w:tc>
          <w:tcPr>
            <w:tcW w:w="256" w:type="pct"/>
            <w:tcBorders>
              <w:top w:val="single" w:sz="4" w:space="0" w:color="auto"/>
              <w:bottom w:val="single" w:sz="4" w:space="0" w:color="auto"/>
            </w:tcBorders>
          </w:tcPr>
          <w:p w14:paraId="350709A6" w14:textId="28ED08B0"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(113,032)</w:t>
            </w:r>
          </w:p>
        </w:tc>
      </w:tr>
      <w:tr w:rsidR="00D51FA4" w:rsidRPr="00D51FA4" w14:paraId="373BEB69"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top w:val="single" w:sz="4" w:space="0" w:color="auto"/>
              <w:bottom w:val="single" w:sz="4" w:space="0" w:color="auto"/>
            </w:tcBorders>
          </w:tcPr>
          <w:p w14:paraId="196C0433" w14:textId="77777777" w:rsidR="00E84C34" w:rsidRPr="00D51FA4" w:rsidRDefault="00E84C34" w:rsidP="0047415C">
            <w:pPr>
              <w:pStyle w:val="TableText"/>
              <w:rPr>
                <w:rStyle w:val="Bold"/>
              </w:rPr>
            </w:pPr>
            <w:r w:rsidRPr="00D51FA4">
              <w:rPr>
                <w:rStyle w:val="Bold"/>
              </w:rPr>
              <w:t>Total administered net result from transactions (net operating balance)</w:t>
            </w:r>
          </w:p>
        </w:tc>
        <w:tc>
          <w:tcPr>
            <w:tcW w:w="285" w:type="pct"/>
            <w:tcBorders>
              <w:top w:val="single" w:sz="4" w:space="0" w:color="auto"/>
              <w:bottom w:val="single" w:sz="4" w:space="0" w:color="auto"/>
            </w:tcBorders>
          </w:tcPr>
          <w:p w14:paraId="5FE9CA6E" w14:textId="68829472" w:rsidR="00E84C34" w:rsidRPr="00D51FA4" w:rsidRDefault="00C435A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41</w:t>
            </w:r>
          </w:p>
        </w:tc>
        <w:tc>
          <w:tcPr>
            <w:tcW w:w="285" w:type="pct"/>
            <w:tcBorders>
              <w:top w:val="single" w:sz="4" w:space="0" w:color="auto"/>
              <w:bottom w:val="single" w:sz="4" w:space="0" w:color="auto"/>
            </w:tcBorders>
          </w:tcPr>
          <w:p w14:paraId="2707B6C1" w14:textId="29EC54C1" w:rsidR="00E84C34" w:rsidRPr="00D51FA4" w:rsidRDefault="00C435A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48</w:t>
            </w:r>
          </w:p>
        </w:tc>
        <w:tc>
          <w:tcPr>
            <w:tcW w:w="285" w:type="pct"/>
            <w:tcBorders>
              <w:top w:val="single" w:sz="4" w:space="0" w:color="auto"/>
              <w:bottom w:val="single" w:sz="4" w:space="0" w:color="auto"/>
            </w:tcBorders>
          </w:tcPr>
          <w:p w14:paraId="6DFAC6F4" w14:textId="34F895DE" w:rsidR="00E84C34" w:rsidRPr="00D51FA4" w:rsidRDefault="00C435A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(354)</w:t>
            </w:r>
          </w:p>
        </w:tc>
        <w:tc>
          <w:tcPr>
            <w:tcW w:w="285" w:type="pct"/>
            <w:tcBorders>
              <w:top w:val="single" w:sz="4" w:space="0" w:color="auto"/>
              <w:bottom w:val="single" w:sz="4" w:space="0" w:color="auto"/>
            </w:tcBorders>
          </w:tcPr>
          <w:p w14:paraId="48AF6B5D" w14:textId="16A82B31" w:rsidR="00E84C34" w:rsidRPr="00D51FA4" w:rsidRDefault="00C435A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(839)</w:t>
            </w:r>
          </w:p>
        </w:tc>
        <w:tc>
          <w:tcPr>
            <w:tcW w:w="257" w:type="pct"/>
            <w:tcBorders>
              <w:top w:val="single" w:sz="4" w:space="0" w:color="auto"/>
              <w:bottom w:val="single" w:sz="4" w:space="0" w:color="auto"/>
            </w:tcBorders>
          </w:tcPr>
          <w:p w14:paraId="53EBF0C4" w14:textId="002211DF" w:rsidR="00E84C34" w:rsidRPr="00BA7906"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A7906">
              <w:rPr>
                <w:rStyle w:val="Bold"/>
              </w:rPr>
              <w:t>170</w:t>
            </w:r>
          </w:p>
        </w:tc>
        <w:tc>
          <w:tcPr>
            <w:tcW w:w="257" w:type="pct"/>
            <w:tcBorders>
              <w:top w:val="single" w:sz="4" w:space="0" w:color="auto"/>
              <w:bottom w:val="single" w:sz="4" w:space="0" w:color="auto"/>
            </w:tcBorders>
          </w:tcPr>
          <w:p w14:paraId="1D806AFE" w14:textId="4F7732D3"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1,241</w:t>
            </w:r>
          </w:p>
        </w:tc>
        <w:tc>
          <w:tcPr>
            <w:tcW w:w="228" w:type="pct"/>
            <w:tcBorders>
              <w:top w:val="single" w:sz="4" w:space="0" w:color="auto"/>
              <w:bottom w:val="single" w:sz="4" w:space="0" w:color="auto"/>
            </w:tcBorders>
          </w:tcPr>
          <w:p w14:paraId="6295594E"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28" w:type="pct"/>
            <w:tcBorders>
              <w:top w:val="single" w:sz="4" w:space="0" w:color="auto"/>
              <w:bottom w:val="single" w:sz="4" w:space="0" w:color="auto"/>
            </w:tcBorders>
          </w:tcPr>
          <w:p w14:paraId="168FE6AC"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303" w:type="pct"/>
            <w:tcBorders>
              <w:top w:val="single" w:sz="4" w:space="0" w:color="auto"/>
              <w:bottom w:val="single" w:sz="4" w:space="0" w:color="auto"/>
            </w:tcBorders>
          </w:tcPr>
          <w:p w14:paraId="29910617" w14:textId="6E7320D5"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18</w:t>
            </w:r>
          </w:p>
        </w:tc>
        <w:tc>
          <w:tcPr>
            <w:tcW w:w="303" w:type="pct"/>
            <w:tcBorders>
              <w:top w:val="single" w:sz="4" w:space="0" w:color="auto"/>
              <w:bottom w:val="single" w:sz="4" w:space="0" w:color="auto"/>
            </w:tcBorders>
          </w:tcPr>
          <w:p w14:paraId="3BA35D46"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 xml:space="preserve">0 </w:t>
            </w:r>
          </w:p>
        </w:tc>
        <w:tc>
          <w:tcPr>
            <w:tcW w:w="250" w:type="pct"/>
            <w:tcBorders>
              <w:top w:val="single" w:sz="4" w:space="0" w:color="auto"/>
              <w:bottom w:val="single" w:sz="4" w:space="0" w:color="auto"/>
            </w:tcBorders>
          </w:tcPr>
          <w:p w14:paraId="053E13C2" w14:textId="028E933B"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436</w:t>
            </w:r>
          </w:p>
        </w:tc>
        <w:tc>
          <w:tcPr>
            <w:tcW w:w="250" w:type="pct"/>
            <w:tcBorders>
              <w:top w:val="single" w:sz="4" w:space="0" w:color="auto"/>
              <w:bottom w:val="single" w:sz="4" w:space="0" w:color="auto"/>
            </w:tcBorders>
          </w:tcPr>
          <w:p w14:paraId="3988BE56" w14:textId="7FF15B25"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27</w:t>
            </w:r>
          </w:p>
        </w:tc>
        <w:tc>
          <w:tcPr>
            <w:tcW w:w="252" w:type="pct"/>
            <w:tcBorders>
              <w:top w:val="single" w:sz="4" w:space="0" w:color="auto"/>
              <w:bottom w:val="single" w:sz="4" w:space="0" w:color="auto"/>
            </w:tcBorders>
          </w:tcPr>
          <w:p w14:paraId="4DFAC04F" w14:textId="5F8AFDD1"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310</w:t>
            </w:r>
          </w:p>
        </w:tc>
        <w:tc>
          <w:tcPr>
            <w:tcW w:w="256" w:type="pct"/>
            <w:tcBorders>
              <w:top w:val="single" w:sz="4" w:space="0" w:color="auto"/>
              <w:bottom w:val="single" w:sz="4" w:space="0" w:color="auto"/>
            </w:tcBorders>
          </w:tcPr>
          <w:p w14:paraId="27B07316" w14:textId="76D11743"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477</w:t>
            </w:r>
          </w:p>
        </w:tc>
      </w:tr>
      <w:tr w:rsidR="00AD226F" w:rsidRPr="00D75A3B" w14:paraId="4242EE8D"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top w:val="single" w:sz="4" w:space="0" w:color="auto"/>
            </w:tcBorders>
          </w:tcPr>
          <w:p w14:paraId="10C2DB83" w14:textId="77777777" w:rsidR="00D51FA4" w:rsidRPr="00D51FA4" w:rsidRDefault="00D51FA4" w:rsidP="00D51FA4">
            <w:pPr>
              <w:pStyle w:val="TableText"/>
              <w:rPr>
                <w:rStyle w:val="Bold"/>
              </w:rPr>
            </w:pPr>
            <w:r w:rsidRPr="00D51FA4">
              <w:t>Administered other economic flows</w:t>
            </w:r>
            <w:r w:rsidRPr="00D51FA4">
              <w:br/>
              <w:t>included in administered net result</w:t>
            </w:r>
          </w:p>
        </w:tc>
        <w:tc>
          <w:tcPr>
            <w:tcW w:w="285" w:type="pct"/>
            <w:tcBorders>
              <w:top w:val="single" w:sz="4" w:space="0" w:color="auto"/>
            </w:tcBorders>
          </w:tcPr>
          <w:p w14:paraId="1E6BE531" w14:textId="4F6C432A"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Borders>
              <w:top w:val="single" w:sz="4" w:space="0" w:color="auto"/>
            </w:tcBorders>
          </w:tcPr>
          <w:p w14:paraId="2C444FE9" w14:textId="573AC046"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Borders>
              <w:top w:val="single" w:sz="4" w:space="0" w:color="auto"/>
            </w:tcBorders>
          </w:tcPr>
          <w:p w14:paraId="53BA5F95" w14:textId="404C6274"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Borders>
              <w:top w:val="single" w:sz="4" w:space="0" w:color="auto"/>
            </w:tcBorders>
          </w:tcPr>
          <w:p w14:paraId="2FF1AAFA" w14:textId="165667B3"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7" w:type="pct"/>
            <w:tcBorders>
              <w:top w:val="single" w:sz="4" w:space="0" w:color="auto"/>
            </w:tcBorders>
          </w:tcPr>
          <w:p w14:paraId="55468057" w14:textId="334B04E9" w:rsidR="00D51FA4" w:rsidRPr="00BA7906"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BA7906">
              <w:t>N/A</w:t>
            </w:r>
          </w:p>
        </w:tc>
        <w:tc>
          <w:tcPr>
            <w:tcW w:w="257" w:type="pct"/>
            <w:tcBorders>
              <w:top w:val="single" w:sz="4" w:space="0" w:color="auto"/>
            </w:tcBorders>
          </w:tcPr>
          <w:p w14:paraId="0CB6603A" w14:textId="02E24F14"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28" w:type="pct"/>
            <w:tcBorders>
              <w:top w:val="single" w:sz="4" w:space="0" w:color="auto"/>
            </w:tcBorders>
          </w:tcPr>
          <w:p w14:paraId="4B9643A6" w14:textId="6BE57DB6"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28" w:type="pct"/>
            <w:tcBorders>
              <w:top w:val="single" w:sz="4" w:space="0" w:color="auto"/>
            </w:tcBorders>
          </w:tcPr>
          <w:p w14:paraId="5EAE0215" w14:textId="19E84277"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303" w:type="pct"/>
            <w:tcBorders>
              <w:top w:val="single" w:sz="4" w:space="0" w:color="auto"/>
            </w:tcBorders>
          </w:tcPr>
          <w:p w14:paraId="5492C41B" w14:textId="7C471D26"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303" w:type="pct"/>
            <w:tcBorders>
              <w:top w:val="single" w:sz="4" w:space="0" w:color="auto"/>
            </w:tcBorders>
          </w:tcPr>
          <w:p w14:paraId="1D7A2FE7" w14:textId="30659883"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0" w:type="pct"/>
            <w:tcBorders>
              <w:top w:val="single" w:sz="4" w:space="0" w:color="auto"/>
            </w:tcBorders>
          </w:tcPr>
          <w:p w14:paraId="738C8090" w14:textId="5A209A1D"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0" w:type="pct"/>
            <w:tcBorders>
              <w:top w:val="single" w:sz="4" w:space="0" w:color="auto"/>
            </w:tcBorders>
          </w:tcPr>
          <w:p w14:paraId="702D17BC" w14:textId="1F0A0F6E"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2" w:type="pct"/>
            <w:tcBorders>
              <w:top w:val="single" w:sz="4" w:space="0" w:color="auto"/>
            </w:tcBorders>
          </w:tcPr>
          <w:p w14:paraId="0CF47838" w14:textId="12E2AB21"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6" w:type="pct"/>
            <w:tcBorders>
              <w:top w:val="single" w:sz="4" w:space="0" w:color="auto"/>
            </w:tcBorders>
          </w:tcPr>
          <w:p w14:paraId="19B4A5A2" w14:textId="781EAFFC"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r>
      <w:tr w:rsidR="00AD226F" w:rsidRPr="00D75A3B" w14:paraId="29C6D452"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Pr>
          <w:p w14:paraId="1CC661A1" w14:textId="77777777" w:rsidR="00D51FA4" w:rsidRPr="00D75A3B" w:rsidRDefault="00D51FA4" w:rsidP="00D51FA4">
            <w:pPr>
              <w:pStyle w:val="TableText"/>
            </w:pPr>
            <w:r w:rsidRPr="00D75A3B">
              <w:t>Net gain/(loss) on non-financial assets</w:t>
            </w:r>
          </w:p>
        </w:tc>
        <w:tc>
          <w:tcPr>
            <w:tcW w:w="285" w:type="pct"/>
          </w:tcPr>
          <w:p w14:paraId="019C1F21" w14:textId="07597642"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Pr>
          <w:p w14:paraId="5D62ECF5" w14:textId="03EF0F55"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Pr>
          <w:p w14:paraId="37296725" w14:textId="4D69E411"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Pr>
          <w:p w14:paraId="4A66CA36" w14:textId="0BD506DC"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7" w:type="pct"/>
          </w:tcPr>
          <w:p w14:paraId="11C3BC44" w14:textId="6008242D" w:rsidR="00D51FA4" w:rsidRPr="00BA7906"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BA7906">
              <w:t>N/A</w:t>
            </w:r>
          </w:p>
        </w:tc>
        <w:tc>
          <w:tcPr>
            <w:tcW w:w="257" w:type="pct"/>
          </w:tcPr>
          <w:p w14:paraId="1D1A2C96" w14:textId="3F0052EF"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28" w:type="pct"/>
          </w:tcPr>
          <w:p w14:paraId="102D2C98" w14:textId="5E14A3A1"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28" w:type="pct"/>
          </w:tcPr>
          <w:p w14:paraId="30147C3E" w14:textId="7E4A8147"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303" w:type="pct"/>
          </w:tcPr>
          <w:p w14:paraId="1CEF12C5" w14:textId="4F364559"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303" w:type="pct"/>
          </w:tcPr>
          <w:p w14:paraId="1AAFC48B" w14:textId="4498B274"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0" w:type="pct"/>
          </w:tcPr>
          <w:p w14:paraId="6413CC14" w14:textId="2FC51DB5"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0" w:type="pct"/>
          </w:tcPr>
          <w:p w14:paraId="66891552" w14:textId="5FFEC13B"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2" w:type="pct"/>
          </w:tcPr>
          <w:p w14:paraId="3403E6DF" w14:textId="1CCBC0CC"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6" w:type="pct"/>
          </w:tcPr>
          <w:p w14:paraId="14BCCB10" w14:textId="4C525BC5"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r>
      <w:tr w:rsidR="00AD226F" w:rsidRPr="00D75A3B" w14:paraId="6206B997"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Pr>
          <w:p w14:paraId="4BCC0769" w14:textId="77777777" w:rsidR="00D51FA4" w:rsidRPr="00D75A3B" w:rsidRDefault="00D51FA4" w:rsidP="00D51FA4">
            <w:pPr>
              <w:pStyle w:val="TableText"/>
            </w:pPr>
            <w:r w:rsidRPr="00D75A3B">
              <w:t>Net gain/(loss) on financial instruments</w:t>
            </w:r>
          </w:p>
        </w:tc>
        <w:tc>
          <w:tcPr>
            <w:tcW w:w="285" w:type="pct"/>
          </w:tcPr>
          <w:p w14:paraId="6D4514C5" w14:textId="0E1A66D8"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Pr>
          <w:p w14:paraId="0E3AAA4D" w14:textId="052BD173"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Pr>
          <w:p w14:paraId="7BA412A0" w14:textId="725F378A"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Pr>
          <w:p w14:paraId="606B8F57" w14:textId="0674EEAE"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7" w:type="pct"/>
          </w:tcPr>
          <w:p w14:paraId="1C120480" w14:textId="3360C1C4" w:rsidR="00D51FA4" w:rsidRPr="00BA7906"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BA7906">
              <w:t>N/A</w:t>
            </w:r>
          </w:p>
        </w:tc>
        <w:tc>
          <w:tcPr>
            <w:tcW w:w="257" w:type="pct"/>
          </w:tcPr>
          <w:p w14:paraId="7A4352D3" w14:textId="0A7A7C29"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28" w:type="pct"/>
          </w:tcPr>
          <w:p w14:paraId="03CD6EEE" w14:textId="58D642B6"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28" w:type="pct"/>
          </w:tcPr>
          <w:p w14:paraId="7B2540C0" w14:textId="0B4E8DE3"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303" w:type="pct"/>
          </w:tcPr>
          <w:p w14:paraId="5F3210F7" w14:textId="700F3BA0"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303" w:type="pct"/>
          </w:tcPr>
          <w:p w14:paraId="1EC1C074" w14:textId="3102F651"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0" w:type="pct"/>
          </w:tcPr>
          <w:p w14:paraId="0A00EB20" w14:textId="3811740F"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0" w:type="pct"/>
          </w:tcPr>
          <w:p w14:paraId="6048DAF4" w14:textId="4B47DF35"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2" w:type="pct"/>
          </w:tcPr>
          <w:p w14:paraId="6604A28C" w14:textId="4FB0013D"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6" w:type="pct"/>
          </w:tcPr>
          <w:p w14:paraId="5ADCC1E1" w14:textId="0E976CE9"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r>
      <w:tr w:rsidR="00AD226F" w:rsidRPr="00D75A3B" w14:paraId="79BEC9C3"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bottom w:val="single" w:sz="4" w:space="0" w:color="auto"/>
            </w:tcBorders>
          </w:tcPr>
          <w:p w14:paraId="370AC26D" w14:textId="77777777" w:rsidR="00D51FA4" w:rsidRPr="00D75A3B" w:rsidRDefault="00D51FA4" w:rsidP="00D51FA4">
            <w:pPr>
              <w:pStyle w:val="TableText"/>
            </w:pPr>
            <w:r w:rsidRPr="00D75A3B">
              <w:t>Other gains/(losses) from other economic flows</w:t>
            </w:r>
          </w:p>
        </w:tc>
        <w:tc>
          <w:tcPr>
            <w:tcW w:w="285" w:type="pct"/>
            <w:tcBorders>
              <w:bottom w:val="single" w:sz="4" w:space="0" w:color="auto"/>
            </w:tcBorders>
          </w:tcPr>
          <w:p w14:paraId="32D1B101" w14:textId="25E82E08"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Borders>
              <w:bottom w:val="single" w:sz="4" w:space="0" w:color="auto"/>
            </w:tcBorders>
          </w:tcPr>
          <w:p w14:paraId="3180524C" w14:textId="7D0EEAA3"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Borders>
              <w:bottom w:val="single" w:sz="4" w:space="0" w:color="auto"/>
            </w:tcBorders>
          </w:tcPr>
          <w:p w14:paraId="22E20CC5" w14:textId="49E2A164"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85" w:type="pct"/>
            <w:tcBorders>
              <w:bottom w:val="single" w:sz="4" w:space="0" w:color="auto"/>
            </w:tcBorders>
          </w:tcPr>
          <w:p w14:paraId="5510AF44" w14:textId="4EF54AFF"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7" w:type="pct"/>
            <w:tcBorders>
              <w:bottom w:val="single" w:sz="4" w:space="0" w:color="auto"/>
            </w:tcBorders>
          </w:tcPr>
          <w:p w14:paraId="0C5C773F" w14:textId="21F659DE" w:rsidR="00D51FA4" w:rsidRPr="00BA7906"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BA7906">
              <w:t>N/A</w:t>
            </w:r>
          </w:p>
        </w:tc>
        <w:tc>
          <w:tcPr>
            <w:tcW w:w="257" w:type="pct"/>
            <w:tcBorders>
              <w:bottom w:val="single" w:sz="4" w:space="0" w:color="auto"/>
            </w:tcBorders>
          </w:tcPr>
          <w:p w14:paraId="525763DB" w14:textId="17F9F981"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28" w:type="pct"/>
            <w:tcBorders>
              <w:bottom w:val="single" w:sz="4" w:space="0" w:color="auto"/>
            </w:tcBorders>
          </w:tcPr>
          <w:p w14:paraId="7D9EBCB2" w14:textId="2ECA172F"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28" w:type="pct"/>
            <w:tcBorders>
              <w:bottom w:val="single" w:sz="4" w:space="0" w:color="auto"/>
            </w:tcBorders>
          </w:tcPr>
          <w:p w14:paraId="4DB9E755" w14:textId="5FA5F223"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303" w:type="pct"/>
            <w:tcBorders>
              <w:bottom w:val="single" w:sz="4" w:space="0" w:color="auto"/>
            </w:tcBorders>
          </w:tcPr>
          <w:p w14:paraId="6FEC8CA8" w14:textId="136F503B"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303" w:type="pct"/>
            <w:tcBorders>
              <w:bottom w:val="single" w:sz="4" w:space="0" w:color="auto"/>
            </w:tcBorders>
          </w:tcPr>
          <w:p w14:paraId="60DCEEA2" w14:textId="59B043A9"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0" w:type="pct"/>
            <w:tcBorders>
              <w:bottom w:val="single" w:sz="4" w:space="0" w:color="auto"/>
            </w:tcBorders>
          </w:tcPr>
          <w:p w14:paraId="16BBA262" w14:textId="109E2BFC"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0" w:type="pct"/>
            <w:tcBorders>
              <w:bottom w:val="single" w:sz="4" w:space="0" w:color="auto"/>
            </w:tcBorders>
          </w:tcPr>
          <w:p w14:paraId="375141CC" w14:textId="1F4AC7E0"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2" w:type="pct"/>
            <w:tcBorders>
              <w:bottom w:val="single" w:sz="4" w:space="0" w:color="auto"/>
            </w:tcBorders>
          </w:tcPr>
          <w:p w14:paraId="435611CA" w14:textId="2E2C64AB"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c>
          <w:tcPr>
            <w:tcW w:w="256" w:type="pct"/>
            <w:tcBorders>
              <w:bottom w:val="single" w:sz="4" w:space="0" w:color="auto"/>
            </w:tcBorders>
          </w:tcPr>
          <w:p w14:paraId="57F554B0" w14:textId="6239E00A" w:rsidR="00D51FA4" w:rsidRPr="00D75A3B" w:rsidRDefault="00D51FA4" w:rsidP="00D51FA4">
            <w:pPr>
              <w:pStyle w:val="TableText"/>
              <w:cnfStyle w:val="000000000000" w:firstRow="0" w:lastRow="0" w:firstColumn="0" w:lastColumn="0" w:oddVBand="0" w:evenVBand="0" w:oddHBand="0" w:evenHBand="0" w:firstRowFirstColumn="0" w:firstRowLastColumn="0" w:lastRowFirstColumn="0" w:lastRowLastColumn="0"/>
            </w:pPr>
            <w:r w:rsidRPr="00D766D7">
              <w:t>N/A</w:t>
            </w:r>
          </w:p>
        </w:tc>
      </w:tr>
      <w:tr w:rsidR="00D51FA4" w:rsidRPr="00D51FA4" w14:paraId="4627EC66"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top w:val="single" w:sz="4" w:space="0" w:color="auto"/>
              <w:bottom w:val="single" w:sz="4" w:space="0" w:color="auto"/>
            </w:tcBorders>
          </w:tcPr>
          <w:p w14:paraId="274F3846" w14:textId="77777777" w:rsidR="00E84C34" w:rsidRPr="00D51FA4" w:rsidRDefault="00E84C34" w:rsidP="0047415C">
            <w:pPr>
              <w:pStyle w:val="TableText"/>
              <w:rPr>
                <w:rStyle w:val="Bold"/>
              </w:rPr>
            </w:pPr>
            <w:r w:rsidRPr="00D51FA4">
              <w:rPr>
                <w:rStyle w:val="Bold"/>
              </w:rPr>
              <w:t>Total administered other economic flows</w:t>
            </w:r>
          </w:p>
        </w:tc>
        <w:tc>
          <w:tcPr>
            <w:tcW w:w="285" w:type="pct"/>
            <w:tcBorders>
              <w:top w:val="single" w:sz="4" w:space="0" w:color="auto"/>
              <w:bottom w:val="single" w:sz="4" w:space="0" w:color="auto"/>
            </w:tcBorders>
          </w:tcPr>
          <w:p w14:paraId="252EA7C7"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85" w:type="pct"/>
            <w:tcBorders>
              <w:top w:val="single" w:sz="4" w:space="0" w:color="auto"/>
              <w:bottom w:val="single" w:sz="4" w:space="0" w:color="auto"/>
            </w:tcBorders>
          </w:tcPr>
          <w:p w14:paraId="09E748AD"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85" w:type="pct"/>
            <w:tcBorders>
              <w:top w:val="single" w:sz="4" w:space="0" w:color="auto"/>
              <w:bottom w:val="single" w:sz="4" w:space="0" w:color="auto"/>
            </w:tcBorders>
          </w:tcPr>
          <w:p w14:paraId="08DBBDFD"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85" w:type="pct"/>
            <w:tcBorders>
              <w:top w:val="single" w:sz="4" w:space="0" w:color="auto"/>
              <w:bottom w:val="single" w:sz="4" w:space="0" w:color="auto"/>
            </w:tcBorders>
          </w:tcPr>
          <w:p w14:paraId="71143BAB"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57" w:type="pct"/>
            <w:tcBorders>
              <w:top w:val="single" w:sz="4" w:space="0" w:color="auto"/>
              <w:bottom w:val="single" w:sz="4" w:space="0" w:color="auto"/>
            </w:tcBorders>
          </w:tcPr>
          <w:p w14:paraId="703EC150" w14:textId="77777777" w:rsidR="00E84C34" w:rsidRPr="00BA7906"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A7906">
              <w:rPr>
                <w:rStyle w:val="Bold"/>
              </w:rPr>
              <w:t>0</w:t>
            </w:r>
          </w:p>
        </w:tc>
        <w:tc>
          <w:tcPr>
            <w:tcW w:w="257" w:type="pct"/>
            <w:tcBorders>
              <w:top w:val="single" w:sz="4" w:space="0" w:color="auto"/>
              <w:bottom w:val="single" w:sz="4" w:space="0" w:color="auto"/>
            </w:tcBorders>
          </w:tcPr>
          <w:p w14:paraId="328B0669"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28" w:type="pct"/>
            <w:tcBorders>
              <w:top w:val="single" w:sz="4" w:space="0" w:color="auto"/>
              <w:bottom w:val="single" w:sz="4" w:space="0" w:color="auto"/>
            </w:tcBorders>
          </w:tcPr>
          <w:p w14:paraId="1A81B6CC"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28" w:type="pct"/>
            <w:tcBorders>
              <w:top w:val="single" w:sz="4" w:space="0" w:color="auto"/>
              <w:bottom w:val="single" w:sz="4" w:space="0" w:color="auto"/>
            </w:tcBorders>
          </w:tcPr>
          <w:p w14:paraId="7D4E82FA"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303" w:type="pct"/>
            <w:tcBorders>
              <w:top w:val="single" w:sz="4" w:space="0" w:color="auto"/>
              <w:bottom w:val="single" w:sz="4" w:space="0" w:color="auto"/>
            </w:tcBorders>
          </w:tcPr>
          <w:p w14:paraId="4803ACFA"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303" w:type="pct"/>
            <w:tcBorders>
              <w:top w:val="single" w:sz="4" w:space="0" w:color="auto"/>
              <w:bottom w:val="single" w:sz="4" w:space="0" w:color="auto"/>
            </w:tcBorders>
          </w:tcPr>
          <w:p w14:paraId="500FCBE9"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50" w:type="pct"/>
            <w:tcBorders>
              <w:top w:val="single" w:sz="4" w:space="0" w:color="auto"/>
              <w:bottom w:val="single" w:sz="4" w:space="0" w:color="auto"/>
            </w:tcBorders>
          </w:tcPr>
          <w:p w14:paraId="090E825D"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50" w:type="pct"/>
            <w:tcBorders>
              <w:top w:val="single" w:sz="4" w:space="0" w:color="auto"/>
              <w:bottom w:val="single" w:sz="4" w:space="0" w:color="auto"/>
            </w:tcBorders>
          </w:tcPr>
          <w:p w14:paraId="0CABDFA9"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52" w:type="pct"/>
            <w:tcBorders>
              <w:top w:val="single" w:sz="4" w:space="0" w:color="auto"/>
              <w:bottom w:val="single" w:sz="4" w:space="0" w:color="auto"/>
            </w:tcBorders>
          </w:tcPr>
          <w:p w14:paraId="38B020E0"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c>
          <w:tcPr>
            <w:tcW w:w="256" w:type="pct"/>
            <w:tcBorders>
              <w:top w:val="single" w:sz="4" w:space="0" w:color="auto"/>
              <w:bottom w:val="single" w:sz="4" w:space="0" w:color="auto"/>
            </w:tcBorders>
          </w:tcPr>
          <w:p w14:paraId="57E9F9FB" w14:textId="77777777" w:rsidR="00E84C34" w:rsidRPr="00D51FA4" w:rsidRDefault="00E84C34"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1FA4">
              <w:rPr>
                <w:rStyle w:val="Bold"/>
              </w:rPr>
              <w:t>0</w:t>
            </w:r>
          </w:p>
        </w:tc>
      </w:tr>
      <w:tr w:rsidR="00AD226F" w:rsidRPr="00D51FA4" w14:paraId="3957D05D" w14:textId="77777777" w:rsidTr="00D51FA4">
        <w:trPr>
          <w:trHeight w:val="60"/>
        </w:trPr>
        <w:tc>
          <w:tcPr>
            <w:cnfStyle w:val="001000000000" w:firstRow="0" w:lastRow="0" w:firstColumn="1" w:lastColumn="0" w:oddVBand="0" w:evenVBand="0" w:oddHBand="0" w:evenHBand="0" w:firstRowFirstColumn="0" w:firstRowLastColumn="0" w:lastRowFirstColumn="0" w:lastRowLastColumn="0"/>
            <w:tcW w:w="1275" w:type="pct"/>
            <w:tcBorders>
              <w:top w:val="single" w:sz="4" w:space="0" w:color="auto"/>
            </w:tcBorders>
          </w:tcPr>
          <w:p w14:paraId="04A4D335" w14:textId="77777777" w:rsidR="00E84C34" w:rsidRPr="00D51FA4" w:rsidRDefault="00E84C34" w:rsidP="0047415C">
            <w:pPr>
              <w:pStyle w:val="TableText"/>
              <w:rPr>
                <w:rStyle w:val="Bold"/>
              </w:rPr>
            </w:pPr>
            <w:r w:rsidRPr="00D51FA4">
              <w:rPr>
                <w:rStyle w:val="Bold"/>
              </w:rPr>
              <w:t>Total administered net result</w:t>
            </w:r>
          </w:p>
        </w:tc>
        <w:tc>
          <w:tcPr>
            <w:tcW w:w="285" w:type="pct"/>
            <w:tcBorders>
              <w:top w:val="single" w:sz="4" w:space="0" w:color="auto"/>
            </w:tcBorders>
          </w:tcPr>
          <w:p w14:paraId="42475D0A" w14:textId="7D987416" w:rsidR="00E84C34" w:rsidRPr="00D51FA4" w:rsidRDefault="00C435A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41</w:t>
            </w:r>
          </w:p>
        </w:tc>
        <w:tc>
          <w:tcPr>
            <w:tcW w:w="285" w:type="pct"/>
            <w:tcBorders>
              <w:top w:val="single" w:sz="4" w:space="0" w:color="auto"/>
            </w:tcBorders>
          </w:tcPr>
          <w:p w14:paraId="46C918BB" w14:textId="6CB1AF2F" w:rsidR="00E84C34" w:rsidRPr="00D51FA4" w:rsidRDefault="00C435A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48</w:t>
            </w:r>
          </w:p>
        </w:tc>
        <w:tc>
          <w:tcPr>
            <w:tcW w:w="285" w:type="pct"/>
            <w:tcBorders>
              <w:top w:val="single" w:sz="4" w:space="0" w:color="auto"/>
            </w:tcBorders>
          </w:tcPr>
          <w:p w14:paraId="2BC69E71" w14:textId="6BF07C8A" w:rsidR="00E84C34" w:rsidRPr="00D51FA4" w:rsidRDefault="00C435A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(354)</w:t>
            </w:r>
          </w:p>
        </w:tc>
        <w:tc>
          <w:tcPr>
            <w:tcW w:w="285" w:type="pct"/>
            <w:tcBorders>
              <w:top w:val="single" w:sz="4" w:space="0" w:color="auto"/>
            </w:tcBorders>
          </w:tcPr>
          <w:p w14:paraId="7DB92D17" w14:textId="01F74207" w:rsidR="00E84C34" w:rsidRPr="00D51FA4" w:rsidRDefault="00C435A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(839)</w:t>
            </w:r>
          </w:p>
        </w:tc>
        <w:tc>
          <w:tcPr>
            <w:tcW w:w="257" w:type="pct"/>
            <w:tcBorders>
              <w:top w:val="single" w:sz="4" w:space="0" w:color="auto"/>
            </w:tcBorders>
          </w:tcPr>
          <w:p w14:paraId="5D5AC4A9" w14:textId="7362C13D" w:rsidR="00E84C34" w:rsidRPr="00BA7906"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A7906">
              <w:rPr>
                <w:rStyle w:val="Bold"/>
              </w:rPr>
              <w:t>170</w:t>
            </w:r>
          </w:p>
        </w:tc>
        <w:tc>
          <w:tcPr>
            <w:tcW w:w="257" w:type="pct"/>
            <w:tcBorders>
              <w:top w:val="single" w:sz="4" w:space="0" w:color="auto"/>
            </w:tcBorders>
          </w:tcPr>
          <w:p w14:paraId="7E3780ED" w14:textId="00DCFE69"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1,241</w:t>
            </w:r>
          </w:p>
        </w:tc>
        <w:tc>
          <w:tcPr>
            <w:tcW w:w="228" w:type="pct"/>
            <w:tcBorders>
              <w:top w:val="single" w:sz="4" w:space="0" w:color="auto"/>
            </w:tcBorders>
          </w:tcPr>
          <w:p w14:paraId="3259F5C4" w14:textId="04E53BF7"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228" w:type="pct"/>
            <w:tcBorders>
              <w:top w:val="single" w:sz="4" w:space="0" w:color="auto"/>
            </w:tcBorders>
          </w:tcPr>
          <w:p w14:paraId="403628CF" w14:textId="74772C57"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303" w:type="pct"/>
            <w:tcBorders>
              <w:top w:val="single" w:sz="4" w:space="0" w:color="auto"/>
            </w:tcBorders>
          </w:tcPr>
          <w:p w14:paraId="78C86769" w14:textId="4A1D589C"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18</w:t>
            </w:r>
          </w:p>
        </w:tc>
        <w:tc>
          <w:tcPr>
            <w:tcW w:w="303" w:type="pct"/>
            <w:tcBorders>
              <w:top w:val="single" w:sz="4" w:space="0" w:color="auto"/>
            </w:tcBorders>
          </w:tcPr>
          <w:p w14:paraId="3B341BA9" w14:textId="5D3202E1"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250" w:type="pct"/>
            <w:tcBorders>
              <w:top w:val="single" w:sz="4" w:space="0" w:color="auto"/>
            </w:tcBorders>
          </w:tcPr>
          <w:p w14:paraId="5915E741" w14:textId="1EC33D46"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436</w:t>
            </w:r>
          </w:p>
        </w:tc>
        <w:tc>
          <w:tcPr>
            <w:tcW w:w="250" w:type="pct"/>
            <w:tcBorders>
              <w:top w:val="single" w:sz="4" w:space="0" w:color="auto"/>
            </w:tcBorders>
          </w:tcPr>
          <w:p w14:paraId="38557FAE" w14:textId="05EAE9AA"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27</w:t>
            </w:r>
          </w:p>
        </w:tc>
        <w:tc>
          <w:tcPr>
            <w:tcW w:w="252" w:type="pct"/>
            <w:tcBorders>
              <w:top w:val="single" w:sz="4" w:space="0" w:color="auto"/>
            </w:tcBorders>
          </w:tcPr>
          <w:p w14:paraId="43101299" w14:textId="7CD069D9"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310</w:t>
            </w:r>
          </w:p>
        </w:tc>
        <w:tc>
          <w:tcPr>
            <w:tcW w:w="256" w:type="pct"/>
            <w:tcBorders>
              <w:top w:val="single" w:sz="4" w:space="0" w:color="auto"/>
            </w:tcBorders>
          </w:tcPr>
          <w:p w14:paraId="5AA64FFF" w14:textId="2F86861F" w:rsidR="00E84C34" w:rsidRPr="00D51FA4" w:rsidRDefault="00771432" w:rsidP="0047415C">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477</w:t>
            </w:r>
          </w:p>
        </w:tc>
      </w:tr>
    </w:tbl>
    <w:p w14:paraId="1446C15E" w14:textId="77777777" w:rsidR="00F313F5" w:rsidRDefault="00F313F5" w:rsidP="00F313F5">
      <w:pPr>
        <w:pStyle w:val="NotesText"/>
      </w:pPr>
      <w:r>
        <w:t>Notes:</w:t>
      </w:r>
    </w:p>
    <w:p w14:paraId="7974EB1E" w14:textId="622CC93D" w:rsidR="00F313F5" w:rsidRDefault="005814D9" w:rsidP="00E17601">
      <w:pPr>
        <w:pStyle w:val="NotesNumberedList"/>
        <w:numPr>
          <w:ilvl w:val="0"/>
          <w:numId w:val="42"/>
        </w:numPr>
      </w:pPr>
      <w:bookmarkStart w:id="289" w:name="Note43note1"/>
      <w:bookmarkEnd w:id="289"/>
      <w:r>
        <w:t>Court Services Victoria</w:t>
      </w:r>
      <w:r w:rsidR="00C435A2">
        <w:t xml:space="preserve"> has considered the impact of </w:t>
      </w:r>
      <w:r>
        <w:t>COVID</w:t>
      </w:r>
      <w:r>
        <w:noBreakHyphen/>
        <w:t>19</w:t>
      </w:r>
      <w:r w:rsidR="00C435A2">
        <w:t xml:space="preserve"> on Fees and revised the estimate down by $9m for the July 2020 to December 2020 period.</w:t>
      </w:r>
    </w:p>
    <w:p w14:paraId="5D915A84" w14:textId="56A276C0" w:rsidR="00C435A2" w:rsidRDefault="00C435A2" w:rsidP="00E17601">
      <w:pPr>
        <w:pStyle w:val="NotesNumberedList"/>
      </w:pPr>
      <w:bookmarkStart w:id="290" w:name="Note43note2"/>
      <w:bookmarkEnd w:id="290"/>
      <w:r>
        <w:t xml:space="preserve">Payments into the Consolidated Fund by </w:t>
      </w:r>
      <w:r w:rsidR="005814D9">
        <w:t>Court Services Victoria</w:t>
      </w:r>
      <w:r>
        <w:t xml:space="preserve"> Services relates to fines and other income paid on behalf of the jurisdictions.</w:t>
      </w:r>
    </w:p>
    <w:p w14:paraId="60CC642C" w14:textId="41A39798" w:rsidR="00187572" w:rsidRDefault="00C435A2" w:rsidP="00C435A2">
      <w:pPr>
        <w:pStyle w:val="NotesNumberedList"/>
      </w:pPr>
      <w:bookmarkStart w:id="291" w:name="Note43c"/>
      <w:r>
        <w:t>Criminal injuries compensation payments are awarded by the Victims of Crime Assistance Tribunal and are funded from Special appropriations on determination of each case in accordance with Victims of Crime Assistance Act 1996 s.69.</w:t>
      </w:r>
    </w:p>
    <w:tbl>
      <w:tblPr>
        <w:tblStyle w:val="AccessibleTableNumerical"/>
        <w:tblW w:w="5000" w:type="pct"/>
        <w:tblLook w:val="04A0" w:firstRow="1" w:lastRow="0" w:firstColumn="1" w:lastColumn="0" w:noHBand="0" w:noVBand="1"/>
      </w:tblPr>
      <w:tblGrid>
        <w:gridCol w:w="3442"/>
        <w:gridCol w:w="1219"/>
        <w:gridCol w:w="1219"/>
        <w:gridCol w:w="1219"/>
        <w:gridCol w:w="1220"/>
        <w:gridCol w:w="1220"/>
        <w:gridCol w:w="1220"/>
        <w:gridCol w:w="1349"/>
        <w:gridCol w:w="1349"/>
        <w:gridCol w:w="1349"/>
        <w:gridCol w:w="1349"/>
        <w:gridCol w:w="1349"/>
        <w:gridCol w:w="1349"/>
        <w:gridCol w:w="1349"/>
        <w:gridCol w:w="1344"/>
      </w:tblGrid>
      <w:tr w:rsidR="00187572" w:rsidRPr="00187572" w14:paraId="51C676A9" w14:textId="77777777" w:rsidTr="00AD226F">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799" w:type="pct"/>
          </w:tcPr>
          <w:p w14:paraId="2D607812" w14:textId="06D13858" w:rsidR="00187572" w:rsidRPr="00187572" w:rsidRDefault="00187572" w:rsidP="00187572">
            <w:pPr>
              <w:pStyle w:val="TableText"/>
              <w:rPr>
                <w:sz w:val="18"/>
                <w:szCs w:val="18"/>
              </w:rPr>
            </w:pPr>
            <w:bookmarkStart w:id="292" w:name="ColumnTitle_68"/>
            <w:bookmarkEnd w:id="291"/>
            <w:r>
              <w:rPr>
                <w:sz w:val="18"/>
                <w:szCs w:val="18"/>
              </w:rPr>
              <w:lastRenderedPageBreak/>
              <w:t>Item</w:t>
            </w:r>
          </w:p>
        </w:tc>
        <w:tc>
          <w:tcPr>
            <w:tcW w:w="283" w:type="pct"/>
            <w:vAlign w:val="bottom"/>
          </w:tcPr>
          <w:p w14:paraId="68EB1790" w14:textId="7095BB4C" w:rsidR="00187572" w:rsidRPr="00187572" w:rsidRDefault="00187572"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Supreme Court of Victoria</w:t>
            </w:r>
            <w:r w:rsidR="00AD226F">
              <w:rPr>
                <w:sz w:val="18"/>
                <w:szCs w:val="18"/>
              </w:rPr>
              <w:br/>
            </w:r>
            <w:r>
              <w:rPr>
                <w:sz w:val="18"/>
                <w:szCs w:val="18"/>
              </w:rPr>
              <w:t>202</w:t>
            </w:r>
            <w:r w:rsidR="001B71F5">
              <w:rPr>
                <w:sz w:val="18"/>
                <w:szCs w:val="18"/>
              </w:rPr>
              <w:t>1</w:t>
            </w:r>
            <w:r>
              <w:rPr>
                <w:sz w:val="18"/>
                <w:szCs w:val="18"/>
              </w:rPr>
              <w:br/>
              <w:t>$’000</w:t>
            </w:r>
          </w:p>
        </w:tc>
        <w:tc>
          <w:tcPr>
            <w:tcW w:w="283" w:type="pct"/>
            <w:vAlign w:val="bottom"/>
          </w:tcPr>
          <w:p w14:paraId="1DF3E507" w14:textId="75CA88E4"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Supreme Court of Victoria</w:t>
            </w:r>
            <w:r>
              <w:rPr>
                <w:sz w:val="18"/>
                <w:szCs w:val="18"/>
              </w:rPr>
              <w:br/>
              <w:t>20</w:t>
            </w:r>
            <w:r w:rsidR="001B71F5">
              <w:rPr>
                <w:sz w:val="18"/>
                <w:szCs w:val="18"/>
              </w:rPr>
              <w:t>20</w:t>
            </w:r>
            <w:r>
              <w:rPr>
                <w:sz w:val="18"/>
                <w:szCs w:val="18"/>
              </w:rPr>
              <w:br/>
              <w:t>$’000</w:t>
            </w:r>
          </w:p>
        </w:tc>
        <w:tc>
          <w:tcPr>
            <w:tcW w:w="283" w:type="pct"/>
            <w:vAlign w:val="bottom"/>
          </w:tcPr>
          <w:p w14:paraId="30A5FEBB" w14:textId="734D8AB0"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County Court of Victoria</w:t>
            </w:r>
            <w:r>
              <w:rPr>
                <w:sz w:val="18"/>
                <w:szCs w:val="18"/>
              </w:rPr>
              <w:br/>
              <w:t>202</w:t>
            </w:r>
            <w:r w:rsidR="001B71F5">
              <w:rPr>
                <w:sz w:val="18"/>
                <w:szCs w:val="18"/>
              </w:rPr>
              <w:t>1</w:t>
            </w:r>
            <w:r>
              <w:rPr>
                <w:sz w:val="18"/>
                <w:szCs w:val="18"/>
              </w:rPr>
              <w:br/>
              <w:t>$’000</w:t>
            </w:r>
          </w:p>
        </w:tc>
        <w:tc>
          <w:tcPr>
            <w:tcW w:w="283" w:type="pct"/>
            <w:vAlign w:val="bottom"/>
          </w:tcPr>
          <w:p w14:paraId="6B2A26D2" w14:textId="42ACD6D4"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County Court of Victoria</w:t>
            </w:r>
            <w:r>
              <w:rPr>
                <w:sz w:val="18"/>
                <w:szCs w:val="18"/>
              </w:rPr>
              <w:br/>
              <w:t>20</w:t>
            </w:r>
            <w:r w:rsidR="001B71F5">
              <w:rPr>
                <w:sz w:val="18"/>
                <w:szCs w:val="18"/>
              </w:rPr>
              <w:t>20</w:t>
            </w:r>
            <w:r>
              <w:rPr>
                <w:sz w:val="18"/>
                <w:szCs w:val="18"/>
              </w:rPr>
              <w:br/>
              <w:t>$’000</w:t>
            </w:r>
          </w:p>
        </w:tc>
        <w:tc>
          <w:tcPr>
            <w:tcW w:w="283" w:type="pct"/>
            <w:vAlign w:val="bottom"/>
          </w:tcPr>
          <w:p w14:paraId="4B202CCA" w14:textId="7F19A5EC" w:rsidR="00187572" w:rsidRPr="005D3544"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5D3544">
              <w:rPr>
                <w:sz w:val="18"/>
                <w:szCs w:val="18"/>
              </w:rPr>
              <w:t>Magistrates’ Court of Victoria</w:t>
            </w:r>
            <w:r w:rsidRPr="005D3544">
              <w:rPr>
                <w:sz w:val="18"/>
                <w:szCs w:val="18"/>
              </w:rPr>
              <w:br/>
              <w:t>202</w:t>
            </w:r>
            <w:r w:rsidR="00F95A2B" w:rsidRPr="005D3544">
              <w:rPr>
                <w:sz w:val="18"/>
                <w:szCs w:val="18"/>
              </w:rPr>
              <w:t>1</w:t>
            </w:r>
            <w:r w:rsidRPr="005D3544">
              <w:rPr>
                <w:sz w:val="18"/>
                <w:szCs w:val="18"/>
              </w:rPr>
              <w:br/>
              <w:t>$’000</w:t>
            </w:r>
          </w:p>
        </w:tc>
        <w:tc>
          <w:tcPr>
            <w:tcW w:w="283" w:type="pct"/>
            <w:vAlign w:val="bottom"/>
          </w:tcPr>
          <w:p w14:paraId="2C632DCE" w14:textId="376114C1"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Magistrates’ Court of Victoria</w:t>
            </w:r>
            <w:r>
              <w:rPr>
                <w:sz w:val="18"/>
                <w:szCs w:val="18"/>
              </w:rPr>
              <w:br/>
              <w:t>20</w:t>
            </w:r>
            <w:r w:rsidR="00F95A2B">
              <w:rPr>
                <w:sz w:val="18"/>
                <w:szCs w:val="18"/>
              </w:rPr>
              <w:t>20</w:t>
            </w:r>
            <w:r>
              <w:rPr>
                <w:sz w:val="18"/>
                <w:szCs w:val="18"/>
              </w:rPr>
              <w:br/>
              <w:t>$’000</w:t>
            </w:r>
          </w:p>
        </w:tc>
        <w:tc>
          <w:tcPr>
            <w:tcW w:w="313" w:type="pct"/>
            <w:vAlign w:val="bottom"/>
          </w:tcPr>
          <w:p w14:paraId="1B7B9684" w14:textId="01404873"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Children’s Court of Victoria</w:t>
            </w:r>
            <w:r>
              <w:rPr>
                <w:sz w:val="18"/>
                <w:szCs w:val="18"/>
              </w:rPr>
              <w:br/>
              <w:t>202</w:t>
            </w:r>
            <w:r w:rsidR="00F95A2B">
              <w:rPr>
                <w:sz w:val="18"/>
                <w:szCs w:val="18"/>
              </w:rPr>
              <w:t>1</w:t>
            </w:r>
            <w:r>
              <w:rPr>
                <w:sz w:val="18"/>
                <w:szCs w:val="18"/>
              </w:rPr>
              <w:br/>
              <w:t>$’000</w:t>
            </w:r>
          </w:p>
        </w:tc>
        <w:tc>
          <w:tcPr>
            <w:tcW w:w="313" w:type="pct"/>
            <w:vAlign w:val="bottom"/>
          </w:tcPr>
          <w:p w14:paraId="6F49FE12" w14:textId="356B89D8"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Children’s Court of Victoria</w:t>
            </w:r>
            <w:r>
              <w:rPr>
                <w:sz w:val="18"/>
                <w:szCs w:val="18"/>
              </w:rPr>
              <w:br/>
              <w:t>20</w:t>
            </w:r>
            <w:r w:rsidR="00F95A2B">
              <w:rPr>
                <w:sz w:val="18"/>
                <w:szCs w:val="18"/>
              </w:rPr>
              <w:t>20</w:t>
            </w:r>
            <w:r>
              <w:rPr>
                <w:sz w:val="18"/>
                <w:szCs w:val="18"/>
              </w:rPr>
              <w:br/>
              <w:t>$’000</w:t>
            </w:r>
          </w:p>
        </w:tc>
        <w:tc>
          <w:tcPr>
            <w:tcW w:w="313" w:type="pct"/>
            <w:vAlign w:val="bottom"/>
          </w:tcPr>
          <w:p w14:paraId="04A4FA9E" w14:textId="1621EAFA"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Victorian Civil &amp; Administrative Tribunal</w:t>
            </w:r>
            <w:r>
              <w:rPr>
                <w:sz w:val="18"/>
                <w:szCs w:val="18"/>
              </w:rPr>
              <w:br/>
              <w:t>202</w:t>
            </w:r>
            <w:r w:rsidR="00F95A2B">
              <w:rPr>
                <w:sz w:val="18"/>
                <w:szCs w:val="18"/>
              </w:rPr>
              <w:t>1</w:t>
            </w:r>
            <w:r>
              <w:rPr>
                <w:sz w:val="18"/>
                <w:szCs w:val="18"/>
              </w:rPr>
              <w:br/>
              <w:t>$’000</w:t>
            </w:r>
          </w:p>
        </w:tc>
        <w:tc>
          <w:tcPr>
            <w:tcW w:w="313" w:type="pct"/>
            <w:vAlign w:val="bottom"/>
          </w:tcPr>
          <w:p w14:paraId="482F3F76" w14:textId="028AD245"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Victorian Civil &amp; Administrative Tribunal</w:t>
            </w:r>
            <w:r>
              <w:rPr>
                <w:sz w:val="18"/>
                <w:szCs w:val="18"/>
              </w:rPr>
              <w:br/>
              <w:t>20</w:t>
            </w:r>
            <w:r w:rsidR="00F95A2B">
              <w:rPr>
                <w:sz w:val="18"/>
                <w:szCs w:val="18"/>
              </w:rPr>
              <w:t>20</w:t>
            </w:r>
            <w:r>
              <w:rPr>
                <w:sz w:val="18"/>
                <w:szCs w:val="18"/>
              </w:rPr>
              <w:br/>
              <w:t>$’000</w:t>
            </w:r>
          </w:p>
        </w:tc>
        <w:tc>
          <w:tcPr>
            <w:tcW w:w="313" w:type="pct"/>
            <w:vAlign w:val="bottom"/>
          </w:tcPr>
          <w:p w14:paraId="57A27752" w14:textId="2A8B38DF" w:rsidR="00187572" w:rsidRPr="00187572" w:rsidRDefault="005814D9"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w:t>
            </w:r>
            <w:r w:rsidR="00F95A2B">
              <w:rPr>
                <w:sz w:val="18"/>
                <w:szCs w:val="18"/>
              </w:rPr>
              <w:t xml:space="preserve"> </w:t>
            </w:r>
            <w:r w:rsidR="00AD226F">
              <w:rPr>
                <w:sz w:val="18"/>
                <w:szCs w:val="18"/>
              </w:rPr>
              <w:t>Services</w:t>
            </w:r>
            <w:r w:rsidR="00AD226F">
              <w:rPr>
                <w:sz w:val="18"/>
                <w:szCs w:val="18"/>
              </w:rPr>
              <w:br/>
              <w:t>202</w:t>
            </w:r>
            <w:r w:rsidR="00F95A2B">
              <w:rPr>
                <w:sz w:val="18"/>
                <w:szCs w:val="18"/>
              </w:rPr>
              <w:t>1</w:t>
            </w:r>
            <w:r w:rsidR="00AD226F">
              <w:rPr>
                <w:sz w:val="18"/>
                <w:szCs w:val="18"/>
              </w:rPr>
              <w:br/>
              <w:t>$’000</w:t>
            </w:r>
          </w:p>
        </w:tc>
        <w:tc>
          <w:tcPr>
            <w:tcW w:w="313" w:type="pct"/>
            <w:vAlign w:val="bottom"/>
          </w:tcPr>
          <w:p w14:paraId="0EC85C62" w14:textId="4C209DE4" w:rsidR="00187572" w:rsidRPr="00187572" w:rsidRDefault="005814D9"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w:t>
            </w:r>
            <w:r w:rsidR="00F95A2B">
              <w:rPr>
                <w:sz w:val="18"/>
                <w:szCs w:val="18"/>
              </w:rPr>
              <w:t xml:space="preserve"> </w:t>
            </w:r>
            <w:r w:rsidR="00AD226F">
              <w:rPr>
                <w:sz w:val="18"/>
                <w:szCs w:val="18"/>
              </w:rPr>
              <w:t>Services</w:t>
            </w:r>
            <w:r w:rsidR="00AD226F">
              <w:rPr>
                <w:sz w:val="18"/>
                <w:szCs w:val="18"/>
              </w:rPr>
              <w:br/>
              <w:t>20</w:t>
            </w:r>
            <w:r w:rsidR="00F95A2B">
              <w:rPr>
                <w:sz w:val="18"/>
                <w:szCs w:val="18"/>
              </w:rPr>
              <w:t>20</w:t>
            </w:r>
            <w:r w:rsidR="00AD226F">
              <w:rPr>
                <w:sz w:val="18"/>
                <w:szCs w:val="18"/>
              </w:rPr>
              <w:br/>
              <w:t>$’000</w:t>
            </w:r>
          </w:p>
        </w:tc>
        <w:tc>
          <w:tcPr>
            <w:tcW w:w="313" w:type="pct"/>
            <w:vAlign w:val="bottom"/>
          </w:tcPr>
          <w:p w14:paraId="378CDC0A" w14:textId="7D3A0FDE"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w:t>
            </w:r>
            <w:r>
              <w:rPr>
                <w:sz w:val="18"/>
                <w:szCs w:val="18"/>
              </w:rPr>
              <w:br/>
              <w:t>202</w:t>
            </w:r>
            <w:r w:rsidR="00F95A2B">
              <w:rPr>
                <w:sz w:val="18"/>
                <w:szCs w:val="18"/>
              </w:rPr>
              <w:t>1</w:t>
            </w:r>
            <w:r>
              <w:rPr>
                <w:sz w:val="18"/>
                <w:szCs w:val="18"/>
              </w:rPr>
              <w:br/>
              <w:t>$’000</w:t>
            </w:r>
          </w:p>
        </w:tc>
        <w:tc>
          <w:tcPr>
            <w:tcW w:w="312" w:type="pct"/>
            <w:vAlign w:val="bottom"/>
          </w:tcPr>
          <w:p w14:paraId="31E24D91" w14:textId="4AB75C16" w:rsidR="00187572" w:rsidRPr="00187572" w:rsidRDefault="00AD226F" w:rsidP="00AD226F">
            <w:pPr>
              <w:pStyle w:val="TableTex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w:t>
            </w:r>
            <w:r>
              <w:rPr>
                <w:sz w:val="18"/>
                <w:szCs w:val="18"/>
              </w:rPr>
              <w:br/>
              <w:t>20</w:t>
            </w:r>
            <w:r w:rsidR="00F95A2B">
              <w:rPr>
                <w:sz w:val="18"/>
                <w:szCs w:val="18"/>
              </w:rPr>
              <w:t>20</w:t>
            </w:r>
            <w:r>
              <w:rPr>
                <w:sz w:val="18"/>
                <w:szCs w:val="18"/>
              </w:rPr>
              <w:br/>
              <w:t>$’000</w:t>
            </w:r>
          </w:p>
        </w:tc>
      </w:tr>
      <w:bookmarkEnd w:id="292"/>
      <w:tr w:rsidR="00F82092" w:rsidRPr="007120B2" w14:paraId="2FC089CE"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Pr>
          <w:p w14:paraId="67677C8D" w14:textId="77777777" w:rsidR="00F82092" w:rsidRPr="00AD226F" w:rsidRDefault="00F82092" w:rsidP="00F82092">
            <w:pPr>
              <w:pStyle w:val="TableText"/>
              <w:rPr>
                <w:rStyle w:val="Bold"/>
              </w:rPr>
            </w:pPr>
            <w:r w:rsidRPr="00AD226F">
              <w:rPr>
                <w:rStyle w:val="Bold"/>
              </w:rPr>
              <w:t>Administered financial assets</w:t>
            </w:r>
          </w:p>
        </w:tc>
        <w:tc>
          <w:tcPr>
            <w:tcW w:w="283" w:type="pct"/>
          </w:tcPr>
          <w:p w14:paraId="08222A5C" w14:textId="7936A1A9"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Pr>
          <w:p w14:paraId="21BFB3F6" w14:textId="5ADE0654"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56BE4">
              <w:t>N/A</w:t>
            </w:r>
          </w:p>
        </w:tc>
        <w:tc>
          <w:tcPr>
            <w:tcW w:w="283" w:type="pct"/>
          </w:tcPr>
          <w:p w14:paraId="5267A21B" w14:textId="12A5A7F3"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56BE4">
              <w:t>N/A</w:t>
            </w:r>
          </w:p>
        </w:tc>
        <w:tc>
          <w:tcPr>
            <w:tcW w:w="283" w:type="pct"/>
          </w:tcPr>
          <w:p w14:paraId="6CC2D96C" w14:textId="7828CA2C"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56BE4">
              <w:t>N/A</w:t>
            </w:r>
          </w:p>
        </w:tc>
        <w:tc>
          <w:tcPr>
            <w:tcW w:w="283" w:type="pct"/>
          </w:tcPr>
          <w:p w14:paraId="0A1BE87E" w14:textId="4FE10354" w:rsidR="00F82092" w:rsidRPr="005D3544"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D3544">
              <w:t>N/A</w:t>
            </w:r>
          </w:p>
        </w:tc>
        <w:tc>
          <w:tcPr>
            <w:tcW w:w="283" w:type="pct"/>
          </w:tcPr>
          <w:p w14:paraId="6BB2DEBF" w14:textId="0611041B"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c>
          <w:tcPr>
            <w:tcW w:w="313" w:type="pct"/>
          </w:tcPr>
          <w:p w14:paraId="62DCCA16" w14:textId="55D732E9"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c>
          <w:tcPr>
            <w:tcW w:w="313" w:type="pct"/>
          </w:tcPr>
          <w:p w14:paraId="4B4191A5" w14:textId="3BC8E9D7"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c>
          <w:tcPr>
            <w:tcW w:w="313" w:type="pct"/>
          </w:tcPr>
          <w:p w14:paraId="2D7D571C" w14:textId="25BFA4BD"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c>
          <w:tcPr>
            <w:tcW w:w="313" w:type="pct"/>
          </w:tcPr>
          <w:p w14:paraId="3C83A3CA" w14:textId="441FB303"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c>
          <w:tcPr>
            <w:tcW w:w="313" w:type="pct"/>
          </w:tcPr>
          <w:p w14:paraId="212F5553" w14:textId="0F235774"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c>
          <w:tcPr>
            <w:tcW w:w="313" w:type="pct"/>
          </w:tcPr>
          <w:p w14:paraId="2FE91BEF" w14:textId="59DEBD0E"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c>
          <w:tcPr>
            <w:tcW w:w="313" w:type="pct"/>
          </w:tcPr>
          <w:p w14:paraId="1CE15DF1" w14:textId="5107999A"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c>
          <w:tcPr>
            <w:tcW w:w="312" w:type="pct"/>
          </w:tcPr>
          <w:p w14:paraId="0CDDB049" w14:textId="2B9C88C8"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7015ED">
              <w:t>N/A</w:t>
            </w:r>
          </w:p>
        </w:tc>
      </w:tr>
      <w:tr w:rsidR="00187572" w:rsidRPr="007120B2" w14:paraId="11E59DFE"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Pr>
          <w:p w14:paraId="087380E7" w14:textId="77777777" w:rsidR="00187572" w:rsidRPr="007120B2" w:rsidRDefault="00187572" w:rsidP="00187572">
            <w:pPr>
              <w:pStyle w:val="TableText"/>
            </w:pPr>
            <w:r w:rsidRPr="007120B2">
              <w:t>Cash and deposits</w:t>
            </w:r>
          </w:p>
        </w:tc>
        <w:tc>
          <w:tcPr>
            <w:tcW w:w="283" w:type="pct"/>
          </w:tcPr>
          <w:p w14:paraId="5224C1F5" w14:textId="659CD31B"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148</w:t>
            </w:r>
          </w:p>
        </w:tc>
        <w:tc>
          <w:tcPr>
            <w:tcW w:w="283" w:type="pct"/>
          </w:tcPr>
          <w:p w14:paraId="6731BC01" w14:textId="2FA5CCF2"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182</w:t>
            </w:r>
          </w:p>
        </w:tc>
        <w:tc>
          <w:tcPr>
            <w:tcW w:w="283" w:type="pct"/>
          </w:tcPr>
          <w:p w14:paraId="7A0650B2" w14:textId="31A14EA4"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4,769</w:t>
            </w:r>
          </w:p>
        </w:tc>
        <w:tc>
          <w:tcPr>
            <w:tcW w:w="283" w:type="pct"/>
          </w:tcPr>
          <w:p w14:paraId="5F52B0CD" w14:textId="30ED9C56"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2,557</w:t>
            </w:r>
          </w:p>
        </w:tc>
        <w:tc>
          <w:tcPr>
            <w:tcW w:w="283" w:type="pct"/>
          </w:tcPr>
          <w:p w14:paraId="0255974C" w14:textId="3DE44428"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5D3544">
              <w:t>3,564</w:t>
            </w:r>
          </w:p>
        </w:tc>
        <w:tc>
          <w:tcPr>
            <w:tcW w:w="283" w:type="pct"/>
          </w:tcPr>
          <w:p w14:paraId="2899E486" w14:textId="4807FA20"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3,215</w:t>
            </w:r>
          </w:p>
        </w:tc>
        <w:tc>
          <w:tcPr>
            <w:tcW w:w="313" w:type="pct"/>
          </w:tcPr>
          <w:p w14:paraId="730F16F0" w14:textId="06006BBC"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Pr>
          <w:p w14:paraId="24EFE9A1" w14:textId="65567941"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Pr>
          <w:p w14:paraId="22E28375" w14:textId="01106164"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1,024</w:t>
            </w:r>
          </w:p>
        </w:tc>
        <w:tc>
          <w:tcPr>
            <w:tcW w:w="313" w:type="pct"/>
          </w:tcPr>
          <w:p w14:paraId="66D9DB4B" w14:textId="04A36D76"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719</w:t>
            </w:r>
          </w:p>
        </w:tc>
        <w:tc>
          <w:tcPr>
            <w:tcW w:w="313" w:type="pct"/>
          </w:tcPr>
          <w:p w14:paraId="4EBECA80" w14:textId="576ADA78"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4,082</w:t>
            </w:r>
          </w:p>
        </w:tc>
        <w:tc>
          <w:tcPr>
            <w:tcW w:w="313" w:type="pct"/>
          </w:tcPr>
          <w:p w14:paraId="086B6CD1" w14:textId="4DE9153F"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3,290</w:t>
            </w:r>
          </w:p>
        </w:tc>
        <w:tc>
          <w:tcPr>
            <w:tcW w:w="313" w:type="pct"/>
          </w:tcPr>
          <w:p w14:paraId="1C3A3903" w14:textId="7AE82EFF"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13,588</w:t>
            </w:r>
          </w:p>
        </w:tc>
        <w:tc>
          <w:tcPr>
            <w:tcW w:w="312" w:type="pct"/>
          </w:tcPr>
          <w:p w14:paraId="00A9EC94" w14:textId="595DCE19"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9,964</w:t>
            </w:r>
          </w:p>
        </w:tc>
      </w:tr>
      <w:tr w:rsidR="00187572" w:rsidRPr="007120B2" w14:paraId="2B1A3C79"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bottom w:val="single" w:sz="4" w:space="0" w:color="auto"/>
            </w:tcBorders>
          </w:tcPr>
          <w:p w14:paraId="30EAE3E8" w14:textId="77777777" w:rsidR="00187572" w:rsidRPr="007120B2" w:rsidRDefault="00187572" w:rsidP="00187572">
            <w:pPr>
              <w:pStyle w:val="TableText"/>
            </w:pPr>
            <w:r w:rsidRPr="007120B2">
              <w:t>Receivables</w:t>
            </w:r>
          </w:p>
        </w:tc>
        <w:tc>
          <w:tcPr>
            <w:tcW w:w="283" w:type="pct"/>
            <w:tcBorders>
              <w:bottom w:val="single" w:sz="4" w:space="0" w:color="auto"/>
            </w:tcBorders>
          </w:tcPr>
          <w:p w14:paraId="3E35F6F6" w14:textId="2C89BDFD"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304</w:t>
            </w:r>
          </w:p>
        </w:tc>
        <w:tc>
          <w:tcPr>
            <w:tcW w:w="283" w:type="pct"/>
            <w:tcBorders>
              <w:bottom w:val="single" w:sz="4" w:space="0" w:color="auto"/>
            </w:tcBorders>
          </w:tcPr>
          <w:p w14:paraId="37501BFD" w14:textId="36C7AE74"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14</w:t>
            </w:r>
          </w:p>
        </w:tc>
        <w:tc>
          <w:tcPr>
            <w:tcW w:w="283" w:type="pct"/>
            <w:tcBorders>
              <w:bottom w:val="single" w:sz="4" w:space="0" w:color="auto"/>
            </w:tcBorders>
          </w:tcPr>
          <w:p w14:paraId="174E8830" w14:textId="5F8D6B79"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790</w:t>
            </w:r>
          </w:p>
        </w:tc>
        <w:tc>
          <w:tcPr>
            <w:tcW w:w="283" w:type="pct"/>
            <w:tcBorders>
              <w:bottom w:val="single" w:sz="4" w:space="0" w:color="auto"/>
            </w:tcBorders>
          </w:tcPr>
          <w:p w14:paraId="3ACB53A8" w14:textId="3E02077B"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1,216</w:t>
            </w:r>
          </w:p>
        </w:tc>
        <w:tc>
          <w:tcPr>
            <w:tcW w:w="283" w:type="pct"/>
            <w:tcBorders>
              <w:bottom w:val="single" w:sz="4" w:space="0" w:color="auto"/>
            </w:tcBorders>
          </w:tcPr>
          <w:p w14:paraId="2555330B" w14:textId="26D38C76"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5D3544">
              <w:t>98</w:t>
            </w:r>
          </w:p>
        </w:tc>
        <w:tc>
          <w:tcPr>
            <w:tcW w:w="283" w:type="pct"/>
            <w:tcBorders>
              <w:bottom w:val="single" w:sz="4" w:space="0" w:color="auto"/>
            </w:tcBorders>
          </w:tcPr>
          <w:p w14:paraId="5093ECC2" w14:textId="39964F35"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63</w:t>
            </w:r>
          </w:p>
        </w:tc>
        <w:tc>
          <w:tcPr>
            <w:tcW w:w="313" w:type="pct"/>
            <w:tcBorders>
              <w:bottom w:val="single" w:sz="4" w:space="0" w:color="auto"/>
            </w:tcBorders>
          </w:tcPr>
          <w:p w14:paraId="430BF6F2" w14:textId="282E2F5C"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Borders>
              <w:bottom w:val="single" w:sz="4" w:space="0" w:color="auto"/>
            </w:tcBorders>
          </w:tcPr>
          <w:p w14:paraId="3D0D8738" w14:textId="18E9F3B2"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Borders>
              <w:bottom w:val="single" w:sz="4" w:space="0" w:color="auto"/>
            </w:tcBorders>
          </w:tcPr>
          <w:p w14:paraId="4B0938FF" w14:textId="65216879"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Borders>
              <w:bottom w:val="single" w:sz="4" w:space="0" w:color="auto"/>
            </w:tcBorders>
          </w:tcPr>
          <w:p w14:paraId="3BDC7DAE" w14:textId="3AFE54C3"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Borders>
              <w:bottom w:val="single" w:sz="4" w:space="0" w:color="auto"/>
            </w:tcBorders>
          </w:tcPr>
          <w:p w14:paraId="14CE5D65" w14:textId="307392BB"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31</w:t>
            </w:r>
          </w:p>
        </w:tc>
        <w:tc>
          <w:tcPr>
            <w:tcW w:w="313" w:type="pct"/>
            <w:tcBorders>
              <w:bottom w:val="single" w:sz="4" w:space="0" w:color="auto"/>
            </w:tcBorders>
          </w:tcPr>
          <w:p w14:paraId="4BE1B5B8" w14:textId="0BF3407D"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(4)</w:t>
            </w:r>
          </w:p>
        </w:tc>
        <w:tc>
          <w:tcPr>
            <w:tcW w:w="313" w:type="pct"/>
            <w:tcBorders>
              <w:bottom w:val="single" w:sz="4" w:space="0" w:color="auto"/>
            </w:tcBorders>
          </w:tcPr>
          <w:p w14:paraId="2D053F5E" w14:textId="2C73D0C0"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1,222</w:t>
            </w:r>
          </w:p>
        </w:tc>
        <w:tc>
          <w:tcPr>
            <w:tcW w:w="312" w:type="pct"/>
            <w:tcBorders>
              <w:bottom w:val="single" w:sz="4" w:space="0" w:color="auto"/>
            </w:tcBorders>
          </w:tcPr>
          <w:p w14:paraId="3D5CC5BA" w14:textId="6DE9CE7F"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1,288</w:t>
            </w:r>
          </w:p>
        </w:tc>
      </w:tr>
      <w:tr w:rsidR="00187572" w:rsidRPr="00AD226F" w14:paraId="348B4506"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bottom w:val="single" w:sz="4" w:space="0" w:color="auto"/>
            </w:tcBorders>
          </w:tcPr>
          <w:p w14:paraId="288EC7DF" w14:textId="77777777" w:rsidR="00187572" w:rsidRPr="00AD226F" w:rsidRDefault="00187572" w:rsidP="00187572">
            <w:pPr>
              <w:pStyle w:val="TableText"/>
              <w:rPr>
                <w:rStyle w:val="Bold"/>
              </w:rPr>
            </w:pPr>
            <w:r w:rsidRPr="00AD226F">
              <w:rPr>
                <w:rStyle w:val="Bold"/>
              </w:rPr>
              <w:t>Total administered financial assets</w:t>
            </w:r>
          </w:p>
        </w:tc>
        <w:tc>
          <w:tcPr>
            <w:tcW w:w="283" w:type="pct"/>
            <w:tcBorders>
              <w:top w:val="single" w:sz="4" w:space="0" w:color="auto"/>
              <w:bottom w:val="single" w:sz="4" w:space="0" w:color="auto"/>
            </w:tcBorders>
          </w:tcPr>
          <w:p w14:paraId="08968EA8" w14:textId="5E3B4818"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452</w:t>
            </w:r>
          </w:p>
        </w:tc>
        <w:tc>
          <w:tcPr>
            <w:tcW w:w="283" w:type="pct"/>
            <w:tcBorders>
              <w:top w:val="single" w:sz="4" w:space="0" w:color="auto"/>
              <w:bottom w:val="single" w:sz="4" w:space="0" w:color="auto"/>
            </w:tcBorders>
          </w:tcPr>
          <w:p w14:paraId="12EB71F0" w14:textId="13E95F4F"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196</w:t>
            </w:r>
          </w:p>
        </w:tc>
        <w:tc>
          <w:tcPr>
            <w:tcW w:w="283" w:type="pct"/>
            <w:tcBorders>
              <w:top w:val="single" w:sz="4" w:space="0" w:color="auto"/>
              <w:bottom w:val="single" w:sz="4" w:space="0" w:color="auto"/>
            </w:tcBorders>
          </w:tcPr>
          <w:p w14:paraId="6D7ED2C9" w14:textId="5A8A540F"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5,559</w:t>
            </w:r>
          </w:p>
        </w:tc>
        <w:tc>
          <w:tcPr>
            <w:tcW w:w="283" w:type="pct"/>
            <w:tcBorders>
              <w:top w:val="single" w:sz="4" w:space="0" w:color="auto"/>
              <w:bottom w:val="single" w:sz="4" w:space="0" w:color="auto"/>
            </w:tcBorders>
          </w:tcPr>
          <w:p w14:paraId="3569579D" w14:textId="3F95AF73"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3,773</w:t>
            </w:r>
          </w:p>
        </w:tc>
        <w:tc>
          <w:tcPr>
            <w:tcW w:w="283" w:type="pct"/>
            <w:tcBorders>
              <w:top w:val="single" w:sz="4" w:space="0" w:color="auto"/>
              <w:bottom w:val="single" w:sz="4" w:space="0" w:color="auto"/>
            </w:tcBorders>
          </w:tcPr>
          <w:p w14:paraId="2552FFC6" w14:textId="015FA456"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3544">
              <w:rPr>
                <w:rStyle w:val="Bold"/>
              </w:rPr>
              <w:t>3,662</w:t>
            </w:r>
          </w:p>
        </w:tc>
        <w:tc>
          <w:tcPr>
            <w:tcW w:w="283" w:type="pct"/>
            <w:tcBorders>
              <w:top w:val="single" w:sz="4" w:space="0" w:color="auto"/>
              <w:bottom w:val="single" w:sz="4" w:space="0" w:color="auto"/>
            </w:tcBorders>
          </w:tcPr>
          <w:p w14:paraId="7C2B0B52" w14:textId="7480C1FC"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3,278</w:t>
            </w:r>
          </w:p>
        </w:tc>
        <w:tc>
          <w:tcPr>
            <w:tcW w:w="313" w:type="pct"/>
            <w:tcBorders>
              <w:top w:val="single" w:sz="4" w:space="0" w:color="auto"/>
              <w:bottom w:val="single" w:sz="4" w:space="0" w:color="auto"/>
            </w:tcBorders>
          </w:tcPr>
          <w:p w14:paraId="2AB37198" w14:textId="77777777" w:rsidR="00187572" w:rsidRPr="00AD226F" w:rsidRDefault="00187572"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sidRPr="00AD226F">
              <w:rPr>
                <w:rStyle w:val="Bold"/>
              </w:rPr>
              <w:t xml:space="preserve">0 </w:t>
            </w:r>
          </w:p>
        </w:tc>
        <w:tc>
          <w:tcPr>
            <w:tcW w:w="313" w:type="pct"/>
            <w:tcBorders>
              <w:top w:val="single" w:sz="4" w:space="0" w:color="auto"/>
              <w:bottom w:val="single" w:sz="4" w:space="0" w:color="auto"/>
            </w:tcBorders>
          </w:tcPr>
          <w:p w14:paraId="4119AFA2" w14:textId="77777777" w:rsidR="00187572" w:rsidRPr="00AD226F" w:rsidRDefault="00187572"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sidRPr="00AD226F">
              <w:rPr>
                <w:rStyle w:val="Bold"/>
              </w:rPr>
              <w:t xml:space="preserve">0 </w:t>
            </w:r>
          </w:p>
        </w:tc>
        <w:tc>
          <w:tcPr>
            <w:tcW w:w="313" w:type="pct"/>
            <w:tcBorders>
              <w:top w:val="single" w:sz="4" w:space="0" w:color="auto"/>
              <w:bottom w:val="single" w:sz="4" w:space="0" w:color="auto"/>
            </w:tcBorders>
          </w:tcPr>
          <w:p w14:paraId="1173A469" w14:textId="19614C74"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1,024</w:t>
            </w:r>
          </w:p>
        </w:tc>
        <w:tc>
          <w:tcPr>
            <w:tcW w:w="313" w:type="pct"/>
            <w:tcBorders>
              <w:top w:val="single" w:sz="4" w:space="0" w:color="auto"/>
              <w:bottom w:val="single" w:sz="4" w:space="0" w:color="auto"/>
            </w:tcBorders>
          </w:tcPr>
          <w:p w14:paraId="1C76F95C" w14:textId="40287735"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719</w:t>
            </w:r>
          </w:p>
        </w:tc>
        <w:tc>
          <w:tcPr>
            <w:tcW w:w="313" w:type="pct"/>
            <w:tcBorders>
              <w:top w:val="single" w:sz="4" w:space="0" w:color="auto"/>
              <w:bottom w:val="single" w:sz="4" w:space="0" w:color="auto"/>
            </w:tcBorders>
          </w:tcPr>
          <w:p w14:paraId="1B48EE27" w14:textId="27302957"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4,113</w:t>
            </w:r>
          </w:p>
        </w:tc>
        <w:tc>
          <w:tcPr>
            <w:tcW w:w="313" w:type="pct"/>
            <w:tcBorders>
              <w:top w:val="single" w:sz="4" w:space="0" w:color="auto"/>
              <w:bottom w:val="single" w:sz="4" w:space="0" w:color="auto"/>
            </w:tcBorders>
          </w:tcPr>
          <w:p w14:paraId="57E51CB1" w14:textId="4CBC253F"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3,286</w:t>
            </w:r>
          </w:p>
        </w:tc>
        <w:tc>
          <w:tcPr>
            <w:tcW w:w="313" w:type="pct"/>
            <w:tcBorders>
              <w:top w:val="single" w:sz="4" w:space="0" w:color="auto"/>
              <w:bottom w:val="single" w:sz="4" w:space="0" w:color="auto"/>
            </w:tcBorders>
          </w:tcPr>
          <w:p w14:paraId="0B8A99EE" w14:textId="69C0E6FF"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14,810</w:t>
            </w:r>
          </w:p>
        </w:tc>
        <w:tc>
          <w:tcPr>
            <w:tcW w:w="312" w:type="pct"/>
            <w:tcBorders>
              <w:top w:val="single" w:sz="4" w:space="0" w:color="auto"/>
              <w:bottom w:val="single" w:sz="4" w:space="0" w:color="auto"/>
            </w:tcBorders>
          </w:tcPr>
          <w:p w14:paraId="5F3FFAF4" w14:textId="580EC5FE"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11,252</w:t>
            </w:r>
          </w:p>
        </w:tc>
      </w:tr>
      <w:tr w:rsidR="00F82092" w:rsidRPr="007120B2" w14:paraId="56F14772"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tcBorders>
          </w:tcPr>
          <w:p w14:paraId="5DE3BD9C" w14:textId="77777777" w:rsidR="00F82092" w:rsidRPr="00AD226F" w:rsidRDefault="00F82092" w:rsidP="00F82092">
            <w:pPr>
              <w:pStyle w:val="TableText"/>
              <w:rPr>
                <w:rStyle w:val="Bold"/>
              </w:rPr>
            </w:pPr>
            <w:r w:rsidRPr="00AD226F">
              <w:rPr>
                <w:rStyle w:val="Bold"/>
              </w:rPr>
              <w:t>Administered liabilities</w:t>
            </w:r>
          </w:p>
        </w:tc>
        <w:tc>
          <w:tcPr>
            <w:tcW w:w="283" w:type="pct"/>
            <w:tcBorders>
              <w:top w:val="single" w:sz="4" w:space="0" w:color="auto"/>
            </w:tcBorders>
          </w:tcPr>
          <w:p w14:paraId="04EDFFFD" w14:textId="3F99C633"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A2D41">
              <w:t>N/A</w:t>
            </w:r>
          </w:p>
        </w:tc>
        <w:tc>
          <w:tcPr>
            <w:tcW w:w="283" w:type="pct"/>
            <w:tcBorders>
              <w:top w:val="single" w:sz="4" w:space="0" w:color="auto"/>
            </w:tcBorders>
          </w:tcPr>
          <w:p w14:paraId="3982391E" w14:textId="095558E4"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A2D41">
              <w:t>N/A</w:t>
            </w:r>
          </w:p>
        </w:tc>
        <w:tc>
          <w:tcPr>
            <w:tcW w:w="283" w:type="pct"/>
            <w:tcBorders>
              <w:top w:val="single" w:sz="4" w:space="0" w:color="auto"/>
            </w:tcBorders>
          </w:tcPr>
          <w:p w14:paraId="53D6142E" w14:textId="2A3FC572"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A2D41">
              <w:t>N/A</w:t>
            </w:r>
          </w:p>
        </w:tc>
        <w:tc>
          <w:tcPr>
            <w:tcW w:w="283" w:type="pct"/>
            <w:tcBorders>
              <w:top w:val="single" w:sz="4" w:space="0" w:color="auto"/>
            </w:tcBorders>
          </w:tcPr>
          <w:p w14:paraId="56D11235" w14:textId="6B867D1B"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A2D41">
              <w:t>N/A</w:t>
            </w:r>
          </w:p>
        </w:tc>
        <w:tc>
          <w:tcPr>
            <w:tcW w:w="283" w:type="pct"/>
            <w:tcBorders>
              <w:top w:val="single" w:sz="4" w:space="0" w:color="auto"/>
            </w:tcBorders>
          </w:tcPr>
          <w:p w14:paraId="2DB471DE" w14:textId="217A54B8" w:rsidR="00F82092" w:rsidRPr="005D3544"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D3544">
              <w:t>N/A</w:t>
            </w:r>
          </w:p>
        </w:tc>
        <w:tc>
          <w:tcPr>
            <w:tcW w:w="283" w:type="pct"/>
            <w:tcBorders>
              <w:top w:val="single" w:sz="4" w:space="0" w:color="auto"/>
            </w:tcBorders>
          </w:tcPr>
          <w:p w14:paraId="7E8119BA" w14:textId="5E588756"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c>
          <w:tcPr>
            <w:tcW w:w="313" w:type="pct"/>
            <w:tcBorders>
              <w:top w:val="single" w:sz="4" w:space="0" w:color="auto"/>
            </w:tcBorders>
          </w:tcPr>
          <w:p w14:paraId="526DF301" w14:textId="054CC5D6"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c>
          <w:tcPr>
            <w:tcW w:w="313" w:type="pct"/>
            <w:tcBorders>
              <w:top w:val="single" w:sz="4" w:space="0" w:color="auto"/>
            </w:tcBorders>
          </w:tcPr>
          <w:p w14:paraId="5F105CDB" w14:textId="6D4E632E"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c>
          <w:tcPr>
            <w:tcW w:w="313" w:type="pct"/>
            <w:tcBorders>
              <w:top w:val="single" w:sz="4" w:space="0" w:color="auto"/>
            </w:tcBorders>
          </w:tcPr>
          <w:p w14:paraId="11C72231" w14:textId="733FBDA4"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c>
          <w:tcPr>
            <w:tcW w:w="313" w:type="pct"/>
            <w:tcBorders>
              <w:top w:val="single" w:sz="4" w:space="0" w:color="auto"/>
            </w:tcBorders>
          </w:tcPr>
          <w:p w14:paraId="1F77631B" w14:textId="6F5B2600"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c>
          <w:tcPr>
            <w:tcW w:w="313" w:type="pct"/>
            <w:tcBorders>
              <w:top w:val="single" w:sz="4" w:space="0" w:color="auto"/>
            </w:tcBorders>
          </w:tcPr>
          <w:p w14:paraId="4221CA37" w14:textId="16CDBDB9"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c>
          <w:tcPr>
            <w:tcW w:w="313" w:type="pct"/>
            <w:tcBorders>
              <w:top w:val="single" w:sz="4" w:space="0" w:color="auto"/>
            </w:tcBorders>
          </w:tcPr>
          <w:p w14:paraId="25577DCB" w14:textId="6DF40F16"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c>
          <w:tcPr>
            <w:tcW w:w="313" w:type="pct"/>
            <w:tcBorders>
              <w:top w:val="single" w:sz="4" w:space="0" w:color="auto"/>
            </w:tcBorders>
          </w:tcPr>
          <w:p w14:paraId="2881981C" w14:textId="46F3B7A0"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c>
          <w:tcPr>
            <w:tcW w:w="312" w:type="pct"/>
            <w:tcBorders>
              <w:top w:val="single" w:sz="4" w:space="0" w:color="auto"/>
            </w:tcBorders>
          </w:tcPr>
          <w:p w14:paraId="0EB528F7" w14:textId="0ED8600D"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EC5B9C">
              <w:t>N/A</w:t>
            </w:r>
          </w:p>
        </w:tc>
      </w:tr>
      <w:tr w:rsidR="00187572" w:rsidRPr="007120B2" w14:paraId="7DAA9573"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Pr>
          <w:p w14:paraId="014ED7B4" w14:textId="77777777" w:rsidR="00187572" w:rsidRPr="007120B2" w:rsidRDefault="00187572" w:rsidP="00187572">
            <w:pPr>
              <w:pStyle w:val="TableText"/>
            </w:pPr>
            <w:r w:rsidRPr="007120B2">
              <w:t>Creditors and accruals</w:t>
            </w:r>
          </w:p>
        </w:tc>
        <w:tc>
          <w:tcPr>
            <w:tcW w:w="283" w:type="pct"/>
          </w:tcPr>
          <w:p w14:paraId="48B5CE76" w14:textId="77777777" w:rsidR="00187572" w:rsidRPr="007120B2"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7120B2">
              <w:t xml:space="preserve">0 </w:t>
            </w:r>
          </w:p>
        </w:tc>
        <w:tc>
          <w:tcPr>
            <w:tcW w:w="283" w:type="pct"/>
          </w:tcPr>
          <w:p w14:paraId="01BE55F2" w14:textId="3B0E5C5B"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283" w:type="pct"/>
          </w:tcPr>
          <w:p w14:paraId="7DF3D204" w14:textId="77777777" w:rsidR="00187572" w:rsidRPr="007120B2"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7120B2">
              <w:t xml:space="preserve">0 </w:t>
            </w:r>
          </w:p>
        </w:tc>
        <w:tc>
          <w:tcPr>
            <w:tcW w:w="283" w:type="pct"/>
          </w:tcPr>
          <w:p w14:paraId="0DCCF100" w14:textId="77777777" w:rsidR="00187572" w:rsidRPr="007120B2"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7120B2">
              <w:t xml:space="preserve">0 </w:t>
            </w:r>
          </w:p>
        </w:tc>
        <w:tc>
          <w:tcPr>
            <w:tcW w:w="283" w:type="pct"/>
          </w:tcPr>
          <w:p w14:paraId="0A4635B1" w14:textId="449C6E21"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5D3544">
              <w:t>0</w:t>
            </w:r>
          </w:p>
        </w:tc>
        <w:tc>
          <w:tcPr>
            <w:tcW w:w="283" w:type="pct"/>
          </w:tcPr>
          <w:p w14:paraId="42866C9E" w14:textId="728CD905"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(66)</w:t>
            </w:r>
          </w:p>
        </w:tc>
        <w:tc>
          <w:tcPr>
            <w:tcW w:w="313" w:type="pct"/>
          </w:tcPr>
          <w:p w14:paraId="6D8CB0C8" w14:textId="4C327FC1"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Pr>
          <w:p w14:paraId="4966E32A" w14:textId="09BF81E9"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Pr>
          <w:p w14:paraId="0B259B80" w14:textId="43587D6C"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(290)</w:t>
            </w:r>
          </w:p>
        </w:tc>
        <w:tc>
          <w:tcPr>
            <w:tcW w:w="313" w:type="pct"/>
          </w:tcPr>
          <w:p w14:paraId="3CCB3DCA" w14:textId="7D8A8FA6"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(515)</w:t>
            </w:r>
          </w:p>
        </w:tc>
        <w:tc>
          <w:tcPr>
            <w:tcW w:w="313" w:type="pct"/>
          </w:tcPr>
          <w:p w14:paraId="5C0E4260" w14:textId="11F8F007"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(67)</w:t>
            </w:r>
          </w:p>
        </w:tc>
        <w:tc>
          <w:tcPr>
            <w:tcW w:w="313" w:type="pct"/>
          </w:tcPr>
          <w:p w14:paraId="2A154E78" w14:textId="2D00108F"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(213)</w:t>
            </w:r>
          </w:p>
        </w:tc>
        <w:tc>
          <w:tcPr>
            <w:tcW w:w="313" w:type="pct"/>
          </w:tcPr>
          <w:p w14:paraId="0E701329" w14:textId="4DE51F83"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(357)</w:t>
            </w:r>
          </w:p>
        </w:tc>
        <w:tc>
          <w:tcPr>
            <w:tcW w:w="312" w:type="pct"/>
          </w:tcPr>
          <w:p w14:paraId="7C9BBCE5" w14:textId="7DBAAB1B"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(795)</w:t>
            </w:r>
          </w:p>
        </w:tc>
      </w:tr>
      <w:tr w:rsidR="00187572" w:rsidRPr="007120B2" w14:paraId="49E91924"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Pr>
          <w:p w14:paraId="14344B26" w14:textId="2F72CCA6" w:rsidR="00187572" w:rsidRPr="007120B2" w:rsidRDefault="00F95A2B" w:rsidP="00187572">
            <w:pPr>
              <w:pStyle w:val="TableText"/>
            </w:pPr>
            <w:r>
              <w:t>Creditors and accruals</w:t>
            </w:r>
          </w:p>
        </w:tc>
        <w:tc>
          <w:tcPr>
            <w:tcW w:w="283" w:type="pct"/>
          </w:tcPr>
          <w:p w14:paraId="3533B9B6" w14:textId="17156DE5"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(1)</w:t>
            </w:r>
          </w:p>
        </w:tc>
        <w:tc>
          <w:tcPr>
            <w:tcW w:w="283" w:type="pct"/>
          </w:tcPr>
          <w:p w14:paraId="1C684AD8" w14:textId="525A83C8"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(35)</w:t>
            </w:r>
          </w:p>
        </w:tc>
        <w:tc>
          <w:tcPr>
            <w:tcW w:w="283" w:type="pct"/>
          </w:tcPr>
          <w:p w14:paraId="680BFE22" w14:textId="35F495D3"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(3,864)</w:t>
            </w:r>
          </w:p>
        </w:tc>
        <w:tc>
          <w:tcPr>
            <w:tcW w:w="283" w:type="pct"/>
          </w:tcPr>
          <w:p w14:paraId="2F214B00" w14:textId="4292349D"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(1,652)</w:t>
            </w:r>
          </w:p>
        </w:tc>
        <w:tc>
          <w:tcPr>
            <w:tcW w:w="283" w:type="pct"/>
          </w:tcPr>
          <w:p w14:paraId="2B470103" w14:textId="108F6A1A"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5D3544">
              <w:t>(5,248)</w:t>
            </w:r>
          </w:p>
        </w:tc>
        <w:tc>
          <w:tcPr>
            <w:tcW w:w="283" w:type="pct"/>
          </w:tcPr>
          <w:p w14:paraId="5DFEAAE7" w14:textId="1A09CCF8"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(4,899)</w:t>
            </w:r>
          </w:p>
        </w:tc>
        <w:tc>
          <w:tcPr>
            <w:tcW w:w="313" w:type="pct"/>
          </w:tcPr>
          <w:p w14:paraId="2E620F52" w14:textId="05090EEE"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Pr>
          <w:p w14:paraId="02F28FE3" w14:textId="3C732D59"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Pr>
          <w:p w14:paraId="2E86BBCD" w14:textId="4424379E"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(84)</w:t>
            </w:r>
          </w:p>
        </w:tc>
        <w:tc>
          <w:tcPr>
            <w:tcW w:w="313" w:type="pct"/>
          </w:tcPr>
          <w:p w14:paraId="01DF7421" w14:textId="7B7061D0"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447</w:t>
            </w:r>
          </w:p>
        </w:tc>
        <w:tc>
          <w:tcPr>
            <w:tcW w:w="313" w:type="pct"/>
          </w:tcPr>
          <w:p w14:paraId="7476D97F" w14:textId="403CC92B"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(3,712)</w:t>
            </w:r>
          </w:p>
        </w:tc>
        <w:tc>
          <w:tcPr>
            <w:tcW w:w="313" w:type="pct"/>
          </w:tcPr>
          <w:p w14:paraId="0E82D03B" w14:textId="5C078457"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(3,084)</w:t>
            </w:r>
          </w:p>
        </w:tc>
        <w:tc>
          <w:tcPr>
            <w:tcW w:w="313" w:type="pct"/>
          </w:tcPr>
          <w:p w14:paraId="4B7B31FD" w14:textId="18B8FD21"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(12,909)</w:t>
            </w:r>
          </w:p>
        </w:tc>
        <w:tc>
          <w:tcPr>
            <w:tcW w:w="312" w:type="pct"/>
          </w:tcPr>
          <w:p w14:paraId="5039867C" w14:textId="4AE6213E"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(9,223)</w:t>
            </w:r>
          </w:p>
        </w:tc>
      </w:tr>
      <w:tr w:rsidR="00187572" w:rsidRPr="007120B2" w14:paraId="440FFDD2"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bottom w:val="single" w:sz="4" w:space="0" w:color="auto"/>
            </w:tcBorders>
          </w:tcPr>
          <w:p w14:paraId="0E76489B" w14:textId="1FAE7CDC" w:rsidR="00187572" w:rsidRPr="00B96A6D" w:rsidRDefault="00187572" w:rsidP="00187572">
            <w:pPr>
              <w:pStyle w:val="TableText"/>
            </w:pPr>
            <w:r w:rsidRPr="00B96A6D">
              <w:t>Provisions</w:t>
            </w:r>
            <w:hyperlink w:anchor="Note43note4" w:history="1">
              <w:r w:rsidR="000D2542" w:rsidRPr="00B96A6D">
                <w:rPr>
                  <w:vertAlign w:val="superscript"/>
                </w:rPr>
                <w:t>(1)</w:t>
              </w:r>
            </w:hyperlink>
          </w:p>
        </w:tc>
        <w:tc>
          <w:tcPr>
            <w:tcW w:w="283" w:type="pct"/>
            <w:tcBorders>
              <w:bottom w:val="single" w:sz="4" w:space="0" w:color="auto"/>
            </w:tcBorders>
          </w:tcPr>
          <w:p w14:paraId="6ACC2392" w14:textId="77777777" w:rsidR="00187572" w:rsidRPr="00B96A6D"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B96A6D">
              <w:t>0</w:t>
            </w:r>
          </w:p>
        </w:tc>
        <w:tc>
          <w:tcPr>
            <w:tcW w:w="283" w:type="pct"/>
            <w:tcBorders>
              <w:bottom w:val="single" w:sz="4" w:space="0" w:color="auto"/>
            </w:tcBorders>
          </w:tcPr>
          <w:p w14:paraId="347D79E5" w14:textId="77777777" w:rsidR="00187572" w:rsidRPr="00B96A6D"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B96A6D">
              <w:t xml:space="preserve">0 </w:t>
            </w:r>
          </w:p>
        </w:tc>
        <w:tc>
          <w:tcPr>
            <w:tcW w:w="283" w:type="pct"/>
            <w:tcBorders>
              <w:bottom w:val="single" w:sz="4" w:space="0" w:color="auto"/>
            </w:tcBorders>
          </w:tcPr>
          <w:p w14:paraId="4CBA28B9" w14:textId="77777777" w:rsidR="00187572" w:rsidRPr="00B96A6D"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B96A6D">
              <w:t xml:space="preserve">0 </w:t>
            </w:r>
          </w:p>
        </w:tc>
        <w:tc>
          <w:tcPr>
            <w:tcW w:w="283" w:type="pct"/>
            <w:tcBorders>
              <w:bottom w:val="single" w:sz="4" w:space="0" w:color="auto"/>
            </w:tcBorders>
          </w:tcPr>
          <w:p w14:paraId="1CB91594" w14:textId="77777777" w:rsidR="00187572" w:rsidRPr="00B96A6D"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B96A6D">
              <w:t xml:space="preserve">0 </w:t>
            </w:r>
          </w:p>
        </w:tc>
        <w:tc>
          <w:tcPr>
            <w:tcW w:w="283" w:type="pct"/>
            <w:tcBorders>
              <w:bottom w:val="single" w:sz="4" w:space="0" w:color="auto"/>
            </w:tcBorders>
          </w:tcPr>
          <w:p w14:paraId="037D967A" w14:textId="085B7BD0"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(2,400)</w:t>
            </w:r>
          </w:p>
        </w:tc>
        <w:tc>
          <w:tcPr>
            <w:tcW w:w="283" w:type="pct"/>
            <w:tcBorders>
              <w:bottom w:val="single" w:sz="4" w:space="0" w:color="auto"/>
            </w:tcBorders>
          </w:tcPr>
          <w:p w14:paraId="04027348" w14:textId="177A3064"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(2,400)</w:t>
            </w:r>
          </w:p>
        </w:tc>
        <w:tc>
          <w:tcPr>
            <w:tcW w:w="313" w:type="pct"/>
            <w:tcBorders>
              <w:bottom w:val="single" w:sz="4" w:space="0" w:color="auto"/>
            </w:tcBorders>
          </w:tcPr>
          <w:p w14:paraId="30F7CD8F" w14:textId="04B0B238"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0</w:t>
            </w:r>
          </w:p>
        </w:tc>
        <w:tc>
          <w:tcPr>
            <w:tcW w:w="313" w:type="pct"/>
            <w:tcBorders>
              <w:bottom w:val="single" w:sz="4" w:space="0" w:color="auto"/>
            </w:tcBorders>
          </w:tcPr>
          <w:p w14:paraId="2D95BB18" w14:textId="02E6ECA8"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0</w:t>
            </w:r>
          </w:p>
        </w:tc>
        <w:tc>
          <w:tcPr>
            <w:tcW w:w="313" w:type="pct"/>
            <w:tcBorders>
              <w:bottom w:val="single" w:sz="4" w:space="0" w:color="auto"/>
            </w:tcBorders>
          </w:tcPr>
          <w:p w14:paraId="643760E2" w14:textId="6D0A4BC8"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0</w:t>
            </w:r>
          </w:p>
        </w:tc>
        <w:tc>
          <w:tcPr>
            <w:tcW w:w="313" w:type="pct"/>
            <w:tcBorders>
              <w:bottom w:val="single" w:sz="4" w:space="0" w:color="auto"/>
            </w:tcBorders>
          </w:tcPr>
          <w:p w14:paraId="3B8C9DC9" w14:textId="01E074C8"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0</w:t>
            </w:r>
          </w:p>
        </w:tc>
        <w:tc>
          <w:tcPr>
            <w:tcW w:w="313" w:type="pct"/>
            <w:tcBorders>
              <w:bottom w:val="single" w:sz="4" w:space="0" w:color="auto"/>
            </w:tcBorders>
          </w:tcPr>
          <w:p w14:paraId="1C8E0023" w14:textId="63D95225"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(1)</w:t>
            </w:r>
          </w:p>
        </w:tc>
        <w:tc>
          <w:tcPr>
            <w:tcW w:w="313" w:type="pct"/>
            <w:tcBorders>
              <w:bottom w:val="single" w:sz="4" w:space="0" w:color="auto"/>
            </w:tcBorders>
          </w:tcPr>
          <w:p w14:paraId="0EA80992" w14:textId="1E543C53"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(0)</w:t>
            </w:r>
          </w:p>
        </w:tc>
        <w:tc>
          <w:tcPr>
            <w:tcW w:w="313" w:type="pct"/>
            <w:tcBorders>
              <w:bottom w:val="single" w:sz="4" w:space="0" w:color="auto"/>
            </w:tcBorders>
          </w:tcPr>
          <w:p w14:paraId="5F83EB1F" w14:textId="5721CBFB" w:rsidR="00187572" w:rsidRPr="00B96A6D"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(2,401)</w:t>
            </w:r>
          </w:p>
        </w:tc>
        <w:tc>
          <w:tcPr>
            <w:tcW w:w="312" w:type="pct"/>
            <w:tcBorders>
              <w:bottom w:val="single" w:sz="4" w:space="0" w:color="auto"/>
            </w:tcBorders>
          </w:tcPr>
          <w:p w14:paraId="62DFF03B" w14:textId="237CA7FF"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B96A6D">
              <w:t>(2,400)</w:t>
            </w:r>
          </w:p>
        </w:tc>
      </w:tr>
      <w:tr w:rsidR="00187572" w:rsidRPr="00AD226F" w14:paraId="65B1F92E"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bottom w:val="single" w:sz="4" w:space="0" w:color="auto"/>
            </w:tcBorders>
          </w:tcPr>
          <w:p w14:paraId="34893AD4" w14:textId="77777777" w:rsidR="00187572" w:rsidRPr="00AD226F" w:rsidRDefault="00187572" w:rsidP="00187572">
            <w:pPr>
              <w:pStyle w:val="TableText"/>
              <w:rPr>
                <w:rStyle w:val="Bold"/>
              </w:rPr>
            </w:pPr>
            <w:r w:rsidRPr="00AD226F">
              <w:rPr>
                <w:rStyle w:val="Bold"/>
              </w:rPr>
              <w:t>Total administered liabilities</w:t>
            </w:r>
          </w:p>
        </w:tc>
        <w:tc>
          <w:tcPr>
            <w:tcW w:w="283" w:type="pct"/>
            <w:tcBorders>
              <w:top w:val="single" w:sz="4" w:space="0" w:color="auto"/>
              <w:bottom w:val="single" w:sz="4" w:space="0" w:color="auto"/>
            </w:tcBorders>
          </w:tcPr>
          <w:p w14:paraId="0FA2B32E" w14:textId="27120A35"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w:t>
            </w:r>
          </w:p>
        </w:tc>
        <w:tc>
          <w:tcPr>
            <w:tcW w:w="283" w:type="pct"/>
            <w:tcBorders>
              <w:top w:val="single" w:sz="4" w:space="0" w:color="auto"/>
              <w:bottom w:val="single" w:sz="4" w:space="0" w:color="auto"/>
            </w:tcBorders>
          </w:tcPr>
          <w:p w14:paraId="6FC0AF38" w14:textId="710E0AD1"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(35)</w:t>
            </w:r>
          </w:p>
        </w:tc>
        <w:tc>
          <w:tcPr>
            <w:tcW w:w="283" w:type="pct"/>
            <w:tcBorders>
              <w:top w:val="single" w:sz="4" w:space="0" w:color="auto"/>
              <w:bottom w:val="single" w:sz="4" w:space="0" w:color="auto"/>
            </w:tcBorders>
          </w:tcPr>
          <w:p w14:paraId="4E0EEA6F" w14:textId="2429780D"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(3,864)</w:t>
            </w:r>
          </w:p>
        </w:tc>
        <w:tc>
          <w:tcPr>
            <w:tcW w:w="283" w:type="pct"/>
            <w:tcBorders>
              <w:top w:val="single" w:sz="4" w:space="0" w:color="auto"/>
              <w:bottom w:val="single" w:sz="4" w:space="0" w:color="auto"/>
            </w:tcBorders>
          </w:tcPr>
          <w:p w14:paraId="2D447E2A" w14:textId="76308E7E"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(1,652)</w:t>
            </w:r>
          </w:p>
        </w:tc>
        <w:tc>
          <w:tcPr>
            <w:tcW w:w="283" w:type="pct"/>
            <w:tcBorders>
              <w:top w:val="single" w:sz="4" w:space="0" w:color="auto"/>
              <w:bottom w:val="single" w:sz="4" w:space="0" w:color="auto"/>
            </w:tcBorders>
          </w:tcPr>
          <w:p w14:paraId="37A8E2EE" w14:textId="5303BE19"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3544">
              <w:rPr>
                <w:rStyle w:val="Bold"/>
              </w:rPr>
              <w:t>(7,648)</w:t>
            </w:r>
          </w:p>
        </w:tc>
        <w:tc>
          <w:tcPr>
            <w:tcW w:w="283" w:type="pct"/>
            <w:tcBorders>
              <w:top w:val="single" w:sz="4" w:space="0" w:color="auto"/>
              <w:bottom w:val="single" w:sz="4" w:space="0" w:color="auto"/>
            </w:tcBorders>
          </w:tcPr>
          <w:p w14:paraId="65169DD9" w14:textId="2A551A5B"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(7,366)</w:t>
            </w:r>
          </w:p>
        </w:tc>
        <w:tc>
          <w:tcPr>
            <w:tcW w:w="313" w:type="pct"/>
            <w:tcBorders>
              <w:top w:val="single" w:sz="4" w:space="0" w:color="auto"/>
              <w:bottom w:val="single" w:sz="4" w:space="0" w:color="auto"/>
            </w:tcBorders>
          </w:tcPr>
          <w:p w14:paraId="6E4234FC" w14:textId="56CCDB29"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313" w:type="pct"/>
            <w:tcBorders>
              <w:top w:val="single" w:sz="4" w:space="0" w:color="auto"/>
              <w:bottom w:val="single" w:sz="4" w:space="0" w:color="auto"/>
            </w:tcBorders>
          </w:tcPr>
          <w:p w14:paraId="7CF799E2" w14:textId="0D63EA4C"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313" w:type="pct"/>
            <w:tcBorders>
              <w:top w:val="single" w:sz="4" w:space="0" w:color="auto"/>
              <w:bottom w:val="single" w:sz="4" w:space="0" w:color="auto"/>
            </w:tcBorders>
          </w:tcPr>
          <w:p w14:paraId="41D77A7F" w14:textId="37B9044B"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(373)</w:t>
            </w:r>
          </w:p>
        </w:tc>
        <w:tc>
          <w:tcPr>
            <w:tcW w:w="313" w:type="pct"/>
            <w:tcBorders>
              <w:top w:val="single" w:sz="4" w:space="0" w:color="auto"/>
              <w:bottom w:val="single" w:sz="4" w:space="0" w:color="auto"/>
            </w:tcBorders>
          </w:tcPr>
          <w:p w14:paraId="02833CAC" w14:textId="3903844F"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(68)</w:t>
            </w:r>
          </w:p>
        </w:tc>
        <w:tc>
          <w:tcPr>
            <w:tcW w:w="313" w:type="pct"/>
            <w:tcBorders>
              <w:top w:val="single" w:sz="4" w:space="0" w:color="auto"/>
              <w:bottom w:val="single" w:sz="4" w:space="0" w:color="auto"/>
            </w:tcBorders>
          </w:tcPr>
          <w:p w14:paraId="7FBB407D" w14:textId="7A43B22B"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(3,779)</w:t>
            </w:r>
          </w:p>
        </w:tc>
        <w:tc>
          <w:tcPr>
            <w:tcW w:w="313" w:type="pct"/>
            <w:tcBorders>
              <w:top w:val="single" w:sz="4" w:space="0" w:color="auto"/>
              <w:bottom w:val="single" w:sz="4" w:space="0" w:color="auto"/>
            </w:tcBorders>
          </w:tcPr>
          <w:p w14:paraId="4DA5E97B" w14:textId="2E56C95B"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(3,297)</w:t>
            </w:r>
          </w:p>
        </w:tc>
        <w:tc>
          <w:tcPr>
            <w:tcW w:w="313" w:type="pct"/>
            <w:tcBorders>
              <w:top w:val="single" w:sz="4" w:space="0" w:color="auto"/>
              <w:bottom w:val="single" w:sz="4" w:space="0" w:color="auto"/>
            </w:tcBorders>
          </w:tcPr>
          <w:p w14:paraId="70FAFE01" w14:textId="1EFB7D1D"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(15,666)</w:t>
            </w:r>
          </w:p>
        </w:tc>
        <w:tc>
          <w:tcPr>
            <w:tcW w:w="312" w:type="pct"/>
            <w:tcBorders>
              <w:top w:val="single" w:sz="4" w:space="0" w:color="auto"/>
              <w:bottom w:val="single" w:sz="4" w:space="0" w:color="auto"/>
            </w:tcBorders>
          </w:tcPr>
          <w:p w14:paraId="67EF62E6" w14:textId="5D9DBA21"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(12,418)</w:t>
            </w:r>
          </w:p>
        </w:tc>
      </w:tr>
      <w:tr w:rsidR="00187572" w:rsidRPr="00AD226F" w14:paraId="68225E0D"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bottom w:val="single" w:sz="4" w:space="0" w:color="auto"/>
            </w:tcBorders>
          </w:tcPr>
          <w:p w14:paraId="77B13B90" w14:textId="463419D0" w:rsidR="00187572" w:rsidRPr="00AD226F" w:rsidRDefault="00187572" w:rsidP="00187572">
            <w:pPr>
              <w:pStyle w:val="TableText"/>
              <w:rPr>
                <w:rStyle w:val="Bold"/>
              </w:rPr>
            </w:pPr>
            <w:r w:rsidRPr="00AD226F">
              <w:rPr>
                <w:rStyle w:val="Bold"/>
              </w:rPr>
              <w:t>Total administered net assets (</w:t>
            </w:r>
            <w:r w:rsidR="00F95A2B">
              <w:rPr>
                <w:rStyle w:val="Bold"/>
              </w:rPr>
              <w:t>L</w:t>
            </w:r>
            <w:r w:rsidRPr="00AD226F">
              <w:rPr>
                <w:rStyle w:val="Bold"/>
              </w:rPr>
              <w:t>iabilities)</w:t>
            </w:r>
          </w:p>
        </w:tc>
        <w:tc>
          <w:tcPr>
            <w:tcW w:w="283" w:type="pct"/>
            <w:tcBorders>
              <w:top w:val="single" w:sz="4" w:space="0" w:color="auto"/>
              <w:bottom w:val="single" w:sz="4" w:space="0" w:color="auto"/>
            </w:tcBorders>
          </w:tcPr>
          <w:p w14:paraId="65470C0E" w14:textId="1BC982EA"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451</w:t>
            </w:r>
          </w:p>
        </w:tc>
        <w:tc>
          <w:tcPr>
            <w:tcW w:w="283" w:type="pct"/>
            <w:tcBorders>
              <w:top w:val="single" w:sz="4" w:space="0" w:color="auto"/>
              <w:bottom w:val="single" w:sz="4" w:space="0" w:color="auto"/>
            </w:tcBorders>
          </w:tcPr>
          <w:p w14:paraId="71A661F4" w14:textId="1ACA2DFB"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161</w:t>
            </w:r>
          </w:p>
        </w:tc>
        <w:tc>
          <w:tcPr>
            <w:tcW w:w="283" w:type="pct"/>
            <w:tcBorders>
              <w:top w:val="single" w:sz="4" w:space="0" w:color="auto"/>
              <w:bottom w:val="single" w:sz="4" w:space="0" w:color="auto"/>
            </w:tcBorders>
          </w:tcPr>
          <w:p w14:paraId="1708CAEC" w14:textId="05617414"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1,695</w:t>
            </w:r>
          </w:p>
        </w:tc>
        <w:tc>
          <w:tcPr>
            <w:tcW w:w="283" w:type="pct"/>
            <w:tcBorders>
              <w:top w:val="single" w:sz="4" w:space="0" w:color="auto"/>
              <w:bottom w:val="single" w:sz="4" w:space="0" w:color="auto"/>
            </w:tcBorders>
          </w:tcPr>
          <w:p w14:paraId="475D8E2F" w14:textId="5844AEA1"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2,121</w:t>
            </w:r>
          </w:p>
        </w:tc>
        <w:tc>
          <w:tcPr>
            <w:tcW w:w="283" w:type="pct"/>
            <w:tcBorders>
              <w:top w:val="single" w:sz="4" w:space="0" w:color="auto"/>
              <w:bottom w:val="single" w:sz="4" w:space="0" w:color="auto"/>
            </w:tcBorders>
          </w:tcPr>
          <w:p w14:paraId="6B2481BB" w14:textId="0A16396C"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3544">
              <w:rPr>
                <w:rStyle w:val="Bold"/>
              </w:rPr>
              <w:t>(3,987)</w:t>
            </w:r>
          </w:p>
        </w:tc>
        <w:tc>
          <w:tcPr>
            <w:tcW w:w="283" w:type="pct"/>
            <w:tcBorders>
              <w:top w:val="single" w:sz="4" w:space="0" w:color="auto"/>
              <w:bottom w:val="single" w:sz="4" w:space="0" w:color="auto"/>
            </w:tcBorders>
          </w:tcPr>
          <w:p w14:paraId="7291C8E9" w14:textId="718103CD"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(4,088)</w:t>
            </w:r>
          </w:p>
        </w:tc>
        <w:tc>
          <w:tcPr>
            <w:tcW w:w="313" w:type="pct"/>
            <w:tcBorders>
              <w:top w:val="single" w:sz="4" w:space="0" w:color="auto"/>
              <w:bottom w:val="single" w:sz="4" w:space="0" w:color="auto"/>
            </w:tcBorders>
          </w:tcPr>
          <w:p w14:paraId="60EBD491" w14:textId="0EF832E9"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313" w:type="pct"/>
            <w:tcBorders>
              <w:top w:val="single" w:sz="4" w:space="0" w:color="auto"/>
              <w:bottom w:val="single" w:sz="4" w:space="0" w:color="auto"/>
            </w:tcBorders>
          </w:tcPr>
          <w:p w14:paraId="5246A613" w14:textId="5861A185"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313" w:type="pct"/>
            <w:tcBorders>
              <w:top w:val="single" w:sz="4" w:space="0" w:color="auto"/>
              <w:bottom w:val="single" w:sz="4" w:space="0" w:color="auto"/>
            </w:tcBorders>
          </w:tcPr>
          <w:p w14:paraId="7B5E1A37" w14:textId="4981C3A6"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651</w:t>
            </w:r>
          </w:p>
        </w:tc>
        <w:tc>
          <w:tcPr>
            <w:tcW w:w="313" w:type="pct"/>
            <w:tcBorders>
              <w:top w:val="single" w:sz="4" w:space="0" w:color="auto"/>
              <w:bottom w:val="single" w:sz="4" w:space="0" w:color="auto"/>
            </w:tcBorders>
          </w:tcPr>
          <w:p w14:paraId="64209EB9" w14:textId="6D562546" w:rsidR="00187572" w:rsidRPr="00AD226F" w:rsidRDefault="005D3544"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651</w:t>
            </w:r>
          </w:p>
        </w:tc>
        <w:tc>
          <w:tcPr>
            <w:tcW w:w="313" w:type="pct"/>
            <w:tcBorders>
              <w:top w:val="single" w:sz="4" w:space="0" w:color="auto"/>
              <w:bottom w:val="single" w:sz="4" w:space="0" w:color="auto"/>
            </w:tcBorders>
          </w:tcPr>
          <w:p w14:paraId="52760B07" w14:textId="617D3FFC" w:rsidR="00187572" w:rsidRPr="00AD226F" w:rsidRDefault="005D3544"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334</w:t>
            </w:r>
          </w:p>
        </w:tc>
        <w:tc>
          <w:tcPr>
            <w:tcW w:w="313" w:type="pct"/>
            <w:tcBorders>
              <w:top w:val="single" w:sz="4" w:space="0" w:color="auto"/>
              <w:bottom w:val="single" w:sz="4" w:space="0" w:color="auto"/>
            </w:tcBorders>
          </w:tcPr>
          <w:p w14:paraId="1591F3FF" w14:textId="59DF49C6" w:rsidR="00187572" w:rsidRPr="00AD226F" w:rsidRDefault="005D3544"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w:t>
            </w:r>
          </w:p>
        </w:tc>
        <w:tc>
          <w:tcPr>
            <w:tcW w:w="313" w:type="pct"/>
            <w:tcBorders>
              <w:top w:val="single" w:sz="4" w:space="0" w:color="auto"/>
              <w:bottom w:val="single" w:sz="4" w:space="0" w:color="auto"/>
            </w:tcBorders>
          </w:tcPr>
          <w:p w14:paraId="1B4A390F" w14:textId="6D395F0D" w:rsidR="00187572" w:rsidRPr="00AD226F" w:rsidRDefault="005D3544"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(856)</w:t>
            </w:r>
          </w:p>
        </w:tc>
        <w:tc>
          <w:tcPr>
            <w:tcW w:w="312" w:type="pct"/>
            <w:tcBorders>
              <w:top w:val="single" w:sz="4" w:space="0" w:color="auto"/>
              <w:bottom w:val="single" w:sz="4" w:space="0" w:color="auto"/>
            </w:tcBorders>
          </w:tcPr>
          <w:p w14:paraId="097BA981" w14:textId="65605E3B" w:rsidR="00187572" w:rsidRPr="00AD226F" w:rsidRDefault="005D3544"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(1,166)</w:t>
            </w:r>
          </w:p>
        </w:tc>
      </w:tr>
      <w:tr w:rsidR="00F82092" w:rsidRPr="007120B2" w14:paraId="4D110159"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tcBorders>
          </w:tcPr>
          <w:p w14:paraId="097F0EAA" w14:textId="77777777" w:rsidR="00F82092" w:rsidRPr="00AD226F" w:rsidRDefault="00F82092" w:rsidP="00F82092">
            <w:pPr>
              <w:pStyle w:val="TableText"/>
              <w:rPr>
                <w:rStyle w:val="Bold"/>
              </w:rPr>
            </w:pPr>
            <w:r w:rsidRPr="00AD226F">
              <w:rPr>
                <w:rStyle w:val="Bold"/>
              </w:rPr>
              <w:t>Equity</w:t>
            </w:r>
          </w:p>
        </w:tc>
        <w:tc>
          <w:tcPr>
            <w:tcW w:w="283" w:type="pct"/>
            <w:tcBorders>
              <w:top w:val="single" w:sz="4" w:space="0" w:color="auto"/>
            </w:tcBorders>
          </w:tcPr>
          <w:p w14:paraId="6A623F7C" w14:textId="78D1168A"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Borders>
              <w:top w:val="single" w:sz="4" w:space="0" w:color="auto"/>
            </w:tcBorders>
          </w:tcPr>
          <w:p w14:paraId="562A6CEF" w14:textId="4843A7BA"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Borders>
              <w:top w:val="single" w:sz="4" w:space="0" w:color="auto"/>
            </w:tcBorders>
          </w:tcPr>
          <w:p w14:paraId="34A1F473" w14:textId="24B5869F"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Borders>
              <w:top w:val="single" w:sz="4" w:space="0" w:color="auto"/>
            </w:tcBorders>
          </w:tcPr>
          <w:p w14:paraId="442BC1A2" w14:textId="3064B54D"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Borders>
              <w:top w:val="single" w:sz="4" w:space="0" w:color="auto"/>
            </w:tcBorders>
          </w:tcPr>
          <w:p w14:paraId="5DB0463B" w14:textId="02C263B5" w:rsidR="00F82092" w:rsidRPr="005D3544"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5D3544">
              <w:t>N/A</w:t>
            </w:r>
          </w:p>
        </w:tc>
        <w:tc>
          <w:tcPr>
            <w:tcW w:w="283" w:type="pct"/>
            <w:tcBorders>
              <w:top w:val="single" w:sz="4" w:space="0" w:color="auto"/>
            </w:tcBorders>
          </w:tcPr>
          <w:p w14:paraId="4E83323B" w14:textId="1D400A89"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c>
          <w:tcPr>
            <w:tcW w:w="313" w:type="pct"/>
            <w:tcBorders>
              <w:top w:val="single" w:sz="4" w:space="0" w:color="auto"/>
            </w:tcBorders>
          </w:tcPr>
          <w:p w14:paraId="77AF6F2B" w14:textId="3CE0F4A0"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c>
          <w:tcPr>
            <w:tcW w:w="313" w:type="pct"/>
            <w:tcBorders>
              <w:top w:val="single" w:sz="4" w:space="0" w:color="auto"/>
            </w:tcBorders>
          </w:tcPr>
          <w:p w14:paraId="2048CB45" w14:textId="1D156336"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c>
          <w:tcPr>
            <w:tcW w:w="313" w:type="pct"/>
            <w:tcBorders>
              <w:top w:val="single" w:sz="4" w:space="0" w:color="auto"/>
            </w:tcBorders>
          </w:tcPr>
          <w:p w14:paraId="23AAD947" w14:textId="588BD439"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c>
          <w:tcPr>
            <w:tcW w:w="313" w:type="pct"/>
            <w:tcBorders>
              <w:top w:val="single" w:sz="4" w:space="0" w:color="auto"/>
            </w:tcBorders>
          </w:tcPr>
          <w:p w14:paraId="6C5E5002" w14:textId="07598519"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c>
          <w:tcPr>
            <w:tcW w:w="313" w:type="pct"/>
            <w:tcBorders>
              <w:top w:val="single" w:sz="4" w:space="0" w:color="auto"/>
            </w:tcBorders>
          </w:tcPr>
          <w:p w14:paraId="7930470C" w14:textId="1053C343"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c>
          <w:tcPr>
            <w:tcW w:w="313" w:type="pct"/>
            <w:tcBorders>
              <w:top w:val="single" w:sz="4" w:space="0" w:color="auto"/>
            </w:tcBorders>
          </w:tcPr>
          <w:p w14:paraId="4C228DF8" w14:textId="78769723"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c>
          <w:tcPr>
            <w:tcW w:w="313" w:type="pct"/>
            <w:tcBorders>
              <w:top w:val="single" w:sz="4" w:space="0" w:color="auto"/>
            </w:tcBorders>
          </w:tcPr>
          <w:p w14:paraId="64AD519C" w14:textId="78910396"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c>
          <w:tcPr>
            <w:tcW w:w="312" w:type="pct"/>
            <w:tcBorders>
              <w:top w:val="single" w:sz="4" w:space="0" w:color="auto"/>
            </w:tcBorders>
          </w:tcPr>
          <w:p w14:paraId="6820CACD" w14:textId="6E4384A8" w:rsidR="00F82092" w:rsidRPr="007120B2" w:rsidRDefault="00F82092" w:rsidP="00F82092">
            <w:pPr>
              <w:pStyle w:val="TableText"/>
              <w:cnfStyle w:val="000000000000" w:firstRow="0" w:lastRow="0" w:firstColumn="0" w:lastColumn="0" w:oddVBand="0" w:evenVBand="0" w:oddHBand="0" w:evenHBand="0" w:firstRowFirstColumn="0" w:firstRowLastColumn="0" w:lastRowFirstColumn="0" w:lastRowLastColumn="0"/>
            </w:pPr>
            <w:r w:rsidRPr="00A33051">
              <w:t>N/A</w:t>
            </w:r>
          </w:p>
        </w:tc>
      </w:tr>
      <w:tr w:rsidR="00187572" w:rsidRPr="007120B2" w14:paraId="76EF5E72"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bottom w:val="single" w:sz="4" w:space="0" w:color="auto"/>
            </w:tcBorders>
          </w:tcPr>
          <w:p w14:paraId="206D9C3C" w14:textId="1D26CD2A" w:rsidR="00187572" w:rsidRPr="007120B2" w:rsidRDefault="00187572" w:rsidP="00187572">
            <w:pPr>
              <w:pStyle w:val="TableText"/>
            </w:pPr>
            <w:r w:rsidRPr="007120B2">
              <w:t xml:space="preserve">Contributed </w:t>
            </w:r>
            <w:r w:rsidR="005D3544">
              <w:t>C</w:t>
            </w:r>
            <w:r w:rsidRPr="007120B2">
              <w:t>apital</w:t>
            </w:r>
          </w:p>
        </w:tc>
        <w:tc>
          <w:tcPr>
            <w:tcW w:w="283" w:type="pct"/>
            <w:tcBorders>
              <w:bottom w:val="single" w:sz="4" w:space="0" w:color="auto"/>
            </w:tcBorders>
          </w:tcPr>
          <w:p w14:paraId="280F68AA" w14:textId="27C7A8B7"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(30)</w:t>
            </w:r>
          </w:p>
        </w:tc>
        <w:tc>
          <w:tcPr>
            <w:tcW w:w="283" w:type="pct"/>
            <w:tcBorders>
              <w:bottom w:val="single" w:sz="4" w:space="0" w:color="auto"/>
            </w:tcBorders>
          </w:tcPr>
          <w:p w14:paraId="722F0471" w14:textId="4D035497"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(30)</w:t>
            </w:r>
          </w:p>
        </w:tc>
        <w:tc>
          <w:tcPr>
            <w:tcW w:w="283" w:type="pct"/>
            <w:tcBorders>
              <w:bottom w:val="single" w:sz="4" w:space="0" w:color="auto"/>
            </w:tcBorders>
          </w:tcPr>
          <w:p w14:paraId="10CA5638" w14:textId="77777777" w:rsidR="00187572" w:rsidRPr="007120B2"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7120B2">
              <w:t>(0)</w:t>
            </w:r>
          </w:p>
        </w:tc>
        <w:tc>
          <w:tcPr>
            <w:tcW w:w="283" w:type="pct"/>
            <w:tcBorders>
              <w:bottom w:val="single" w:sz="4" w:space="0" w:color="auto"/>
            </w:tcBorders>
          </w:tcPr>
          <w:p w14:paraId="3D5A5CDD" w14:textId="39A2ABFD" w:rsidR="00187572" w:rsidRPr="007120B2" w:rsidRDefault="00F95A2B"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283" w:type="pct"/>
            <w:tcBorders>
              <w:bottom w:val="single" w:sz="4" w:space="0" w:color="auto"/>
            </w:tcBorders>
          </w:tcPr>
          <w:p w14:paraId="4EA95ECE" w14:textId="0CFA5C5F"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pPr>
            <w:r w:rsidRPr="005D3544">
              <w:t>2,411</w:t>
            </w:r>
          </w:p>
        </w:tc>
        <w:tc>
          <w:tcPr>
            <w:tcW w:w="283" w:type="pct"/>
            <w:tcBorders>
              <w:bottom w:val="single" w:sz="4" w:space="0" w:color="auto"/>
            </w:tcBorders>
          </w:tcPr>
          <w:p w14:paraId="52A6DA7A" w14:textId="323DE147"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3,511</w:t>
            </w:r>
          </w:p>
        </w:tc>
        <w:tc>
          <w:tcPr>
            <w:tcW w:w="313" w:type="pct"/>
            <w:tcBorders>
              <w:bottom w:val="single" w:sz="4" w:space="0" w:color="auto"/>
            </w:tcBorders>
          </w:tcPr>
          <w:p w14:paraId="51EAF1D4" w14:textId="77777777" w:rsidR="00187572" w:rsidRPr="007120B2"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7120B2">
              <w:t>0</w:t>
            </w:r>
          </w:p>
        </w:tc>
        <w:tc>
          <w:tcPr>
            <w:tcW w:w="313" w:type="pct"/>
            <w:tcBorders>
              <w:bottom w:val="single" w:sz="4" w:space="0" w:color="auto"/>
            </w:tcBorders>
          </w:tcPr>
          <w:p w14:paraId="3D4C31A0" w14:textId="77777777" w:rsidR="00187572" w:rsidRPr="007120B2"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7120B2">
              <w:t>0</w:t>
            </w:r>
          </w:p>
        </w:tc>
        <w:tc>
          <w:tcPr>
            <w:tcW w:w="313" w:type="pct"/>
            <w:tcBorders>
              <w:bottom w:val="single" w:sz="4" w:space="0" w:color="auto"/>
            </w:tcBorders>
          </w:tcPr>
          <w:p w14:paraId="2F189846" w14:textId="77777777" w:rsidR="00187572" w:rsidRPr="007120B2" w:rsidRDefault="00187572" w:rsidP="00187572">
            <w:pPr>
              <w:pStyle w:val="TableText"/>
              <w:cnfStyle w:val="000000000000" w:firstRow="0" w:lastRow="0" w:firstColumn="0" w:lastColumn="0" w:oddVBand="0" w:evenVBand="0" w:oddHBand="0" w:evenHBand="0" w:firstRowFirstColumn="0" w:firstRowLastColumn="0" w:lastRowFirstColumn="0" w:lastRowLastColumn="0"/>
            </w:pPr>
            <w:r w:rsidRPr="007120B2">
              <w:t>0</w:t>
            </w:r>
          </w:p>
        </w:tc>
        <w:tc>
          <w:tcPr>
            <w:tcW w:w="313" w:type="pct"/>
            <w:tcBorders>
              <w:bottom w:val="single" w:sz="4" w:space="0" w:color="auto"/>
            </w:tcBorders>
          </w:tcPr>
          <w:p w14:paraId="5D968467" w14:textId="6DC0839C"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0</w:t>
            </w:r>
          </w:p>
        </w:tc>
        <w:tc>
          <w:tcPr>
            <w:tcW w:w="313" w:type="pct"/>
            <w:tcBorders>
              <w:bottom w:val="single" w:sz="4" w:space="0" w:color="auto"/>
            </w:tcBorders>
          </w:tcPr>
          <w:p w14:paraId="72624E7D" w14:textId="4B1CF1B4"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(1,215)</w:t>
            </w:r>
          </w:p>
        </w:tc>
        <w:tc>
          <w:tcPr>
            <w:tcW w:w="313" w:type="pct"/>
            <w:tcBorders>
              <w:bottom w:val="single" w:sz="4" w:space="0" w:color="auto"/>
            </w:tcBorders>
          </w:tcPr>
          <w:p w14:paraId="406A00E7" w14:textId="4FE731B4"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(1,837)</w:t>
            </w:r>
          </w:p>
        </w:tc>
        <w:tc>
          <w:tcPr>
            <w:tcW w:w="313" w:type="pct"/>
            <w:tcBorders>
              <w:bottom w:val="single" w:sz="4" w:space="0" w:color="auto"/>
            </w:tcBorders>
          </w:tcPr>
          <w:p w14:paraId="3DB1828C" w14:textId="3EAE6CA2"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1,166</w:t>
            </w:r>
          </w:p>
        </w:tc>
        <w:tc>
          <w:tcPr>
            <w:tcW w:w="312" w:type="pct"/>
            <w:tcBorders>
              <w:bottom w:val="single" w:sz="4" w:space="0" w:color="auto"/>
            </w:tcBorders>
          </w:tcPr>
          <w:p w14:paraId="5DEA0C86" w14:textId="06FD58F1" w:rsidR="00187572" w:rsidRPr="007120B2" w:rsidRDefault="00856FD5" w:rsidP="00187572">
            <w:pPr>
              <w:pStyle w:val="TableText"/>
              <w:cnfStyle w:val="000000000000" w:firstRow="0" w:lastRow="0" w:firstColumn="0" w:lastColumn="0" w:oddVBand="0" w:evenVBand="0" w:oddHBand="0" w:evenHBand="0" w:firstRowFirstColumn="0" w:firstRowLastColumn="0" w:lastRowFirstColumn="0" w:lastRowLastColumn="0"/>
            </w:pPr>
            <w:r>
              <w:t>1,643</w:t>
            </w:r>
          </w:p>
        </w:tc>
      </w:tr>
      <w:tr w:rsidR="00187572" w:rsidRPr="00AD226F" w14:paraId="1F2A3B50" w14:textId="77777777" w:rsidTr="00AD226F">
        <w:trPr>
          <w:trHeight w:val="60"/>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bottom w:val="single" w:sz="4" w:space="0" w:color="auto"/>
            </w:tcBorders>
          </w:tcPr>
          <w:p w14:paraId="58073F96" w14:textId="77777777" w:rsidR="00187572" w:rsidRPr="00AD226F" w:rsidRDefault="00187572" w:rsidP="00187572">
            <w:pPr>
              <w:pStyle w:val="TableText"/>
              <w:rPr>
                <w:rStyle w:val="Bold"/>
              </w:rPr>
            </w:pPr>
            <w:r w:rsidRPr="00AD226F">
              <w:rPr>
                <w:rStyle w:val="Bold"/>
              </w:rPr>
              <w:t>Net worth</w:t>
            </w:r>
          </w:p>
        </w:tc>
        <w:tc>
          <w:tcPr>
            <w:tcW w:w="283" w:type="pct"/>
            <w:tcBorders>
              <w:top w:val="single" w:sz="4" w:space="0" w:color="auto"/>
              <w:bottom w:val="single" w:sz="4" w:space="0" w:color="auto"/>
            </w:tcBorders>
          </w:tcPr>
          <w:p w14:paraId="291F4738" w14:textId="75995477"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421</w:t>
            </w:r>
          </w:p>
        </w:tc>
        <w:tc>
          <w:tcPr>
            <w:tcW w:w="283" w:type="pct"/>
            <w:tcBorders>
              <w:top w:val="single" w:sz="4" w:space="0" w:color="auto"/>
              <w:bottom w:val="single" w:sz="4" w:space="0" w:color="auto"/>
            </w:tcBorders>
          </w:tcPr>
          <w:p w14:paraId="2FFBEE23" w14:textId="1E9FA434"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131</w:t>
            </w:r>
          </w:p>
        </w:tc>
        <w:tc>
          <w:tcPr>
            <w:tcW w:w="283" w:type="pct"/>
            <w:tcBorders>
              <w:top w:val="single" w:sz="4" w:space="0" w:color="auto"/>
              <w:bottom w:val="single" w:sz="4" w:space="0" w:color="auto"/>
            </w:tcBorders>
          </w:tcPr>
          <w:p w14:paraId="6EEB706E" w14:textId="1EC49BD5"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1,695</w:t>
            </w:r>
          </w:p>
        </w:tc>
        <w:tc>
          <w:tcPr>
            <w:tcW w:w="283" w:type="pct"/>
            <w:tcBorders>
              <w:top w:val="single" w:sz="4" w:space="0" w:color="auto"/>
              <w:bottom w:val="single" w:sz="4" w:space="0" w:color="auto"/>
            </w:tcBorders>
          </w:tcPr>
          <w:p w14:paraId="5945233F" w14:textId="2A7652EC" w:rsidR="00187572" w:rsidRPr="00AD226F" w:rsidRDefault="00F95A2B"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2,121</w:t>
            </w:r>
          </w:p>
        </w:tc>
        <w:tc>
          <w:tcPr>
            <w:tcW w:w="283" w:type="pct"/>
            <w:tcBorders>
              <w:top w:val="single" w:sz="4" w:space="0" w:color="auto"/>
              <w:bottom w:val="single" w:sz="4" w:space="0" w:color="auto"/>
            </w:tcBorders>
          </w:tcPr>
          <w:p w14:paraId="4C660852" w14:textId="0E4D8E98" w:rsidR="00187572" w:rsidRPr="005D3544"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3544">
              <w:rPr>
                <w:rStyle w:val="Bold"/>
              </w:rPr>
              <w:t>(1,576)</w:t>
            </w:r>
          </w:p>
        </w:tc>
        <w:tc>
          <w:tcPr>
            <w:tcW w:w="283" w:type="pct"/>
            <w:tcBorders>
              <w:top w:val="single" w:sz="4" w:space="0" w:color="auto"/>
              <w:bottom w:val="single" w:sz="4" w:space="0" w:color="auto"/>
            </w:tcBorders>
          </w:tcPr>
          <w:p w14:paraId="015A02DE" w14:textId="1E647018"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(577)</w:t>
            </w:r>
          </w:p>
        </w:tc>
        <w:tc>
          <w:tcPr>
            <w:tcW w:w="313" w:type="pct"/>
            <w:tcBorders>
              <w:top w:val="single" w:sz="4" w:space="0" w:color="auto"/>
              <w:bottom w:val="single" w:sz="4" w:space="0" w:color="auto"/>
            </w:tcBorders>
          </w:tcPr>
          <w:p w14:paraId="4C0E2614" w14:textId="72FE4BDA"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313" w:type="pct"/>
            <w:tcBorders>
              <w:top w:val="single" w:sz="4" w:space="0" w:color="auto"/>
              <w:bottom w:val="single" w:sz="4" w:space="0" w:color="auto"/>
            </w:tcBorders>
          </w:tcPr>
          <w:p w14:paraId="55D7A18F" w14:textId="3EE373CE"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313" w:type="pct"/>
            <w:tcBorders>
              <w:top w:val="single" w:sz="4" w:space="0" w:color="auto"/>
              <w:bottom w:val="single" w:sz="4" w:space="0" w:color="auto"/>
            </w:tcBorders>
          </w:tcPr>
          <w:p w14:paraId="4C5DD20D" w14:textId="482BE5FB"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651</w:t>
            </w:r>
          </w:p>
        </w:tc>
        <w:tc>
          <w:tcPr>
            <w:tcW w:w="313" w:type="pct"/>
            <w:tcBorders>
              <w:top w:val="single" w:sz="4" w:space="0" w:color="auto"/>
              <w:bottom w:val="single" w:sz="4" w:space="0" w:color="auto"/>
            </w:tcBorders>
          </w:tcPr>
          <w:p w14:paraId="4650142A" w14:textId="6ECD7548"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651</w:t>
            </w:r>
          </w:p>
        </w:tc>
        <w:tc>
          <w:tcPr>
            <w:tcW w:w="313" w:type="pct"/>
            <w:tcBorders>
              <w:top w:val="single" w:sz="4" w:space="0" w:color="auto"/>
              <w:bottom w:val="single" w:sz="4" w:space="0" w:color="auto"/>
            </w:tcBorders>
          </w:tcPr>
          <w:p w14:paraId="09226820" w14:textId="36C08942"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(881)</w:t>
            </w:r>
          </w:p>
        </w:tc>
        <w:tc>
          <w:tcPr>
            <w:tcW w:w="313" w:type="pct"/>
            <w:tcBorders>
              <w:top w:val="single" w:sz="4" w:space="0" w:color="auto"/>
              <w:bottom w:val="single" w:sz="4" w:space="0" w:color="auto"/>
            </w:tcBorders>
          </w:tcPr>
          <w:p w14:paraId="08015770" w14:textId="5F74D7C7"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(1,849)</w:t>
            </w:r>
          </w:p>
        </w:tc>
        <w:tc>
          <w:tcPr>
            <w:tcW w:w="313" w:type="pct"/>
            <w:tcBorders>
              <w:top w:val="single" w:sz="4" w:space="0" w:color="auto"/>
              <w:bottom w:val="single" w:sz="4" w:space="0" w:color="auto"/>
            </w:tcBorders>
          </w:tcPr>
          <w:p w14:paraId="368425ED" w14:textId="2E402A79"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310</w:t>
            </w:r>
          </w:p>
        </w:tc>
        <w:tc>
          <w:tcPr>
            <w:tcW w:w="312" w:type="pct"/>
            <w:tcBorders>
              <w:top w:val="single" w:sz="4" w:space="0" w:color="auto"/>
              <w:bottom w:val="single" w:sz="4" w:space="0" w:color="auto"/>
            </w:tcBorders>
          </w:tcPr>
          <w:p w14:paraId="06AFBE75" w14:textId="1C9D8248" w:rsidR="00187572" w:rsidRPr="00AD226F" w:rsidRDefault="00856FD5" w:rsidP="0018757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476</w:t>
            </w:r>
          </w:p>
        </w:tc>
      </w:tr>
    </w:tbl>
    <w:p w14:paraId="711EF1A6" w14:textId="77777777" w:rsidR="00AD226F" w:rsidRDefault="00AD226F" w:rsidP="00AD226F">
      <w:pPr>
        <w:pStyle w:val="NotesText"/>
      </w:pPr>
      <w:bookmarkStart w:id="293" w:name="Noteheading43"/>
      <w:r>
        <w:t>Note:</w:t>
      </w:r>
    </w:p>
    <w:p w14:paraId="7107261B" w14:textId="3745B34E" w:rsidR="001F091C" w:rsidRDefault="00AD226F" w:rsidP="00F110E7">
      <w:pPr>
        <w:pStyle w:val="NotesNumberedList"/>
        <w:numPr>
          <w:ilvl w:val="0"/>
          <w:numId w:val="43"/>
        </w:numPr>
      </w:pPr>
      <w:bookmarkStart w:id="294" w:name="Note43note4"/>
      <w:bookmarkEnd w:id="293"/>
      <w:bookmarkEnd w:id="294"/>
      <w:r>
        <w:t>Criminal injuries compensation payments that have been determined but not yet paid are recognised as a provision in the table above.</w:t>
      </w:r>
    </w:p>
    <w:p w14:paraId="311E3349" w14:textId="1731EABE" w:rsidR="00A86CBC" w:rsidRDefault="00A86CBC" w:rsidP="00417B1B">
      <w:pPr>
        <w:pStyle w:val="BodyText"/>
        <w:sectPr w:rsidR="00A86CBC" w:rsidSect="00922AB3">
          <w:pgSz w:w="23814" w:h="16839" w:orient="landscape" w:code="9"/>
          <w:pgMar w:top="1134" w:right="1134" w:bottom="1134" w:left="1134" w:header="567" w:footer="567" w:gutter="0"/>
          <w:cols w:space="720"/>
          <w:docGrid w:linePitch="299"/>
        </w:sectPr>
      </w:pPr>
    </w:p>
    <w:p w14:paraId="3ADBF273" w14:textId="74563F10" w:rsidR="00417B1B" w:rsidRDefault="00417B1B" w:rsidP="00417B1B">
      <w:pPr>
        <w:pStyle w:val="Heading2"/>
      </w:pPr>
      <w:bookmarkStart w:id="295" w:name="_Note_5._Key"/>
      <w:bookmarkStart w:id="296" w:name="Note5"/>
      <w:bookmarkStart w:id="297" w:name="_Ref22643438"/>
      <w:bookmarkStart w:id="298" w:name="_Ref22644042"/>
      <w:bookmarkStart w:id="299" w:name="_Toc88111275"/>
      <w:bookmarkEnd w:id="295"/>
      <w:r>
        <w:lastRenderedPageBreak/>
        <w:t>5</w:t>
      </w:r>
      <w:bookmarkEnd w:id="296"/>
      <w:r>
        <w:t>.</w:t>
      </w:r>
      <w:r>
        <w:tab/>
        <w:t xml:space="preserve">Key </w:t>
      </w:r>
      <w:r w:rsidR="00F82092">
        <w:t>a</w:t>
      </w:r>
      <w:r>
        <w:t xml:space="preserve">ssets </w:t>
      </w:r>
      <w:r w:rsidR="00F82092">
        <w:t>a</w:t>
      </w:r>
      <w:r>
        <w:t xml:space="preserve">vailable </w:t>
      </w:r>
      <w:r w:rsidR="008C3E9D">
        <w:t>t</w:t>
      </w:r>
      <w:r>
        <w:t>o</w:t>
      </w:r>
      <w:r w:rsidR="00D45E5B">
        <w:t xml:space="preserve"> </w:t>
      </w:r>
      <w:r w:rsidR="00F82092">
        <w:t>s</w:t>
      </w:r>
      <w:r>
        <w:t xml:space="preserve">upport </w:t>
      </w:r>
      <w:r w:rsidR="00F82092">
        <w:t>o</w:t>
      </w:r>
      <w:r>
        <w:t xml:space="preserve">utput </w:t>
      </w:r>
      <w:r w:rsidR="00F82092">
        <w:t>d</w:t>
      </w:r>
      <w:r>
        <w:t>elivery</w:t>
      </w:r>
      <w:bookmarkEnd w:id="297"/>
      <w:bookmarkEnd w:id="298"/>
      <w:bookmarkEnd w:id="299"/>
    </w:p>
    <w:p w14:paraId="22F1022B" w14:textId="77777777" w:rsidR="00417B1B" w:rsidRDefault="00417B1B" w:rsidP="00417B1B">
      <w:pPr>
        <w:pStyle w:val="Heading3"/>
      </w:pPr>
      <w:r>
        <w:t>Introduction</w:t>
      </w:r>
    </w:p>
    <w:p w14:paraId="57B30762" w14:textId="113F1B43" w:rsidR="00F82092" w:rsidRDefault="005814D9" w:rsidP="00F82092">
      <w:pPr>
        <w:pStyle w:val="BodyText"/>
      </w:pPr>
      <w:r>
        <w:t>Court Services Victoria</w:t>
      </w:r>
      <w:r w:rsidR="00F82092">
        <w:t xml:space="preserve"> controls infrastructure that is utilised in fulfilling its objectives and conducting activities. The infrastructure represents the key resources that have been entrusted to </w:t>
      </w:r>
      <w:r>
        <w:t>Court Services Victoria</w:t>
      </w:r>
      <w:r w:rsidR="00F82092">
        <w:t xml:space="preserve"> to be utilised for delivery of its outputs.</w:t>
      </w:r>
    </w:p>
    <w:p w14:paraId="750B6F4D" w14:textId="194C870A" w:rsidR="00A86CBC" w:rsidRDefault="00A86CBC" w:rsidP="00A86CBC">
      <w:pPr>
        <w:pStyle w:val="Heading3"/>
      </w:pPr>
      <w:r>
        <w:t xml:space="preserve">Fair </w:t>
      </w:r>
      <w:r w:rsidR="00FD1B35">
        <w:t>v</w:t>
      </w:r>
      <w:r>
        <w:t xml:space="preserve">alue </w:t>
      </w:r>
      <w:r w:rsidR="00FD1B35">
        <w:t>m</w:t>
      </w:r>
      <w:r>
        <w:t>easurement</w:t>
      </w:r>
    </w:p>
    <w:p w14:paraId="038C0482" w14:textId="26918912" w:rsidR="00F82092" w:rsidRDefault="00F82092" w:rsidP="00F82092">
      <w:pPr>
        <w:pStyle w:val="BodyText"/>
      </w:pPr>
      <w:r>
        <w:t>Where the assets included in this section are carried at fair value, additional information is disclosed in Note 8.3 in connection with how those fair values were determined.</w:t>
      </w:r>
    </w:p>
    <w:p w14:paraId="2BAD9F6A" w14:textId="7CB5D019" w:rsidR="00A86CBC" w:rsidRPr="00A86CBC" w:rsidRDefault="00A86CBC" w:rsidP="00A86CBC">
      <w:pPr>
        <w:pStyle w:val="BodyText"/>
        <w:rPr>
          <w:rStyle w:val="Bold"/>
        </w:rPr>
      </w:pPr>
      <w:r w:rsidRPr="00A86CBC">
        <w:rPr>
          <w:rStyle w:val="Bold"/>
        </w:rPr>
        <w:t>Structure</w:t>
      </w:r>
    </w:p>
    <w:p w14:paraId="2B298519" w14:textId="396F6BCC" w:rsidR="00417B1B" w:rsidRPr="00625A11" w:rsidRDefault="00E17601" w:rsidP="008C3E9D">
      <w:pPr>
        <w:pStyle w:val="NoSpacing"/>
      </w:pPr>
      <w:hyperlink w:anchor="Note51" w:history="1">
        <w:r w:rsidR="00857B1E" w:rsidRPr="00857B1E">
          <w:t>5.1</w:t>
        </w:r>
      </w:hyperlink>
      <w:r w:rsidR="00417B1B" w:rsidRPr="00625A11">
        <w:tab/>
        <w:t xml:space="preserve">Property, </w:t>
      </w:r>
      <w:proofErr w:type="gramStart"/>
      <w:r w:rsidR="00417B1B" w:rsidRPr="00625A11">
        <w:t>plant</w:t>
      </w:r>
      <w:proofErr w:type="gramEnd"/>
      <w:r w:rsidR="00417B1B" w:rsidRPr="00625A11">
        <w:t xml:space="preserve"> and equipment</w:t>
      </w:r>
    </w:p>
    <w:p w14:paraId="72E3E3ED" w14:textId="3E4352A8" w:rsidR="00417B1B" w:rsidRDefault="00E17601" w:rsidP="008C3E9D">
      <w:pPr>
        <w:pStyle w:val="NoSpacing"/>
      </w:pPr>
      <w:hyperlink w:anchor="Note52" w:history="1">
        <w:r w:rsidR="00857B1E" w:rsidRPr="00857B1E">
          <w:t>5.2</w:t>
        </w:r>
      </w:hyperlink>
      <w:r w:rsidR="00417B1B" w:rsidRPr="00625A11">
        <w:tab/>
        <w:t>Intangible assets</w:t>
      </w:r>
    </w:p>
    <w:p w14:paraId="2BABDEC1" w14:textId="174E222D" w:rsidR="00417B1B" w:rsidRPr="0087446E" w:rsidRDefault="00417B1B" w:rsidP="00417B1B">
      <w:pPr>
        <w:pStyle w:val="Heading3"/>
        <w:rPr>
          <w:vertAlign w:val="superscript"/>
        </w:rPr>
      </w:pPr>
      <w:bookmarkStart w:id="300" w:name="Note51"/>
      <w:bookmarkStart w:id="301" w:name="Heading51"/>
      <w:r w:rsidRPr="00090ED3">
        <w:t>5.1</w:t>
      </w:r>
      <w:bookmarkEnd w:id="300"/>
      <w:r w:rsidRPr="00090ED3">
        <w:t xml:space="preserve"> </w:t>
      </w:r>
      <w:bookmarkEnd w:id="301"/>
      <w:r w:rsidRPr="00090ED3">
        <w:t xml:space="preserve">Property, Plant </w:t>
      </w:r>
      <w:r w:rsidR="00D45E5B" w:rsidRPr="00090ED3">
        <w:t xml:space="preserve">and </w:t>
      </w:r>
      <w:r w:rsidRPr="00090ED3">
        <w:t>Equipment</w:t>
      </w:r>
      <w:hyperlink w:anchor="Note51note1" w:history="1">
        <w:r w:rsidR="0087446E" w:rsidRPr="00090ED3">
          <w:rPr>
            <w:vertAlign w:val="superscript"/>
          </w:rPr>
          <w:t>(1)</w:t>
        </w:r>
      </w:hyperlink>
    </w:p>
    <w:tbl>
      <w:tblPr>
        <w:tblStyle w:val="AccessibleTableNumerical"/>
        <w:tblW w:w="5000" w:type="pct"/>
        <w:tblLook w:val="04E0" w:firstRow="1" w:lastRow="1" w:firstColumn="1" w:lastColumn="0" w:noHBand="0" w:noVBand="1"/>
      </w:tblPr>
      <w:tblGrid>
        <w:gridCol w:w="3118"/>
        <w:gridCol w:w="976"/>
        <w:gridCol w:w="976"/>
        <w:gridCol w:w="1312"/>
        <w:gridCol w:w="1312"/>
        <w:gridCol w:w="978"/>
        <w:gridCol w:w="970"/>
      </w:tblGrid>
      <w:tr w:rsidR="001C0FAD" w:rsidRPr="00722662" w14:paraId="2C44CE8C" w14:textId="77777777" w:rsidTr="00ED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pct"/>
          </w:tcPr>
          <w:p w14:paraId="4D817103" w14:textId="1531F2AD" w:rsidR="00417B1B" w:rsidRPr="00722662" w:rsidRDefault="006B0A00" w:rsidP="00327805">
            <w:pPr>
              <w:pStyle w:val="TableText"/>
            </w:pPr>
            <w:bookmarkStart w:id="302" w:name="ColumnTitle_64"/>
            <w:r>
              <w:t>Item</w:t>
            </w:r>
          </w:p>
        </w:tc>
        <w:tc>
          <w:tcPr>
            <w:tcW w:w="506" w:type="pct"/>
            <w:vAlign w:val="bottom"/>
          </w:tcPr>
          <w:p w14:paraId="79D951D5" w14:textId="2E0FDDA3"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Gross carrying </w:t>
            </w:r>
            <w:r w:rsidRPr="00722662">
              <w:br/>
              <w:t>amount</w:t>
            </w:r>
            <w:r w:rsidR="007B4F37">
              <w:br/>
            </w:r>
            <w:r w:rsidR="00417B1B" w:rsidRPr="00722662">
              <w:t>20</w:t>
            </w:r>
            <w:r w:rsidR="00A86CBC">
              <w:t>2</w:t>
            </w:r>
            <w:r w:rsidR="00F82092">
              <w:t>1</w:t>
            </w:r>
            <w:r w:rsidR="00417B1B" w:rsidRPr="00722662">
              <w:t xml:space="preserve"> $'000</w:t>
            </w:r>
          </w:p>
        </w:tc>
        <w:tc>
          <w:tcPr>
            <w:tcW w:w="506" w:type="pct"/>
            <w:vAlign w:val="bottom"/>
          </w:tcPr>
          <w:p w14:paraId="21255F1A" w14:textId="0E309F87"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Gross carrying </w:t>
            </w:r>
            <w:r w:rsidRPr="00722662">
              <w:br/>
              <w:t>amount</w:t>
            </w:r>
            <w:r w:rsidR="007B4F37">
              <w:br/>
            </w:r>
            <w:r w:rsidR="00417B1B" w:rsidRPr="00722662">
              <w:t>20</w:t>
            </w:r>
            <w:r w:rsidR="00F82092">
              <w:t>20</w:t>
            </w:r>
            <w:r w:rsidR="00417B1B" w:rsidRPr="00722662">
              <w:t xml:space="preserve"> $'000</w:t>
            </w:r>
          </w:p>
        </w:tc>
        <w:tc>
          <w:tcPr>
            <w:tcW w:w="680" w:type="pct"/>
            <w:vAlign w:val="bottom"/>
          </w:tcPr>
          <w:p w14:paraId="31BE32B3" w14:textId="03DE4E49"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Accumulated </w:t>
            </w:r>
            <w:r w:rsidR="00A86CBC">
              <w:t>d</w:t>
            </w:r>
            <w:r w:rsidRPr="00722662">
              <w:t>epreciation</w:t>
            </w:r>
            <w:r w:rsidR="007B4F37">
              <w:br/>
            </w:r>
            <w:r w:rsidR="00A86CBC">
              <w:t>202</w:t>
            </w:r>
            <w:r w:rsidR="00F82092">
              <w:t>1</w:t>
            </w:r>
            <w:r w:rsidR="007B4F37">
              <w:br/>
            </w:r>
            <w:r w:rsidR="00417B1B" w:rsidRPr="00722662">
              <w:t>$'000</w:t>
            </w:r>
          </w:p>
        </w:tc>
        <w:tc>
          <w:tcPr>
            <w:tcW w:w="680" w:type="pct"/>
            <w:vAlign w:val="bottom"/>
          </w:tcPr>
          <w:p w14:paraId="68ABD717" w14:textId="38597313"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Accumulated </w:t>
            </w:r>
            <w:r w:rsidR="00A86CBC">
              <w:t>d</w:t>
            </w:r>
            <w:r w:rsidRPr="00722662">
              <w:t>epreciation</w:t>
            </w:r>
            <w:r w:rsidR="007B4F37">
              <w:br/>
            </w:r>
            <w:r w:rsidR="00A86CBC">
              <w:t>20</w:t>
            </w:r>
            <w:r w:rsidR="00F82092">
              <w:t>20</w:t>
            </w:r>
            <w:r w:rsidR="007B4F37">
              <w:br/>
            </w:r>
            <w:r w:rsidR="00417B1B" w:rsidRPr="00722662">
              <w:t>$'000</w:t>
            </w:r>
          </w:p>
        </w:tc>
        <w:tc>
          <w:tcPr>
            <w:tcW w:w="507" w:type="pct"/>
            <w:vAlign w:val="bottom"/>
          </w:tcPr>
          <w:p w14:paraId="236773EF" w14:textId="564F0384"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Net carrying </w:t>
            </w:r>
            <w:r w:rsidRPr="00722662">
              <w:br/>
              <w:t>amount</w:t>
            </w:r>
            <w:r w:rsidR="007B4F37">
              <w:br/>
            </w:r>
            <w:r w:rsidR="00A86CBC">
              <w:t>202</w:t>
            </w:r>
            <w:r w:rsidR="00F82092">
              <w:t>1</w:t>
            </w:r>
            <w:r w:rsidR="00417B1B" w:rsidRPr="00722662">
              <w:t xml:space="preserve"> $'000</w:t>
            </w:r>
          </w:p>
        </w:tc>
        <w:tc>
          <w:tcPr>
            <w:tcW w:w="503" w:type="pct"/>
            <w:vAlign w:val="bottom"/>
          </w:tcPr>
          <w:p w14:paraId="52D764DA" w14:textId="4E6B4401"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Net carrying </w:t>
            </w:r>
            <w:r w:rsidRPr="00722662">
              <w:br/>
              <w:t>amount</w:t>
            </w:r>
            <w:r w:rsidR="007B4F37">
              <w:br/>
            </w:r>
            <w:r w:rsidR="00A86CBC">
              <w:t>20</w:t>
            </w:r>
            <w:r w:rsidR="00F82092">
              <w:t>20</w:t>
            </w:r>
            <w:r w:rsidR="00417B1B" w:rsidRPr="00722662">
              <w:t xml:space="preserve"> $'000</w:t>
            </w:r>
          </w:p>
        </w:tc>
      </w:tr>
      <w:bookmarkEnd w:id="302"/>
      <w:tr w:rsidR="001C0FAD" w:rsidRPr="00722662" w14:paraId="18167F98"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66B4920C" w14:textId="0CC607F4" w:rsidR="00417B1B" w:rsidRPr="00722662" w:rsidRDefault="00417B1B" w:rsidP="00327805">
            <w:pPr>
              <w:pStyle w:val="TableText"/>
            </w:pPr>
            <w:r w:rsidRPr="00722662">
              <w:t>Land at fair value</w:t>
            </w:r>
          </w:p>
        </w:tc>
        <w:tc>
          <w:tcPr>
            <w:tcW w:w="506" w:type="pct"/>
          </w:tcPr>
          <w:p w14:paraId="3853B140" w14:textId="5DBA8198"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546,025</w:t>
            </w:r>
          </w:p>
        </w:tc>
        <w:tc>
          <w:tcPr>
            <w:tcW w:w="506" w:type="pct"/>
          </w:tcPr>
          <w:p w14:paraId="7DC3A463" w14:textId="05AEE19E"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464,958</w:t>
            </w:r>
          </w:p>
        </w:tc>
        <w:tc>
          <w:tcPr>
            <w:tcW w:w="680" w:type="pct"/>
          </w:tcPr>
          <w:p w14:paraId="55865663" w14:textId="4C846967"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0</w:t>
            </w:r>
          </w:p>
        </w:tc>
        <w:tc>
          <w:tcPr>
            <w:tcW w:w="680" w:type="pct"/>
          </w:tcPr>
          <w:p w14:paraId="1DACE783" w14:textId="55D3B2F2"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0</w:t>
            </w:r>
          </w:p>
        </w:tc>
        <w:tc>
          <w:tcPr>
            <w:tcW w:w="507" w:type="pct"/>
          </w:tcPr>
          <w:p w14:paraId="0D3A5460" w14:textId="12D032FB"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546,025</w:t>
            </w:r>
          </w:p>
        </w:tc>
        <w:tc>
          <w:tcPr>
            <w:tcW w:w="503" w:type="pct"/>
          </w:tcPr>
          <w:p w14:paraId="11C39ACE" w14:textId="19D87BA9"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464,958</w:t>
            </w:r>
          </w:p>
        </w:tc>
      </w:tr>
      <w:tr w:rsidR="001C0FAD" w:rsidRPr="00722662" w14:paraId="44CAED79"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3229AAE2" w14:textId="242BC5D4" w:rsidR="00417B1B" w:rsidRPr="00722662" w:rsidRDefault="00417B1B" w:rsidP="00327805">
            <w:pPr>
              <w:pStyle w:val="TableText"/>
            </w:pPr>
            <w:r w:rsidRPr="00722662">
              <w:t>Buildings at fair value</w:t>
            </w:r>
          </w:p>
        </w:tc>
        <w:tc>
          <w:tcPr>
            <w:tcW w:w="506" w:type="pct"/>
          </w:tcPr>
          <w:p w14:paraId="038D7094" w14:textId="4A9273BB"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476,396</w:t>
            </w:r>
          </w:p>
        </w:tc>
        <w:tc>
          <w:tcPr>
            <w:tcW w:w="506" w:type="pct"/>
          </w:tcPr>
          <w:p w14:paraId="64249463" w14:textId="4BA5BB77"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545,976</w:t>
            </w:r>
          </w:p>
        </w:tc>
        <w:tc>
          <w:tcPr>
            <w:tcW w:w="680" w:type="pct"/>
          </w:tcPr>
          <w:p w14:paraId="6A5D83C3" w14:textId="24F052E1"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(3,656)</w:t>
            </w:r>
          </w:p>
        </w:tc>
        <w:tc>
          <w:tcPr>
            <w:tcW w:w="680" w:type="pct"/>
          </w:tcPr>
          <w:p w14:paraId="2094BBF7" w14:textId="6A30EFE8"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(41,829)</w:t>
            </w:r>
          </w:p>
        </w:tc>
        <w:tc>
          <w:tcPr>
            <w:tcW w:w="507" w:type="pct"/>
          </w:tcPr>
          <w:p w14:paraId="04FBAA55" w14:textId="3AC50D2D"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472,741</w:t>
            </w:r>
          </w:p>
        </w:tc>
        <w:tc>
          <w:tcPr>
            <w:tcW w:w="503" w:type="pct"/>
          </w:tcPr>
          <w:p w14:paraId="45C229D0" w14:textId="7E1BE3ED" w:rsidR="00417B1B" w:rsidRPr="00722662" w:rsidRDefault="00494FD6" w:rsidP="00327805">
            <w:pPr>
              <w:pStyle w:val="TableText"/>
              <w:cnfStyle w:val="000000000000" w:firstRow="0" w:lastRow="0" w:firstColumn="0" w:lastColumn="0" w:oddVBand="0" w:evenVBand="0" w:oddHBand="0" w:evenHBand="0" w:firstRowFirstColumn="0" w:firstRowLastColumn="0" w:lastRowFirstColumn="0" w:lastRowLastColumn="0"/>
            </w:pPr>
            <w:r>
              <w:t>504,147</w:t>
            </w:r>
          </w:p>
        </w:tc>
      </w:tr>
      <w:tr w:rsidR="001C0FAD" w:rsidRPr="00722662" w14:paraId="451EE4EA"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38051DCA" w14:textId="6B3988D9" w:rsidR="00417B1B" w:rsidRPr="00722662" w:rsidRDefault="00417B1B" w:rsidP="00327805">
            <w:pPr>
              <w:pStyle w:val="TableText"/>
            </w:pPr>
            <w:r w:rsidRPr="00722662">
              <w:t>Leasehold buildings at fair value</w:t>
            </w:r>
          </w:p>
        </w:tc>
        <w:tc>
          <w:tcPr>
            <w:tcW w:w="506" w:type="pct"/>
          </w:tcPr>
          <w:p w14:paraId="37549843" w14:textId="295DC736"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26,715</w:t>
            </w:r>
          </w:p>
        </w:tc>
        <w:tc>
          <w:tcPr>
            <w:tcW w:w="506" w:type="pct"/>
          </w:tcPr>
          <w:p w14:paraId="43621FED" w14:textId="46BED472"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79,905</w:t>
            </w:r>
          </w:p>
        </w:tc>
        <w:tc>
          <w:tcPr>
            <w:tcW w:w="680" w:type="pct"/>
          </w:tcPr>
          <w:p w14:paraId="266F9BEB" w14:textId="0110B30E"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0</w:t>
            </w:r>
          </w:p>
        </w:tc>
        <w:tc>
          <w:tcPr>
            <w:tcW w:w="680" w:type="pct"/>
          </w:tcPr>
          <w:p w14:paraId="22BD5187" w14:textId="2341CC98"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(48,680)</w:t>
            </w:r>
          </w:p>
        </w:tc>
        <w:tc>
          <w:tcPr>
            <w:tcW w:w="507" w:type="pct"/>
          </w:tcPr>
          <w:p w14:paraId="53ED62A3" w14:textId="4521A263"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26,715</w:t>
            </w:r>
          </w:p>
        </w:tc>
        <w:tc>
          <w:tcPr>
            <w:tcW w:w="503" w:type="pct"/>
          </w:tcPr>
          <w:p w14:paraId="54EDE2B4" w14:textId="1B171B5B"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31,224</w:t>
            </w:r>
          </w:p>
        </w:tc>
      </w:tr>
      <w:tr w:rsidR="001C0FAD" w:rsidRPr="00722662" w14:paraId="7B298502"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4D40B076" w14:textId="2CB2500D" w:rsidR="00417B1B" w:rsidRPr="00722662" w:rsidRDefault="00417B1B" w:rsidP="00327805">
            <w:pPr>
              <w:pStyle w:val="TableText"/>
            </w:pPr>
            <w:r w:rsidRPr="00722662">
              <w:t>Leasehold improvements at</w:t>
            </w:r>
            <w:r w:rsidR="00D45E5B">
              <w:t xml:space="preserve"> </w:t>
            </w:r>
            <w:r w:rsidRPr="00722662">
              <w:t>fair</w:t>
            </w:r>
            <w:r w:rsidR="00D45E5B">
              <w:t xml:space="preserve"> </w:t>
            </w:r>
            <w:r w:rsidRPr="00722662">
              <w:t>value</w:t>
            </w:r>
          </w:p>
        </w:tc>
        <w:tc>
          <w:tcPr>
            <w:tcW w:w="506" w:type="pct"/>
          </w:tcPr>
          <w:p w14:paraId="45BE7556" w14:textId="0D7D23FD"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40,369</w:t>
            </w:r>
          </w:p>
        </w:tc>
        <w:tc>
          <w:tcPr>
            <w:tcW w:w="506" w:type="pct"/>
          </w:tcPr>
          <w:p w14:paraId="36A82F3F" w14:textId="69272149"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26,673</w:t>
            </w:r>
          </w:p>
        </w:tc>
        <w:tc>
          <w:tcPr>
            <w:tcW w:w="680" w:type="pct"/>
          </w:tcPr>
          <w:p w14:paraId="6D2956E8" w14:textId="2C24CC9B"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(12,696)</w:t>
            </w:r>
          </w:p>
        </w:tc>
        <w:tc>
          <w:tcPr>
            <w:tcW w:w="680" w:type="pct"/>
          </w:tcPr>
          <w:p w14:paraId="65F7E602" w14:textId="64FEB443"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(5,924)</w:t>
            </w:r>
          </w:p>
        </w:tc>
        <w:tc>
          <w:tcPr>
            <w:tcW w:w="507" w:type="pct"/>
          </w:tcPr>
          <w:p w14:paraId="723FD1EF" w14:textId="4BC2DE98"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27,672</w:t>
            </w:r>
          </w:p>
        </w:tc>
        <w:tc>
          <w:tcPr>
            <w:tcW w:w="503" w:type="pct"/>
          </w:tcPr>
          <w:p w14:paraId="1565BDA8" w14:textId="0F3A4E67"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20,750</w:t>
            </w:r>
          </w:p>
        </w:tc>
      </w:tr>
      <w:tr w:rsidR="001C0FAD" w:rsidRPr="00722662" w14:paraId="354B9125"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02E099A9" w14:textId="77777777" w:rsidR="00417B1B" w:rsidRPr="00722662" w:rsidRDefault="00417B1B" w:rsidP="00327805">
            <w:pPr>
              <w:pStyle w:val="TableText"/>
            </w:pPr>
            <w:r w:rsidRPr="00722662">
              <w:t>Plant and equipment at fair value</w:t>
            </w:r>
          </w:p>
        </w:tc>
        <w:tc>
          <w:tcPr>
            <w:tcW w:w="506" w:type="pct"/>
          </w:tcPr>
          <w:p w14:paraId="7D73ACA7" w14:textId="2713D585"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7,898</w:t>
            </w:r>
          </w:p>
        </w:tc>
        <w:tc>
          <w:tcPr>
            <w:tcW w:w="506" w:type="pct"/>
          </w:tcPr>
          <w:p w14:paraId="59B36EB7" w14:textId="07E7FAC8"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6,174</w:t>
            </w:r>
          </w:p>
        </w:tc>
        <w:tc>
          <w:tcPr>
            <w:tcW w:w="680" w:type="pct"/>
          </w:tcPr>
          <w:p w14:paraId="53AB508D" w14:textId="799CB931"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(3,097)</w:t>
            </w:r>
          </w:p>
        </w:tc>
        <w:tc>
          <w:tcPr>
            <w:tcW w:w="680" w:type="pct"/>
          </w:tcPr>
          <w:p w14:paraId="6E3E048A" w14:textId="00A2F292"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(2,522)</w:t>
            </w:r>
          </w:p>
        </w:tc>
        <w:tc>
          <w:tcPr>
            <w:tcW w:w="507" w:type="pct"/>
          </w:tcPr>
          <w:p w14:paraId="5C4121BC" w14:textId="4C1BB21A"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4,801</w:t>
            </w:r>
          </w:p>
        </w:tc>
        <w:tc>
          <w:tcPr>
            <w:tcW w:w="503" w:type="pct"/>
          </w:tcPr>
          <w:p w14:paraId="49B81006" w14:textId="1301C24E"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3,652</w:t>
            </w:r>
          </w:p>
        </w:tc>
      </w:tr>
      <w:tr w:rsidR="001C0FAD" w:rsidRPr="00722662" w14:paraId="54E3DDE7"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2F0BFF8D" w14:textId="096C410A" w:rsidR="00417B1B" w:rsidRPr="00722662" w:rsidRDefault="00417B1B" w:rsidP="00327805">
            <w:pPr>
              <w:pStyle w:val="TableText"/>
            </w:pPr>
            <w:r w:rsidRPr="00722662">
              <w:t xml:space="preserve">Plant and equipment </w:t>
            </w:r>
            <w:r w:rsidR="00ED7884">
              <w:t xml:space="preserve">– Right-of </w:t>
            </w:r>
            <w:r w:rsidR="00B3331D">
              <w:t>u</w:t>
            </w:r>
            <w:r w:rsidR="00ED7884">
              <w:t>se</w:t>
            </w:r>
          </w:p>
        </w:tc>
        <w:tc>
          <w:tcPr>
            <w:tcW w:w="506" w:type="pct"/>
          </w:tcPr>
          <w:p w14:paraId="7A578628" w14:textId="2B35063D"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13,711</w:t>
            </w:r>
          </w:p>
        </w:tc>
        <w:tc>
          <w:tcPr>
            <w:tcW w:w="506" w:type="pct"/>
          </w:tcPr>
          <w:p w14:paraId="0AC2A6BE" w14:textId="38BE6AB3"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14,212</w:t>
            </w:r>
          </w:p>
        </w:tc>
        <w:tc>
          <w:tcPr>
            <w:tcW w:w="680" w:type="pct"/>
          </w:tcPr>
          <w:p w14:paraId="68838463" w14:textId="38315BF7"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(3,872)</w:t>
            </w:r>
          </w:p>
        </w:tc>
        <w:tc>
          <w:tcPr>
            <w:tcW w:w="680" w:type="pct"/>
          </w:tcPr>
          <w:p w14:paraId="187AC11B" w14:textId="4ECC349E"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(3,994)</w:t>
            </w:r>
          </w:p>
        </w:tc>
        <w:tc>
          <w:tcPr>
            <w:tcW w:w="507" w:type="pct"/>
          </w:tcPr>
          <w:p w14:paraId="384ED4F1" w14:textId="68918897"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9,840</w:t>
            </w:r>
          </w:p>
        </w:tc>
        <w:tc>
          <w:tcPr>
            <w:tcW w:w="503" w:type="pct"/>
          </w:tcPr>
          <w:p w14:paraId="434BFADE" w14:textId="66DF7145"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10,218</w:t>
            </w:r>
          </w:p>
        </w:tc>
      </w:tr>
      <w:tr w:rsidR="001C0FAD" w:rsidRPr="00722662" w14:paraId="4C112D74"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44C4DD28" w14:textId="7227F5F4" w:rsidR="00417B1B" w:rsidRPr="00722662" w:rsidRDefault="00417B1B" w:rsidP="00327805">
            <w:pPr>
              <w:pStyle w:val="TableText"/>
            </w:pPr>
            <w:r w:rsidRPr="00722662">
              <w:t xml:space="preserve">Computer </w:t>
            </w:r>
            <w:r w:rsidR="001C0FAD">
              <w:t>&amp;</w:t>
            </w:r>
            <w:r w:rsidR="00ED7884">
              <w:t xml:space="preserve"> </w:t>
            </w:r>
            <w:r w:rsidRPr="00722662">
              <w:t>telecommunications equipment at fair value</w:t>
            </w:r>
          </w:p>
        </w:tc>
        <w:tc>
          <w:tcPr>
            <w:tcW w:w="506" w:type="pct"/>
          </w:tcPr>
          <w:p w14:paraId="4F651322" w14:textId="531A952D"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37,615</w:t>
            </w:r>
          </w:p>
        </w:tc>
        <w:tc>
          <w:tcPr>
            <w:tcW w:w="506" w:type="pct"/>
          </w:tcPr>
          <w:p w14:paraId="739BE3C1" w14:textId="60DE8F6A"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34,247</w:t>
            </w:r>
          </w:p>
        </w:tc>
        <w:tc>
          <w:tcPr>
            <w:tcW w:w="680" w:type="pct"/>
          </w:tcPr>
          <w:p w14:paraId="3E7D4C3D" w14:textId="3400BA97"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(25,506)</w:t>
            </w:r>
          </w:p>
        </w:tc>
        <w:tc>
          <w:tcPr>
            <w:tcW w:w="680" w:type="pct"/>
          </w:tcPr>
          <w:p w14:paraId="67E29401" w14:textId="2A133A6C"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(17,304)</w:t>
            </w:r>
          </w:p>
        </w:tc>
        <w:tc>
          <w:tcPr>
            <w:tcW w:w="507" w:type="pct"/>
          </w:tcPr>
          <w:p w14:paraId="7A54CE04" w14:textId="487D4FF9"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12,109</w:t>
            </w:r>
          </w:p>
        </w:tc>
        <w:tc>
          <w:tcPr>
            <w:tcW w:w="503" w:type="pct"/>
          </w:tcPr>
          <w:p w14:paraId="22705F9F" w14:textId="780B5AC7"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16,943</w:t>
            </w:r>
          </w:p>
        </w:tc>
      </w:tr>
      <w:tr w:rsidR="001C0FAD" w:rsidRPr="00722662" w14:paraId="62B690B5"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4A099B0C" w14:textId="3E2E2ECB" w:rsidR="00417B1B" w:rsidRPr="00722662" w:rsidRDefault="00417B1B" w:rsidP="00327805">
            <w:pPr>
              <w:pStyle w:val="TableText"/>
            </w:pPr>
            <w:r w:rsidRPr="00722662">
              <w:t>Cultural assets at fair value</w:t>
            </w:r>
          </w:p>
        </w:tc>
        <w:tc>
          <w:tcPr>
            <w:tcW w:w="506" w:type="pct"/>
          </w:tcPr>
          <w:p w14:paraId="6D8E0861" w14:textId="34798242"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1,050</w:t>
            </w:r>
          </w:p>
        </w:tc>
        <w:tc>
          <w:tcPr>
            <w:tcW w:w="506" w:type="pct"/>
          </w:tcPr>
          <w:p w14:paraId="7CE45617" w14:textId="76B11436"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916</w:t>
            </w:r>
          </w:p>
        </w:tc>
        <w:tc>
          <w:tcPr>
            <w:tcW w:w="680" w:type="pct"/>
          </w:tcPr>
          <w:p w14:paraId="5EC79D13" w14:textId="6824060A"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0</w:t>
            </w:r>
          </w:p>
        </w:tc>
        <w:tc>
          <w:tcPr>
            <w:tcW w:w="680" w:type="pct"/>
          </w:tcPr>
          <w:p w14:paraId="2AE1D153" w14:textId="6A6F9108"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0</w:t>
            </w:r>
          </w:p>
        </w:tc>
        <w:tc>
          <w:tcPr>
            <w:tcW w:w="507" w:type="pct"/>
          </w:tcPr>
          <w:p w14:paraId="34281473" w14:textId="2B2839FD"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1,050</w:t>
            </w:r>
          </w:p>
        </w:tc>
        <w:tc>
          <w:tcPr>
            <w:tcW w:w="503" w:type="pct"/>
          </w:tcPr>
          <w:p w14:paraId="00A55B92" w14:textId="418AD4EB"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916</w:t>
            </w:r>
          </w:p>
        </w:tc>
      </w:tr>
      <w:tr w:rsidR="001C0FAD" w:rsidRPr="00722662" w14:paraId="1E1482D2" w14:textId="77777777" w:rsidTr="00ED7884">
        <w:tc>
          <w:tcPr>
            <w:cnfStyle w:val="001000000000" w:firstRow="0" w:lastRow="0" w:firstColumn="1" w:lastColumn="0" w:oddVBand="0" w:evenVBand="0" w:oddHBand="0" w:evenHBand="0" w:firstRowFirstColumn="0" w:firstRowLastColumn="0" w:lastRowFirstColumn="0" w:lastRowLastColumn="0"/>
            <w:tcW w:w="1617" w:type="pct"/>
          </w:tcPr>
          <w:p w14:paraId="10DA5117" w14:textId="77777777" w:rsidR="00417B1B" w:rsidRPr="00722662" w:rsidRDefault="00417B1B" w:rsidP="00327805">
            <w:pPr>
              <w:pStyle w:val="TableText"/>
            </w:pPr>
            <w:r w:rsidRPr="00722662">
              <w:t>Assets under construction at cost</w:t>
            </w:r>
          </w:p>
        </w:tc>
        <w:tc>
          <w:tcPr>
            <w:tcW w:w="506" w:type="pct"/>
          </w:tcPr>
          <w:p w14:paraId="22659C6D" w14:textId="5A0CB74B"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125,742</w:t>
            </w:r>
          </w:p>
        </w:tc>
        <w:tc>
          <w:tcPr>
            <w:tcW w:w="506" w:type="pct"/>
          </w:tcPr>
          <w:p w14:paraId="2F2EB680" w14:textId="7F113647"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81,355</w:t>
            </w:r>
          </w:p>
        </w:tc>
        <w:tc>
          <w:tcPr>
            <w:tcW w:w="680" w:type="pct"/>
          </w:tcPr>
          <w:p w14:paraId="2E1C091E" w14:textId="3568A752"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0</w:t>
            </w:r>
          </w:p>
        </w:tc>
        <w:tc>
          <w:tcPr>
            <w:tcW w:w="680" w:type="pct"/>
          </w:tcPr>
          <w:p w14:paraId="04969BB8" w14:textId="7B505840"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0</w:t>
            </w:r>
          </w:p>
        </w:tc>
        <w:tc>
          <w:tcPr>
            <w:tcW w:w="507" w:type="pct"/>
          </w:tcPr>
          <w:p w14:paraId="20E090D3" w14:textId="11440FEB"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125,742</w:t>
            </w:r>
          </w:p>
        </w:tc>
        <w:tc>
          <w:tcPr>
            <w:tcW w:w="503" w:type="pct"/>
          </w:tcPr>
          <w:p w14:paraId="6220C438" w14:textId="3BB4AEB9" w:rsidR="00417B1B" w:rsidRPr="00722662" w:rsidRDefault="001C0FAD" w:rsidP="00327805">
            <w:pPr>
              <w:pStyle w:val="TableText"/>
              <w:cnfStyle w:val="000000000000" w:firstRow="0" w:lastRow="0" w:firstColumn="0" w:lastColumn="0" w:oddVBand="0" w:evenVBand="0" w:oddHBand="0" w:evenHBand="0" w:firstRowFirstColumn="0" w:firstRowLastColumn="0" w:lastRowFirstColumn="0" w:lastRowLastColumn="0"/>
            </w:pPr>
            <w:r>
              <w:t>81,355</w:t>
            </w:r>
          </w:p>
        </w:tc>
      </w:tr>
      <w:tr w:rsidR="001C0FAD" w:rsidRPr="007B4F37" w14:paraId="1D24831A" w14:textId="77777777" w:rsidTr="00ED788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13EB6A0A" w14:textId="0E8235FF" w:rsidR="00417B1B" w:rsidRPr="007B4F37" w:rsidRDefault="00417B1B" w:rsidP="00327805">
            <w:pPr>
              <w:pStyle w:val="TableText"/>
              <w:rPr>
                <w:rStyle w:val="Bold"/>
              </w:rPr>
            </w:pPr>
            <w:r w:rsidRPr="007B4F37">
              <w:rPr>
                <w:rStyle w:val="Bold"/>
              </w:rPr>
              <w:t xml:space="preserve">Total property, </w:t>
            </w:r>
            <w:proofErr w:type="gramStart"/>
            <w:r w:rsidRPr="007B4F37">
              <w:rPr>
                <w:rStyle w:val="Bold"/>
              </w:rPr>
              <w:t>plant</w:t>
            </w:r>
            <w:proofErr w:type="gramEnd"/>
            <w:r w:rsidRPr="007B4F37">
              <w:rPr>
                <w:rStyle w:val="Bold"/>
              </w:rPr>
              <w:t xml:space="preserve"> and</w:t>
            </w:r>
            <w:r w:rsidR="00D45E5B" w:rsidRPr="007B4F37">
              <w:rPr>
                <w:rStyle w:val="Bold"/>
              </w:rPr>
              <w:t xml:space="preserve"> </w:t>
            </w:r>
            <w:r w:rsidRPr="007B4F37">
              <w:rPr>
                <w:rStyle w:val="Bold"/>
              </w:rPr>
              <w:t>equipment</w:t>
            </w:r>
          </w:p>
        </w:tc>
        <w:tc>
          <w:tcPr>
            <w:tcW w:w="506" w:type="pct"/>
          </w:tcPr>
          <w:p w14:paraId="494FBA81" w14:textId="7477012B" w:rsidR="00417B1B" w:rsidRPr="007B4F37" w:rsidRDefault="001C0FAD"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1,275,521</w:t>
            </w:r>
          </w:p>
        </w:tc>
        <w:tc>
          <w:tcPr>
            <w:tcW w:w="506" w:type="pct"/>
          </w:tcPr>
          <w:p w14:paraId="12B2BB89" w14:textId="6B0B87A8" w:rsidR="00417B1B" w:rsidRPr="007B4F37" w:rsidRDefault="001C0FAD"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1,254,416</w:t>
            </w:r>
          </w:p>
        </w:tc>
        <w:tc>
          <w:tcPr>
            <w:tcW w:w="680" w:type="pct"/>
          </w:tcPr>
          <w:p w14:paraId="6DD133FC" w14:textId="4D548CC8" w:rsidR="00417B1B" w:rsidRPr="007B4F37" w:rsidRDefault="001C0FAD"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(48,827)</w:t>
            </w:r>
          </w:p>
        </w:tc>
        <w:tc>
          <w:tcPr>
            <w:tcW w:w="680" w:type="pct"/>
          </w:tcPr>
          <w:p w14:paraId="0DC433C0" w14:textId="51712609" w:rsidR="00417B1B" w:rsidRPr="007B4F37" w:rsidRDefault="001C0FAD"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(120,253)</w:t>
            </w:r>
          </w:p>
        </w:tc>
        <w:tc>
          <w:tcPr>
            <w:tcW w:w="507" w:type="pct"/>
          </w:tcPr>
          <w:p w14:paraId="3B020120" w14:textId="6F6497C8" w:rsidR="00417B1B" w:rsidRPr="007B4F37" w:rsidRDefault="001C0FAD"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1,226,694</w:t>
            </w:r>
          </w:p>
        </w:tc>
        <w:tc>
          <w:tcPr>
            <w:tcW w:w="503" w:type="pct"/>
          </w:tcPr>
          <w:p w14:paraId="56F20130" w14:textId="08F197DA" w:rsidR="00417B1B" w:rsidRPr="007B4F37" w:rsidRDefault="001C0FAD"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1,134,163</w:t>
            </w:r>
          </w:p>
        </w:tc>
      </w:tr>
    </w:tbl>
    <w:p w14:paraId="04EE25C5" w14:textId="6FB63835" w:rsidR="001C0FAD" w:rsidRDefault="001C0FAD" w:rsidP="00ED7884">
      <w:pPr>
        <w:pStyle w:val="BodyText"/>
      </w:pPr>
      <w:r w:rsidRPr="001C0FAD">
        <w:t>The following tables are subsets of buildings, and plant and equipment by right-of-use</w:t>
      </w:r>
    </w:p>
    <w:p w14:paraId="6DB3ECCB" w14:textId="094C4CDB" w:rsidR="00ED7884" w:rsidRDefault="00ED7884" w:rsidP="0087446E">
      <w:pPr>
        <w:pStyle w:val="Heading4"/>
      </w:pPr>
      <w:bookmarkStart w:id="303" w:name="Note51a"/>
      <w:r w:rsidRPr="0087446E">
        <w:lastRenderedPageBreak/>
        <w:t>5.1(a)</w:t>
      </w:r>
      <w:r w:rsidR="00092296">
        <w:t xml:space="preserve"> </w:t>
      </w:r>
      <w:bookmarkEnd w:id="303"/>
      <w:r w:rsidR="00092296">
        <w:t>T</w:t>
      </w:r>
      <w:r w:rsidRPr="0087446E">
        <w:t xml:space="preserve">otal right-of-use assets: buildings, plant, </w:t>
      </w:r>
      <w:proofErr w:type="gramStart"/>
      <w:r w:rsidRPr="0087446E">
        <w:t>equipment</w:t>
      </w:r>
      <w:proofErr w:type="gramEnd"/>
      <w:r w:rsidRPr="0087446E">
        <w:t xml:space="preserve"> and vehicles</w:t>
      </w:r>
    </w:p>
    <w:tbl>
      <w:tblPr>
        <w:tblStyle w:val="AccessibleTableNumerical"/>
        <w:tblW w:w="5000" w:type="pct"/>
        <w:tblLook w:val="04E0" w:firstRow="1" w:lastRow="1" w:firstColumn="1" w:lastColumn="0" w:noHBand="0" w:noVBand="1"/>
      </w:tblPr>
      <w:tblGrid>
        <w:gridCol w:w="3109"/>
        <w:gridCol w:w="929"/>
        <w:gridCol w:w="1312"/>
        <w:gridCol w:w="929"/>
        <w:gridCol w:w="929"/>
        <w:gridCol w:w="1312"/>
        <w:gridCol w:w="1122"/>
      </w:tblGrid>
      <w:tr w:rsidR="00CC6190" w:rsidRPr="00722662" w14:paraId="2B42147A" w14:textId="619D02DE" w:rsidTr="00CE4D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2" w:type="pct"/>
          </w:tcPr>
          <w:p w14:paraId="2E317497" w14:textId="77777777" w:rsidR="00CC6190" w:rsidRPr="00722662" w:rsidRDefault="00CC6190" w:rsidP="00CE6082">
            <w:pPr>
              <w:pStyle w:val="TableText"/>
            </w:pPr>
            <w:bookmarkStart w:id="304" w:name="ColumnTitle_70117"/>
            <w:r>
              <w:t>Item</w:t>
            </w:r>
          </w:p>
        </w:tc>
        <w:tc>
          <w:tcPr>
            <w:tcW w:w="482" w:type="pct"/>
            <w:vAlign w:val="bottom"/>
          </w:tcPr>
          <w:p w14:paraId="3A529567" w14:textId="1509B1E7" w:rsidR="00CC6190" w:rsidRPr="00722662" w:rsidRDefault="00CC6190" w:rsidP="00CC6190">
            <w:pPr>
              <w:pStyle w:val="TableText"/>
              <w:cnfStyle w:val="100000000000" w:firstRow="1" w:lastRow="0" w:firstColumn="0" w:lastColumn="0" w:oddVBand="0" w:evenVBand="0" w:oddHBand="0" w:evenHBand="0" w:firstRowFirstColumn="0" w:firstRowLastColumn="0" w:lastRowFirstColumn="0" w:lastRowLastColumn="0"/>
            </w:pPr>
            <w:r w:rsidRPr="00722662">
              <w:t xml:space="preserve">Gross carrying </w:t>
            </w:r>
            <w:r w:rsidRPr="00722662">
              <w:br/>
              <w:t>amount</w:t>
            </w:r>
            <w:r>
              <w:br/>
            </w:r>
            <w:r w:rsidRPr="00722662">
              <w:t>20</w:t>
            </w:r>
            <w:r>
              <w:t>21</w:t>
            </w:r>
            <w:r>
              <w:br/>
              <w:t>$’000</w:t>
            </w:r>
            <w:r w:rsidRPr="00722662">
              <w:t xml:space="preserve"> </w:t>
            </w:r>
          </w:p>
        </w:tc>
        <w:tc>
          <w:tcPr>
            <w:tcW w:w="680" w:type="pct"/>
            <w:vAlign w:val="bottom"/>
          </w:tcPr>
          <w:p w14:paraId="168F4631" w14:textId="68D47F94" w:rsidR="00CC6190" w:rsidRPr="00722662" w:rsidRDefault="00CC6190" w:rsidP="00CE4DE4">
            <w:pPr>
              <w:pStyle w:val="TableText"/>
              <w:cnfStyle w:val="100000000000" w:firstRow="1" w:lastRow="0" w:firstColumn="0" w:lastColumn="0" w:oddVBand="0" w:evenVBand="0" w:oddHBand="0" w:evenHBand="0" w:firstRowFirstColumn="0" w:firstRowLastColumn="0" w:lastRowFirstColumn="0" w:lastRowLastColumn="0"/>
            </w:pPr>
            <w:r w:rsidRPr="00722662">
              <w:t xml:space="preserve">Accumulated </w:t>
            </w:r>
            <w:r>
              <w:t>d</w:t>
            </w:r>
            <w:r w:rsidRPr="00722662">
              <w:t>epreciation</w:t>
            </w:r>
            <w:r>
              <w:br/>
              <w:t>2021</w:t>
            </w:r>
            <w:r>
              <w:br/>
              <w:t>$’000</w:t>
            </w:r>
          </w:p>
        </w:tc>
        <w:tc>
          <w:tcPr>
            <w:tcW w:w="482" w:type="pct"/>
            <w:vAlign w:val="bottom"/>
          </w:tcPr>
          <w:p w14:paraId="24F92A44" w14:textId="2D3257A2" w:rsidR="00CC6190" w:rsidRPr="00722662" w:rsidRDefault="00CC6190" w:rsidP="00CE4DE4">
            <w:pPr>
              <w:pStyle w:val="TableText"/>
              <w:cnfStyle w:val="100000000000" w:firstRow="1" w:lastRow="0" w:firstColumn="0" w:lastColumn="0" w:oddVBand="0" w:evenVBand="0" w:oddHBand="0" w:evenHBand="0" w:firstRowFirstColumn="0" w:firstRowLastColumn="0" w:lastRowFirstColumn="0" w:lastRowLastColumn="0"/>
            </w:pPr>
            <w:r w:rsidRPr="00722662">
              <w:t xml:space="preserve">Net carrying </w:t>
            </w:r>
            <w:r w:rsidRPr="00722662">
              <w:br/>
              <w:t>amount</w:t>
            </w:r>
            <w:r>
              <w:br/>
              <w:t>2021</w:t>
            </w:r>
            <w:r>
              <w:br/>
              <w:t>$’000</w:t>
            </w:r>
          </w:p>
        </w:tc>
        <w:tc>
          <w:tcPr>
            <w:tcW w:w="482" w:type="pct"/>
            <w:vAlign w:val="bottom"/>
          </w:tcPr>
          <w:p w14:paraId="2CCAAAC9" w14:textId="15FC7D6F" w:rsidR="00CC6190" w:rsidRPr="00722662" w:rsidRDefault="00CC6190" w:rsidP="00CE4DE4">
            <w:pPr>
              <w:pStyle w:val="TableText"/>
              <w:cnfStyle w:val="100000000000" w:firstRow="1" w:lastRow="0" w:firstColumn="0" w:lastColumn="0" w:oddVBand="0" w:evenVBand="0" w:oddHBand="0" w:evenHBand="0" w:firstRowFirstColumn="0" w:firstRowLastColumn="0" w:lastRowFirstColumn="0" w:lastRowLastColumn="0"/>
            </w:pPr>
            <w:r>
              <w:t>Gross carrying amount</w:t>
            </w:r>
            <w:r>
              <w:br/>
              <w:t>2020</w:t>
            </w:r>
            <w:r>
              <w:br/>
              <w:t>$’000</w:t>
            </w:r>
          </w:p>
        </w:tc>
        <w:tc>
          <w:tcPr>
            <w:tcW w:w="680" w:type="pct"/>
            <w:vAlign w:val="bottom"/>
          </w:tcPr>
          <w:p w14:paraId="5FBCC6DE" w14:textId="4FB6E82D" w:rsidR="00CC6190" w:rsidRPr="00722662" w:rsidRDefault="00CC6190" w:rsidP="00CE4DE4">
            <w:pPr>
              <w:pStyle w:val="TableText"/>
              <w:cnfStyle w:val="100000000000" w:firstRow="1" w:lastRow="0" w:firstColumn="0" w:lastColumn="0" w:oddVBand="0" w:evenVBand="0" w:oddHBand="0" w:evenHBand="0" w:firstRowFirstColumn="0" w:firstRowLastColumn="0" w:lastRowFirstColumn="0" w:lastRowLastColumn="0"/>
            </w:pPr>
            <w:r>
              <w:t>Accumulated depreciation</w:t>
            </w:r>
            <w:r>
              <w:br/>
              <w:t>2020</w:t>
            </w:r>
            <w:r>
              <w:br/>
              <w:t>$’000</w:t>
            </w:r>
          </w:p>
        </w:tc>
        <w:tc>
          <w:tcPr>
            <w:tcW w:w="582" w:type="pct"/>
            <w:vAlign w:val="bottom"/>
          </w:tcPr>
          <w:p w14:paraId="5F83DEEE" w14:textId="298859FE" w:rsidR="00CC6190" w:rsidRDefault="00CC6190" w:rsidP="00CE4DE4">
            <w:pPr>
              <w:pStyle w:val="TableText"/>
              <w:cnfStyle w:val="100000000000" w:firstRow="1" w:lastRow="0" w:firstColumn="0" w:lastColumn="0" w:oddVBand="0" w:evenVBand="0" w:oddHBand="0" w:evenHBand="0" w:firstRowFirstColumn="0" w:firstRowLastColumn="0" w:lastRowFirstColumn="0" w:lastRowLastColumn="0"/>
            </w:pPr>
            <w:r>
              <w:t>Net carrying amount</w:t>
            </w:r>
            <w:r>
              <w:br/>
              <w:t>2020</w:t>
            </w:r>
            <w:r>
              <w:br/>
              <w:t>$’000</w:t>
            </w:r>
          </w:p>
        </w:tc>
      </w:tr>
      <w:bookmarkEnd w:id="304"/>
      <w:tr w:rsidR="00CC6190" w:rsidRPr="00722662" w14:paraId="05EC879E" w14:textId="610C39F5" w:rsidTr="00CC6190">
        <w:tc>
          <w:tcPr>
            <w:cnfStyle w:val="001000000000" w:firstRow="0" w:lastRow="0" w:firstColumn="1" w:lastColumn="0" w:oddVBand="0" w:evenVBand="0" w:oddHBand="0" w:evenHBand="0" w:firstRowFirstColumn="0" w:firstRowLastColumn="0" w:lastRowFirstColumn="0" w:lastRowLastColumn="0"/>
            <w:tcW w:w="1612" w:type="pct"/>
          </w:tcPr>
          <w:p w14:paraId="21185D8B" w14:textId="7010D873" w:rsidR="00CC6190" w:rsidRPr="00722662" w:rsidRDefault="00CC6190" w:rsidP="00CE6082">
            <w:pPr>
              <w:pStyle w:val="TableText"/>
            </w:pPr>
            <w:r>
              <w:t>Buildings at fair value</w:t>
            </w:r>
          </w:p>
        </w:tc>
        <w:tc>
          <w:tcPr>
            <w:tcW w:w="482" w:type="pct"/>
          </w:tcPr>
          <w:p w14:paraId="3EC97370" w14:textId="13B1B439" w:rsidR="00CC6190" w:rsidRPr="00722662" w:rsidRDefault="00CC6190" w:rsidP="00CE6082">
            <w:pPr>
              <w:pStyle w:val="TableText"/>
              <w:cnfStyle w:val="000000000000" w:firstRow="0" w:lastRow="0" w:firstColumn="0" w:lastColumn="0" w:oddVBand="0" w:evenVBand="0" w:oddHBand="0" w:evenHBand="0" w:firstRowFirstColumn="0" w:firstRowLastColumn="0" w:lastRowFirstColumn="0" w:lastRowLastColumn="0"/>
            </w:pPr>
            <w:r>
              <w:t>82,138</w:t>
            </w:r>
          </w:p>
        </w:tc>
        <w:tc>
          <w:tcPr>
            <w:tcW w:w="680" w:type="pct"/>
          </w:tcPr>
          <w:p w14:paraId="2FFA3B16" w14:textId="12D9E952" w:rsidR="00CC6190" w:rsidRPr="00722662" w:rsidRDefault="00CC6190" w:rsidP="00CE6082">
            <w:pPr>
              <w:pStyle w:val="TableText"/>
              <w:cnfStyle w:val="000000000000" w:firstRow="0" w:lastRow="0" w:firstColumn="0" w:lastColumn="0" w:oddVBand="0" w:evenVBand="0" w:oddHBand="0" w:evenHBand="0" w:firstRowFirstColumn="0" w:firstRowLastColumn="0" w:lastRowFirstColumn="0" w:lastRowLastColumn="0"/>
            </w:pPr>
            <w:r>
              <w:t>(792)</w:t>
            </w:r>
          </w:p>
        </w:tc>
        <w:tc>
          <w:tcPr>
            <w:tcW w:w="482" w:type="pct"/>
          </w:tcPr>
          <w:p w14:paraId="3EE696B9" w14:textId="1147B9EA" w:rsidR="00CC6190" w:rsidRPr="00722662" w:rsidRDefault="00CC6190" w:rsidP="00CE6082">
            <w:pPr>
              <w:pStyle w:val="TableText"/>
              <w:cnfStyle w:val="000000000000" w:firstRow="0" w:lastRow="0" w:firstColumn="0" w:lastColumn="0" w:oddVBand="0" w:evenVBand="0" w:oddHBand="0" w:evenHBand="0" w:firstRowFirstColumn="0" w:firstRowLastColumn="0" w:lastRowFirstColumn="0" w:lastRowLastColumn="0"/>
            </w:pPr>
            <w:r>
              <w:t>81,346</w:t>
            </w:r>
          </w:p>
        </w:tc>
        <w:tc>
          <w:tcPr>
            <w:tcW w:w="482" w:type="pct"/>
          </w:tcPr>
          <w:p w14:paraId="7838FE40" w14:textId="0AE7ADB3" w:rsidR="00CC6190" w:rsidRDefault="00CC6190" w:rsidP="00CE6082">
            <w:pPr>
              <w:pStyle w:val="TableText"/>
              <w:cnfStyle w:val="000000000000" w:firstRow="0" w:lastRow="0" w:firstColumn="0" w:lastColumn="0" w:oddVBand="0" w:evenVBand="0" w:oddHBand="0" w:evenHBand="0" w:firstRowFirstColumn="0" w:firstRowLastColumn="0" w:lastRowFirstColumn="0" w:lastRowLastColumn="0"/>
            </w:pPr>
            <w:r>
              <w:t>169,631</w:t>
            </w:r>
          </w:p>
        </w:tc>
        <w:tc>
          <w:tcPr>
            <w:tcW w:w="680" w:type="pct"/>
          </w:tcPr>
          <w:p w14:paraId="1854F697" w14:textId="761B5CB9" w:rsidR="00CC6190" w:rsidRDefault="00CC6190" w:rsidP="00CE6082">
            <w:pPr>
              <w:pStyle w:val="TableText"/>
              <w:cnfStyle w:val="000000000000" w:firstRow="0" w:lastRow="0" w:firstColumn="0" w:lastColumn="0" w:oddVBand="0" w:evenVBand="0" w:oddHBand="0" w:evenHBand="0" w:firstRowFirstColumn="0" w:firstRowLastColumn="0" w:lastRowFirstColumn="0" w:lastRowLastColumn="0"/>
            </w:pPr>
            <w:r>
              <w:t>(62,270)</w:t>
            </w:r>
          </w:p>
        </w:tc>
        <w:tc>
          <w:tcPr>
            <w:tcW w:w="582" w:type="pct"/>
          </w:tcPr>
          <w:p w14:paraId="2D18629E" w14:textId="0552E9E2" w:rsidR="00CC6190" w:rsidRDefault="00CC6190" w:rsidP="00CE6082">
            <w:pPr>
              <w:pStyle w:val="TableText"/>
              <w:cnfStyle w:val="000000000000" w:firstRow="0" w:lastRow="0" w:firstColumn="0" w:lastColumn="0" w:oddVBand="0" w:evenVBand="0" w:oddHBand="0" w:evenHBand="0" w:firstRowFirstColumn="0" w:firstRowLastColumn="0" w:lastRowFirstColumn="0" w:lastRowLastColumn="0"/>
            </w:pPr>
            <w:r>
              <w:t>107,361</w:t>
            </w:r>
          </w:p>
        </w:tc>
      </w:tr>
      <w:tr w:rsidR="00CC6190" w:rsidRPr="00722662" w14:paraId="1A4392AD" w14:textId="1B8C0F7B" w:rsidTr="00CC6190">
        <w:tc>
          <w:tcPr>
            <w:cnfStyle w:val="001000000000" w:firstRow="0" w:lastRow="0" w:firstColumn="1" w:lastColumn="0" w:oddVBand="0" w:evenVBand="0" w:oddHBand="0" w:evenHBand="0" w:firstRowFirstColumn="0" w:firstRowLastColumn="0" w:lastRowFirstColumn="0" w:lastRowLastColumn="0"/>
            <w:tcW w:w="1612" w:type="pct"/>
          </w:tcPr>
          <w:p w14:paraId="5E1B6175" w14:textId="360A0BA1" w:rsidR="00CC6190" w:rsidRPr="00722662" w:rsidRDefault="00CC6190" w:rsidP="00CE6082">
            <w:pPr>
              <w:pStyle w:val="TableText"/>
            </w:pPr>
            <w:r>
              <w:t xml:space="preserve">Property, </w:t>
            </w:r>
            <w:r w:rsidR="000A4476">
              <w:t>P</w:t>
            </w:r>
            <w:r>
              <w:t xml:space="preserve">lant and </w:t>
            </w:r>
            <w:r w:rsidR="000A4476">
              <w:t>E</w:t>
            </w:r>
            <w:r>
              <w:t>quipment</w:t>
            </w:r>
          </w:p>
        </w:tc>
        <w:tc>
          <w:tcPr>
            <w:tcW w:w="482" w:type="pct"/>
          </w:tcPr>
          <w:p w14:paraId="5B76B406" w14:textId="402DB109" w:rsidR="00CC6190" w:rsidRPr="00722662" w:rsidRDefault="000A4476" w:rsidP="00CE6082">
            <w:pPr>
              <w:pStyle w:val="TableText"/>
              <w:cnfStyle w:val="000000000000" w:firstRow="0" w:lastRow="0" w:firstColumn="0" w:lastColumn="0" w:oddVBand="0" w:evenVBand="0" w:oddHBand="0" w:evenHBand="0" w:firstRowFirstColumn="0" w:firstRowLastColumn="0" w:lastRowFirstColumn="0" w:lastRowLastColumn="0"/>
            </w:pPr>
            <w:r>
              <w:t>13,711</w:t>
            </w:r>
          </w:p>
        </w:tc>
        <w:tc>
          <w:tcPr>
            <w:tcW w:w="680" w:type="pct"/>
          </w:tcPr>
          <w:p w14:paraId="382DCACB" w14:textId="2983D3C0" w:rsidR="00CC6190" w:rsidRPr="00722662" w:rsidRDefault="000A4476" w:rsidP="00CE6082">
            <w:pPr>
              <w:pStyle w:val="TableText"/>
              <w:cnfStyle w:val="000000000000" w:firstRow="0" w:lastRow="0" w:firstColumn="0" w:lastColumn="0" w:oddVBand="0" w:evenVBand="0" w:oddHBand="0" w:evenHBand="0" w:firstRowFirstColumn="0" w:firstRowLastColumn="0" w:lastRowFirstColumn="0" w:lastRowLastColumn="0"/>
            </w:pPr>
            <w:r>
              <w:t>(3,872)</w:t>
            </w:r>
          </w:p>
        </w:tc>
        <w:tc>
          <w:tcPr>
            <w:tcW w:w="482" w:type="pct"/>
          </w:tcPr>
          <w:p w14:paraId="02B3DF42" w14:textId="17A304E6" w:rsidR="00CC6190" w:rsidRPr="00722662" w:rsidRDefault="000A4476" w:rsidP="00CE6082">
            <w:pPr>
              <w:pStyle w:val="TableText"/>
              <w:cnfStyle w:val="000000000000" w:firstRow="0" w:lastRow="0" w:firstColumn="0" w:lastColumn="0" w:oddVBand="0" w:evenVBand="0" w:oddHBand="0" w:evenHBand="0" w:firstRowFirstColumn="0" w:firstRowLastColumn="0" w:lastRowFirstColumn="0" w:lastRowLastColumn="0"/>
            </w:pPr>
            <w:r>
              <w:t>9,840</w:t>
            </w:r>
          </w:p>
        </w:tc>
        <w:tc>
          <w:tcPr>
            <w:tcW w:w="482" w:type="pct"/>
          </w:tcPr>
          <w:p w14:paraId="45C08B5F" w14:textId="0B11C5E1" w:rsidR="00CC6190" w:rsidRDefault="000A4476" w:rsidP="00CE6082">
            <w:pPr>
              <w:pStyle w:val="TableText"/>
              <w:cnfStyle w:val="000000000000" w:firstRow="0" w:lastRow="0" w:firstColumn="0" w:lastColumn="0" w:oddVBand="0" w:evenVBand="0" w:oddHBand="0" w:evenHBand="0" w:firstRowFirstColumn="0" w:firstRowLastColumn="0" w:lastRowFirstColumn="0" w:lastRowLastColumn="0"/>
            </w:pPr>
            <w:r>
              <w:t>14,212</w:t>
            </w:r>
          </w:p>
        </w:tc>
        <w:tc>
          <w:tcPr>
            <w:tcW w:w="680" w:type="pct"/>
          </w:tcPr>
          <w:p w14:paraId="1754EF0A" w14:textId="36749FA4" w:rsidR="00CC6190" w:rsidRDefault="000A4476" w:rsidP="00CE6082">
            <w:pPr>
              <w:pStyle w:val="TableText"/>
              <w:cnfStyle w:val="000000000000" w:firstRow="0" w:lastRow="0" w:firstColumn="0" w:lastColumn="0" w:oddVBand="0" w:evenVBand="0" w:oddHBand="0" w:evenHBand="0" w:firstRowFirstColumn="0" w:firstRowLastColumn="0" w:lastRowFirstColumn="0" w:lastRowLastColumn="0"/>
            </w:pPr>
            <w:r>
              <w:t>(3,994)</w:t>
            </w:r>
          </w:p>
        </w:tc>
        <w:tc>
          <w:tcPr>
            <w:tcW w:w="582" w:type="pct"/>
          </w:tcPr>
          <w:p w14:paraId="673AB17B" w14:textId="0C665E20" w:rsidR="00CC6190" w:rsidRDefault="000A4476" w:rsidP="00CE6082">
            <w:pPr>
              <w:pStyle w:val="TableText"/>
              <w:cnfStyle w:val="000000000000" w:firstRow="0" w:lastRow="0" w:firstColumn="0" w:lastColumn="0" w:oddVBand="0" w:evenVBand="0" w:oddHBand="0" w:evenHBand="0" w:firstRowFirstColumn="0" w:firstRowLastColumn="0" w:lastRowFirstColumn="0" w:lastRowLastColumn="0"/>
            </w:pPr>
            <w:r>
              <w:t>10,218</w:t>
            </w:r>
          </w:p>
        </w:tc>
      </w:tr>
      <w:tr w:rsidR="00CC6190" w:rsidRPr="007B4F37" w14:paraId="1D0FDF26" w14:textId="51B7A6AE" w:rsidTr="00CC619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14:paraId="4CACE431" w14:textId="726E4622" w:rsidR="00CC6190" w:rsidRPr="007B4F37" w:rsidRDefault="00CC6190" w:rsidP="00CE6082">
            <w:pPr>
              <w:pStyle w:val="TableText"/>
              <w:rPr>
                <w:rStyle w:val="Bold"/>
              </w:rPr>
            </w:pPr>
            <w:r>
              <w:rPr>
                <w:rStyle w:val="Bold"/>
              </w:rPr>
              <w:t>Net carrying amount</w:t>
            </w:r>
          </w:p>
        </w:tc>
        <w:tc>
          <w:tcPr>
            <w:tcW w:w="482" w:type="pct"/>
          </w:tcPr>
          <w:p w14:paraId="1FBB0A70" w14:textId="491208DA" w:rsidR="00CC6190" w:rsidRPr="007B4F37" w:rsidRDefault="000A4476"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95,850</w:t>
            </w:r>
          </w:p>
        </w:tc>
        <w:tc>
          <w:tcPr>
            <w:tcW w:w="680" w:type="pct"/>
          </w:tcPr>
          <w:p w14:paraId="4DCC87A4" w14:textId="017A6FFE" w:rsidR="00CC6190" w:rsidRPr="007B4F37" w:rsidRDefault="000A4476"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(4,664)</w:t>
            </w:r>
          </w:p>
        </w:tc>
        <w:tc>
          <w:tcPr>
            <w:tcW w:w="482" w:type="pct"/>
          </w:tcPr>
          <w:p w14:paraId="55FEBD34" w14:textId="2C16DC1C" w:rsidR="00CC6190" w:rsidRPr="007B4F37" w:rsidRDefault="000A4476"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91,186</w:t>
            </w:r>
          </w:p>
        </w:tc>
        <w:tc>
          <w:tcPr>
            <w:tcW w:w="482" w:type="pct"/>
          </w:tcPr>
          <w:p w14:paraId="1A29820D" w14:textId="2C4E7A73" w:rsidR="00CC6190" w:rsidRDefault="000A4476"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183,842</w:t>
            </w:r>
          </w:p>
        </w:tc>
        <w:tc>
          <w:tcPr>
            <w:tcW w:w="680" w:type="pct"/>
          </w:tcPr>
          <w:p w14:paraId="64D6B059" w14:textId="04CF09B4" w:rsidR="00CC6190" w:rsidRDefault="000A4476"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(66,264)</w:t>
            </w:r>
          </w:p>
        </w:tc>
        <w:tc>
          <w:tcPr>
            <w:tcW w:w="582" w:type="pct"/>
          </w:tcPr>
          <w:p w14:paraId="0D8249BD" w14:textId="369CE590" w:rsidR="00CC6190" w:rsidRDefault="000A4476"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117,579</w:t>
            </w:r>
          </w:p>
        </w:tc>
      </w:tr>
    </w:tbl>
    <w:p w14:paraId="62EBDB64" w14:textId="24730C82" w:rsidR="00ED7884" w:rsidRPr="0087446E" w:rsidRDefault="00ED7884" w:rsidP="009C456B">
      <w:pPr>
        <w:pStyle w:val="TableText"/>
      </w:pPr>
    </w:p>
    <w:tbl>
      <w:tblPr>
        <w:tblStyle w:val="AccessibleTableNumerical"/>
        <w:tblW w:w="5000" w:type="pct"/>
        <w:tblLook w:val="04E0" w:firstRow="1" w:lastRow="1" w:firstColumn="1" w:lastColumn="0" w:noHBand="0" w:noVBand="1"/>
      </w:tblPr>
      <w:tblGrid>
        <w:gridCol w:w="3971"/>
        <w:gridCol w:w="1419"/>
        <w:gridCol w:w="1419"/>
        <w:gridCol w:w="1419"/>
        <w:gridCol w:w="1414"/>
      </w:tblGrid>
      <w:tr w:rsidR="00F530ED" w:rsidRPr="00722662" w14:paraId="3BC080E3" w14:textId="7E474DD0" w:rsidTr="007C21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9" w:type="pct"/>
          </w:tcPr>
          <w:p w14:paraId="13A0FFF9" w14:textId="77777777" w:rsidR="00F530ED" w:rsidRPr="005577EE" w:rsidRDefault="00F530ED" w:rsidP="00CE6082">
            <w:pPr>
              <w:pStyle w:val="TableText"/>
            </w:pPr>
            <w:bookmarkStart w:id="305" w:name="ColumnTitle_71117"/>
            <w:r w:rsidRPr="005577EE">
              <w:t>Item</w:t>
            </w:r>
          </w:p>
        </w:tc>
        <w:tc>
          <w:tcPr>
            <w:tcW w:w="736" w:type="pct"/>
            <w:vAlign w:val="bottom"/>
          </w:tcPr>
          <w:p w14:paraId="2288AAD5" w14:textId="6474EBAC" w:rsidR="00F530ED" w:rsidRPr="005577EE" w:rsidRDefault="00F530ED" w:rsidP="00CE6082">
            <w:pPr>
              <w:pStyle w:val="TableText"/>
              <w:cnfStyle w:val="100000000000" w:firstRow="1" w:lastRow="0" w:firstColumn="0" w:lastColumn="0" w:oddVBand="0" w:evenVBand="0" w:oddHBand="0" w:evenHBand="0" w:firstRowFirstColumn="0" w:firstRowLastColumn="0" w:lastRowFirstColumn="0" w:lastRowLastColumn="0"/>
            </w:pPr>
            <w:r w:rsidRPr="005577EE">
              <w:t xml:space="preserve">Buildings at </w:t>
            </w:r>
            <w:r w:rsidRPr="005577EE">
              <w:br/>
              <w:t>Fair Value</w:t>
            </w:r>
            <w:r w:rsidRPr="005577EE">
              <w:br/>
              <w:t>2021</w:t>
            </w:r>
            <w:r w:rsidRPr="005577EE">
              <w:br/>
              <w:t>$’000</w:t>
            </w:r>
          </w:p>
        </w:tc>
        <w:tc>
          <w:tcPr>
            <w:tcW w:w="736" w:type="pct"/>
            <w:vAlign w:val="bottom"/>
          </w:tcPr>
          <w:p w14:paraId="6E517904" w14:textId="339EC205" w:rsidR="00F530ED" w:rsidRPr="005577EE" w:rsidRDefault="00F530ED" w:rsidP="004C72BA">
            <w:pPr>
              <w:pStyle w:val="TableText"/>
              <w:cnfStyle w:val="100000000000" w:firstRow="1" w:lastRow="0" w:firstColumn="0" w:lastColumn="0" w:oddVBand="0" w:evenVBand="0" w:oddHBand="0" w:evenHBand="0" w:firstRowFirstColumn="0" w:firstRowLastColumn="0" w:lastRowFirstColumn="0" w:lastRowLastColumn="0"/>
            </w:pPr>
            <w:r w:rsidRPr="005577EE">
              <w:t>Buildings at Fair Value</w:t>
            </w:r>
            <w:r w:rsidRPr="005577EE">
              <w:br/>
              <w:t>2020</w:t>
            </w:r>
            <w:r w:rsidR="005577EE" w:rsidRPr="005577EE">
              <w:rPr>
                <w:vertAlign w:val="superscript"/>
              </w:rPr>
              <w:fldChar w:fldCharType="begin"/>
            </w:r>
            <w:r w:rsidR="005577EE" w:rsidRPr="005577EE">
              <w:rPr>
                <w:vertAlign w:val="superscript"/>
              </w:rPr>
              <w:instrText xml:space="preserve"> REF Note51aa \n \h </w:instrText>
            </w:r>
            <w:r w:rsidR="005577EE">
              <w:rPr>
                <w:vertAlign w:val="superscript"/>
              </w:rPr>
              <w:instrText xml:space="preserve"> \* MERGEFORMAT </w:instrText>
            </w:r>
            <w:r w:rsidR="005577EE" w:rsidRPr="005577EE">
              <w:rPr>
                <w:vertAlign w:val="superscript"/>
              </w:rPr>
            </w:r>
            <w:r w:rsidR="005577EE" w:rsidRPr="005577EE">
              <w:rPr>
                <w:vertAlign w:val="superscript"/>
              </w:rPr>
              <w:fldChar w:fldCharType="separate"/>
            </w:r>
            <w:r w:rsidR="00922AB3">
              <w:rPr>
                <w:vertAlign w:val="superscript"/>
              </w:rPr>
              <w:t>(1)</w:t>
            </w:r>
            <w:r w:rsidR="005577EE" w:rsidRPr="005577EE">
              <w:rPr>
                <w:vertAlign w:val="superscript"/>
              </w:rPr>
              <w:fldChar w:fldCharType="end"/>
            </w:r>
            <w:r w:rsidRPr="005577EE">
              <w:br/>
              <w:t>$’000</w:t>
            </w:r>
          </w:p>
        </w:tc>
        <w:tc>
          <w:tcPr>
            <w:tcW w:w="736" w:type="pct"/>
            <w:vAlign w:val="bottom"/>
          </w:tcPr>
          <w:p w14:paraId="700E69C5" w14:textId="1C5ED5C1" w:rsidR="00F530ED" w:rsidRPr="005577EE" w:rsidRDefault="00F530ED" w:rsidP="004C72BA">
            <w:pPr>
              <w:pStyle w:val="TableText"/>
              <w:cnfStyle w:val="100000000000" w:firstRow="1" w:lastRow="0" w:firstColumn="0" w:lastColumn="0" w:oddVBand="0" w:evenVBand="0" w:oddHBand="0" w:evenHBand="0" w:firstRowFirstColumn="0" w:firstRowLastColumn="0" w:lastRowFirstColumn="0" w:lastRowLastColumn="0"/>
            </w:pPr>
            <w:r w:rsidRPr="005577EE">
              <w:t>Plant, Equipment &amp; Vehicles at Fair Value</w:t>
            </w:r>
            <w:r w:rsidRPr="005577EE">
              <w:br/>
              <w:t>2021</w:t>
            </w:r>
            <w:r w:rsidRPr="005577EE">
              <w:br/>
              <w:t>$’000</w:t>
            </w:r>
          </w:p>
        </w:tc>
        <w:tc>
          <w:tcPr>
            <w:tcW w:w="734" w:type="pct"/>
            <w:vAlign w:val="bottom"/>
          </w:tcPr>
          <w:p w14:paraId="10811E19" w14:textId="6C31A248" w:rsidR="00F530ED" w:rsidRDefault="00F530ED" w:rsidP="004C72BA">
            <w:pPr>
              <w:pStyle w:val="TableText"/>
              <w:cnfStyle w:val="100000000000" w:firstRow="1" w:lastRow="0" w:firstColumn="0" w:lastColumn="0" w:oddVBand="0" w:evenVBand="0" w:oddHBand="0" w:evenHBand="0" w:firstRowFirstColumn="0" w:firstRowLastColumn="0" w:lastRowFirstColumn="0" w:lastRowLastColumn="0"/>
            </w:pPr>
            <w:r w:rsidRPr="005577EE">
              <w:t>Plant, Equipment &amp; Vehicles at Fair Value</w:t>
            </w:r>
            <w:r w:rsidRPr="005577EE">
              <w:br/>
              <w:t>2020</w:t>
            </w:r>
            <w:r w:rsidR="00196E4D" w:rsidRPr="00196E4D">
              <w:rPr>
                <w:vertAlign w:val="superscript"/>
              </w:rPr>
              <w:fldChar w:fldCharType="begin"/>
            </w:r>
            <w:r w:rsidR="00196E4D" w:rsidRPr="00196E4D">
              <w:rPr>
                <w:vertAlign w:val="superscript"/>
              </w:rPr>
              <w:instrText xml:space="preserve"> REF Note51aa \n \h </w:instrText>
            </w:r>
            <w:r w:rsidR="00196E4D">
              <w:rPr>
                <w:vertAlign w:val="superscript"/>
              </w:rPr>
              <w:instrText xml:space="preserve"> \* MERGEFORMAT </w:instrText>
            </w:r>
            <w:r w:rsidR="00196E4D" w:rsidRPr="00196E4D">
              <w:rPr>
                <w:vertAlign w:val="superscript"/>
              </w:rPr>
            </w:r>
            <w:r w:rsidR="00196E4D" w:rsidRPr="00196E4D">
              <w:rPr>
                <w:vertAlign w:val="superscript"/>
              </w:rPr>
              <w:fldChar w:fldCharType="separate"/>
            </w:r>
            <w:r w:rsidR="00922AB3">
              <w:rPr>
                <w:vertAlign w:val="superscript"/>
              </w:rPr>
              <w:t>(1)</w:t>
            </w:r>
            <w:r w:rsidR="00196E4D" w:rsidRPr="00196E4D">
              <w:rPr>
                <w:vertAlign w:val="superscript"/>
              </w:rPr>
              <w:fldChar w:fldCharType="end"/>
            </w:r>
            <w:r w:rsidRPr="005577EE">
              <w:br/>
              <w:t>$’000</w:t>
            </w:r>
          </w:p>
        </w:tc>
      </w:tr>
      <w:bookmarkEnd w:id="305"/>
      <w:tr w:rsidR="00F530ED" w:rsidRPr="00722662" w14:paraId="2ED5105E" w14:textId="446C7089" w:rsidTr="007C2181">
        <w:tc>
          <w:tcPr>
            <w:cnfStyle w:val="001000000000" w:firstRow="0" w:lastRow="0" w:firstColumn="1" w:lastColumn="0" w:oddVBand="0" w:evenVBand="0" w:oddHBand="0" w:evenHBand="0" w:firstRowFirstColumn="0" w:firstRowLastColumn="0" w:lastRowFirstColumn="0" w:lastRowLastColumn="0"/>
            <w:tcW w:w="2059" w:type="pct"/>
          </w:tcPr>
          <w:p w14:paraId="631D5FF3" w14:textId="52136CB4" w:rsidR="00F530ED" w:rsidRPr="00722662" w:rsidRDefault="00F530ED" w:rsidP="00CE6082">
            <w:pPr>
              <w:pStyle w:val="TableText"/>
            </w:pPr>
            <w:r>
              <w:t xml:space="preserve">Opening </w:t>
            </w:r>
            <w:r w:rsidR="007C2181" w:rsidRPr="00554E9B">
              <w:t>B</w:t>
            </w:r>
            <w:r w:rsidRPr="00554E9B">
              <w:t>alance</w:t>
            </w:r>
          </w:p>
        </w:tc>
        <w:tc>
          <w:tcPr>
            <w:tcW w:w="736" w:type="pct"/>
          </w:tcPr>
          <w:p w14:paraId="78F6E529" w14:textId="697F2303" w:rsidR="00F530ED" w:rsidRPr="00722662"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107,361</w:t>
            </w:r>
          </w:p>
        </w:tc>
        <w:tc>
          <w:tcPr>
            <w:tcW w:w="736" w:type="pct"/>
          </w:tcPr>
          <w:p w14:paraId="7CF76D59" w14:textId="458D45A5"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128,164</w:t>
            </w:r>
          </w:p>
        </w:tc>
        <w:tc>
          <w:tcPr>
            <w:tcW w:w="736" w:type="pct"/>
          </w:tcPr>
          <w:p w14:paraId="32C247B6" w14:textId="2091F59E" w:rsidR="00F530ED" w:rsidRPr="00722662"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10,218</w:t>
            </w:r>
          </w:p>
        </w:tc>
        <w:tc>
          <w:tcPr>
            <w:tcW w:w="734" w:type="pct"/>
          </w:tcPr>
          <w:p w14:paraId="0F260E3D" w14:textId="00A59463"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9,875</w:t>
            </w:r>
          </w:p>
        </w:tc>
      </w:tr>
      <w:tr w:rsidR="00F530ED" w:rsidRPr="00722662" w14:paraId="3948E33F" w14:textId="41FD052A" w:rsidTr="007C2181">
        <w:tc>
          <w:tcPr>
            <w:cnfStyle w:val="001000000000" w:firstRow="0" w:lastRow="0" w:firstColumn="1" w:lastColumn="0" w:oddVBand="0" w:evenVBand="0" w:oddHBand="0" w:evenHBand="0" w:firstRowFirstColumn="0" w:firstRowLastColumn="0" w:lastRowFirstColumn="0" w:lastRowLastColumn="0"/>
            <w:tcW w:w="2059" w:type="pct"/>
          </w:tcPr>
          <w:p w14:paraId="3EE1B50C" w14:textId="7BAA5B28" w:rsidR="00F530ED" w:rsidRPr="00722662" w:rsidRDefault="00F530ED" w:rsidP="00CE6082">
            <w:pPr>
              <w:pStyle w:val="TableText"/>
            </w:pPr>
            <w:r>
              <w:t>Additions</w:t>
            </w:r>
          </w:p>
        </w:tc>
        <w:tc>
          <w:tcPr>
            <w:tcW w:w="736" w:type="pct"/>
          </w:tcPr>
          <w:p w14:paraId="73EB7176" w14:textId="75507348" w:rsidR="00F530ED" w:rsidRPr="00722662"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3,988</w:t>
            </w:r>
          </w:p>
        </w:tc>
        <w:tc>
          <w:tcPr>
            <w:tcW w:w="736" w:type="pct"/>
          </w:tcPr>
          <w:p w14:paraId="76CA283E" w14:textId="0789F44B"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9,300</w:t>
            </w:r>
          </w:p>
        </w:tc>
        <w:tc>
          <w:tcPr>
            <w:tcW w:w="736" w:type="pct"/>
          </w:tcPr>
          <w:p w14:paraId="2A6CAF7C" w14:textId="372485F9" w:rsidR="00F530ED" w:rsidRPr="00722662"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4,090</w:t>
            </w:r>
          </w:p>
        </w:tc>
        <w:tc>
          <w:tcPr>
            <w:tcW w:w="734" w:type="pct"/>
          </w:tcPr>
          <w:p w14:paraId="22BBEF48" w14:textId="47D2E3FF"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5,161</w:t>
            </w:r>
          </w:p>
        </w:tc>
      </w:tr>
      <w:tr w:rsidR="00F530ED" w:rsidRPr="00722662" w14:paraId="1F02BEB0" w14:textId="1ED75A86" w:rsidTr="007C2181">
        <w:tc>
          <w:tcPr>
            <w:cnfStyle w:val="001000000000" w:firstRow="0" w:lastRow="0" w:firstColumn="1" w:lastColumn="0" w:oddVBand="0" w:evenVBand="0" w:oddHBand="0" w:evenHBand="0" w:firstRowFirstColumn="0" w:firstRowLastColumn="0" w:lastRowFirstColumn="0" w:lastRowLastColumn="0"/>
            <w:tcW w:w="2059" w:type="pct"/>
          </w:tcPr>
          <w:p w14:paraId="04DC5F6C" w14:textId="2D29FC35" w:rsidR="00F530ED" w:rsidRDefault="00F530ED" w:rsidP="00CE6082">
            <w:pPr>
              <w:pStyle w:val="TableText"/>
            </w:pPr>
            <w:r>
              <w:t>Disposals</w:t>
            </w:r>
          </w:p>
        </w:tc>
        <w:tc>
          <w:tcPr>
            <w:tcW w:w="736" w:type="pct"/>
          </w:tcPr>
          <w:p w14:paraId="154553F4" w14:textId="22A3B02D"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(4,294)</w:t>
            </w:r>
          </w:p>
        </w:tc>
        <w:tc>
          <w:tcPr>
            <w:tcW w:w="736" w:type="pct"/>
          </w:tcPr>
          <w:p w14:paraId="1DFA95D5" w14:textId="5C0F7672"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1FB28771" w14:textId="7AD96FA9"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(1,977)</w:t>
            </w:r>
          </w:p>
        </w:tc>
        <w:tc>
          <w:tcPr>
            <w:tcW w:w="734" w:type="pct"/>
          </w:tcPr>
          <w:p w14:paraId="46B89774" w14:textId="2893CC4B"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(2,253)</w:t>
            </w:r>
          </w:p>
        </w:tc>
      </w:tr>
      <w:tr w:rsidR="00F530ED" w:rsidRPr="00722662" w14:paraId="403AC1DF" w14:textId="32970FA3" w:rsidTr="007C2181">
        <w:tc>
          <w:tcPr>
            <w:cnfStyle w:val="001000000000" w:firstRow="0" w:lastRow="0" w:firstColumn="1" w:lastColumn="0" w:oddVBand="0" w:evenVBand="0" w:oddHBand="0" w:evenHBand="0" w:firstRowFirstColumn="0" w:firstRowLastColumn="0" w:lastRowFirstColumn="0" w:lastRowLastColumn="0"/>
            <w:tcW w:w="2059" w:type="pct"/>
          </w:tcPr>
          <w:p w14:paraId="0F95F26A" w14:textId="4CC4E9F3" w:rsidR="00F530ED" w:rsidRDefault="00F530ED" w:rsidP="00CE6082">
            <w:pPr>
              <w:pStyle w:val="TableText"/>
            </w:pPr>
            <w:r>
              <w:t>Depreciation</w:t>
            </w:r>
          </w:p>
        </w:tc>
        <w:tc>
          <w:tcPr>
            <w:tcW w:w="736" w:type="pct"/>
          </w:tcPr>
          <w:p w14:paraId="06819890" w14:textId="229FE83D"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(29,985)</w:t>
            </w:r>
          </w:p>
        </w:tc>
        <w:tc>
          <w:tcPr>
            <w:tcW w:w="736" w:type="pct"/>
          </w:tcPr>
          <w:p w14:paraId="52CCF5BB" w14:textId="02F5D78A"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(30,104)</w:t>
            </w:r>
          </w:p>
        </w:tc>
        <w:tc>
          <w:tcPr>
            <w:tcW w:w="736" w:type="pct"/>
          </w:tcPr>
          <w:p w14:paraId="34C68DCD" w14:textId="22A62352"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(2,316)</w:t>
            </w:r>
          </w:p>
        </w:tc>
        <w:tc>
          <w:tcPr>
            <w:tcW w:w="734" w:type="pct"/>
          </w:tcPr>
          <w:p w14:paraId="683FB987" w14:textId="715DAF78"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(2,388)</w:t>
            </w:r>
          </w:p>
        </w:tc>
      </w:tr>
      <w:tr w:rsidR="00F530ED" w:rsidRPr="00722662" w14:paraId="49C96EA8" w14:textId="6FBD5DA9" w:rsidTr="007C2181">
        <w:tc>
          <w:tcPr>
            <w:cnfStyle w:val="001000000000" w:firstRow="0" w:lastRow="0" w:firstColumn="1" w:lastColumn="0" w:oddVBand="0" w:evenVBand="0" w:oddHBand="0" w:evenHBand="0" w:firstRowFirstColumn="0" w:firstRowLastColumn="0" w:lastRowFirstColumn="0" w:lastRowLastColumn="0"/>
            <w:tcW w:w="2059" w:type="pct"/>
          </w:tcPr>
          <w:p w14:paraId="06F77A85" w14:textId="6903C898" w:rsidR="00F530ED" w:rsidRDefault="00F530ED" w:rsidP="00CE6082">
            <w:pPr>
              <w:pStyle w:val="TableText"/>
            </w:pPr>
            <w:r>
              <w:t>Transfer to disposal group held for sale</w:t>
            </w:r>
          </w:p>
        </w:tc>
        <w:tc>
          <w:tcPr>
            <w:tcW w:w="736" w:type="pct"/>
          </w:tcPr>
          <w:p w14:paraId="5F23FFDB" w14:textId="69B648C8" w:rsidR="00F530ED" w:rsidRDefault="00F530ED" w:rsidP="00CE6082">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2CF88EEB" w14:textId="45D97C55"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031B4F9A" w14:textId="6051E5B1"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(176)</w:t>
            </w:r>
          </w:p>
        </w:tc>
        <w:tc>
          <w:tcPr>
            <w:tcW w:w="734" w:type="pct"/>
          </w:tcPr>
          <w:p w14:paraId="4EBF12A1" w14:textId="2BEBD42C" w:rsidR="00F530ED" w:rsidRDefault="007C2181" w:rsidP="00CE6082">
            <w:pPr>
              <w:pStyle w:val="TableText"/>
              <w:cnfStyle w:val="000000000000" w:firstRow="0" w:lastRow="0" w:firstColumn="0" w:lastColumn="0" w:oddVBand="0" w:evenVBand="0" w:oddHBand="0" w:evenHBand="0" w:firstRowFirstColumn="0" w:firstRowLastColumn="0" w:lastRowFirstColumn="0" w:lastRowLastColumn="0"/>
            </w:pPr>
            <w:r>
              <w:t>(178)</w:t>
            </w:r>
          </w:p>
        </w:tc>
      </w:tr>
      <w:tr w:rsidR="00F530ED" w:rsidRPr="007B4F37" w14:paraId="06B06DF6" w14:textId="133A9C9B" w:rsidTr="007C218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pct"/>
          </w:tcPr>
          <w:p w14:paraId="3C42BFC7" w14:textId="428E2488" w:rsidR="00F530ED" w:rsidRPr="007B4F37" w:rsidRDefault="00F530ED" w:rsidP="00CE6082">
            <w:pPr>
              <w:pStyle w:val="TableText"/>
              <w:rPr>
                <w:rStyle w:val="Bold"/>
              </w:rPr>
            </w:pPr>
            <w:r>
              <w:rPr>
                <w:rStyle w:val="Bold"/>
              </w:rPr>
              <w:t xml:space="preserve">Closing </w:t>
            </w:r>
            <w:r w:rsidR="007C2181">
              <w:rPr>
                <w:rStyle w:val="Bold"/>
              </w:rPr>
              <w:t>B</w:t>
            </w:r>
            <w:r>
              <w:rPr>
                <w:rStyle w:val="Bold"/>
              </w:rPr>
              <w:t>alance</w:t>
            </w:r>
          </w:p>
        </w:tc>
        <w:tc>
          <w:tcPr>
            <w:tcW w:w="736" w:type="pct"/>
          </w:tcPr>
          <w:p w14:paraId="67C4119A" w14:textId="11BC44D6" w:rsidR="00F530ED" w:rsidRPr="007B4F37" w:rsidRDefault="007C2181"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81,346</w:t>
            </w:r>
          </w:p>
        </w:tc>
        <w:tc>
          <w:tcPr>
            <w:tcW w:w="736" w:type="pct"/>
          </w:tcPr>
          <w:p w14:paraId="5B8268AA" w14:textId="3D1416B8" w:rsidR="00F530ED" w:rsidRDefault="007C2181"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107,361</w:t>
            </w:r>
          </w:p>
        </w:tc>
        <w:tc>
          <w:tcPr>
            <w:tcW w:w="736" w:type="pct"/>
          </w:tcPr>
          <w:p w14:paraId="67E438C1" w14:textId="211C6E23" w:rsidR="00F530ED" w:rsidRPr="007B4F37" w:rsidRDefault="007C2181"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9,840</w:t>
            </w:r>
          </w:p>
        </w:tc>
        <w:tc>
          <w:tcPr>
            <w:tcW w:w="734" w:type="pct"/>
          </w:tcPr>
          <w:p w14:paraId="4A96B249" w14:textId="2361A5D8" w:rsidR="00F530ED" w:rsidRDefault="007C2181" w:rsidP="00CE608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10,218</w:t>
            </w:r>
          </w:p>
        </w:tc>
      </w:tr>
    </w:tbl>
    <w:p w14:paraId="6CB3A7D9" w14:textId="6F1E84F1" w:rsidR="00ED7884" w:rsidRPr="00ED7884" w:rsidRDefault="007C2181" w:rsidP="00E17601">
      <w:pPr>
        <w:pStyle w:val="NotesNumberedList"/>
        <w:numPr>
          <w:ilvl w:val="0"/>
          <w:numId w:val="53"/>
        </w:numPr>
      </w:pPr>
      <w:bookmarkStart w:id="306" w:name="Note51anote1"/>
      <w:bookmarkStart w:id="307" w:name="Note51aa"/>
      <w:bookmarkEnd w:id="306"/>
      <w:r>
        <w:t xml:space="preserve">This balance represents the initial recognition of right-of-use assets recorded on the balance sheet on 1 July 2019 </w:t>
      </w:r>
      <w:bookmarkEnd w:id="307"/>
      <w:r>
        <w:t xml:space="preserve">along with the transfer from finance lease assets (recognised under AASB 117 </w:t>
      </w:r>
      <w:proofErr w:type="gramStart"/>
      <w:r>
        <w:t>at</w:t>
      </w:r>
      <w:proofErr w:type="gramEnd"/>
      <w:r>
        <w:t xml:space="preserve"> 30 June 2019) to right-of-use assets (recognised under AASB 16 at 1 July 2019).</w:t>
      </w:r>
    </w:p>
    <w:p w14:paraId="7ED7EC79" w14:textId="38E509AA" w:rsidR="00417B1B" w:rsidRDefault="00417B1B" w:rsidP="006D2BA8">
      <w:pPr>
        <w:pStyle w:val="Heading5"/>
      </w:pPr>
      <w:r>
        <w:t>Initial Recognition</w:t>
      </w:r>
      <w:r w:rsidR="008551D1">
        <w:t>:</w:t>
      </w:r>
    </w:p>
    <w:p w14:paraId="0F16D529" w14:textId="20EC61C5" w:rsidR="002A4ADF" w:rsidRDefault="002A4ADF" w:rsidP="002A4ADF">
      <w:pPr>
        <w:pStyle w:val="BodyText"/>
      </w:pPr>
      <w:r>
        <w:t xml:space="preserve">Initial recognition: Items of property, plant and equipment are measured initially at cost and subsequently revalued at fair value less accumulated depreciation. Where an asset is acquired for no or nominal cost, a fair value is determined at the date of acquisition. Assets transferred as part of a machinery of government change are transferred at their carrying amount </w:t>
      </w:r>
      <w:proofErr w:type="gramStart"/>
      <w:r>
        <w:t>The</w:t>
      </w:r>
      <w:proofErr w:type="gramEnd"/>
      <w:r>
        <w:t xml:space="preserve"> cost of constructed non-financial physical assets includes the cost of all materials used in construction, direct labour on the project and an appropriate proportion of variable and fixed overheads.</w:t>
      </w:r>
    </w:p>
    <w:p w14:paraId="0FBA35B7" w14:textId="26B456DC" w:rsidR="002A4ADF" w:rsidRDefault="002A4ADF" w:rsidP="002A4ADF">
      <w:pPr>
        <w:pStyle w:val="BodyText"/>
      </w:pPr>
      <w:r>
        <w:t>The cost of leasehold improvements is capitalised and depreciated over the shorter of the remaining term of the lease or its estimated.</w:t>
      </w:r>
    </w:p>
    <w:p w14:paraId="4BF83A10" w14:textId="6ACFA7E2" w:rsidR="002A4ADF" w:rsidRDefault="002A4ADF" w:rsidP="00B760A0">
      <w:pPr>
        <w:pStyle w:val="Heading5"/>
      </w:pPr>
      <w:r>
        <w:t>Right</w:t>
      </w:r>
      <w:r>
        <w:rPr>
          <w:rFonts w:ascii="Cambria Math" w:hAnsi="Cambria Math" w:cs="Cambria Math"/>
        </w:rPr>
        <w:t>‑</w:t>
      </w:r>
      <w:r>
        <w:t>of</w:t>
      </w:r>
      <w:r>
        <w:rPr>
          <w:rFonts w:ascii="Cambria Math" w:hAnsi="Cambria Math" w:cs="Cambria Math"/>
        </w:rPr>
        <w:t>‑</w:t>
      </w:r>
      <w:r>
        <w:t>use asset acquired by lessees</w:t>
      </w:r>
      <w:r w:rsidR="00B760A0">
        <w:t xml:space="preserve"> </w:t>
      </w:r>
      <w:r>
        <w:t>(Under</w:t>
      </w:r>
      <w:r w:rsidR="00B760A0">
        <w:t xml:space="preserve"> </w:t>
      </w:r>
      <w:r>
        <w:t>AASB 16 – Leases) – Initial measurement:</w:t>
      </w:r>
    </w:p>
    <w:p w14:paraId="5E6938FE" w14:textId="1AF7A895" w:rsidR="002A4ADF" w:rsidRDefault="005814D9" w:rsidP="002A4ADF">
      <w:pPr>
        <w:pStyle w:val="BodyText"/>
      </w:pPr>
      <w:r>
        <w:t>Court Services Victoria</w:t>
      </w:r>
      <w:r w:rsidR="002A4ADF">
        <w:t xml:space="preserve"> recognises a right-of-use asset and a lease</w:t>
      </w:r>
      <w:r w:rsidR="00CE568E">
        <w:t xml:space="preserve"> </w:t>
      </w:r>
      <w:r w:rsidR="002A4ADF">
        <w:t>liability at the lease commencement date. The</w:t>
      </w:r>
      <w:r w:rsidR="00CE568E">
        <w:t xml:space="preserve"> </w:t>
      </w:r>
      <w:r w:rsidR="002A4ADF">
        <w:t>right-of-use asset is initially measured at cost</w:t>
      </w:r>
      <w:r w:rsidR="00CE568E">
        <w:t xml:space="preserve"> </w:t>
      </w:r>
      <w:r w:rsidR="002A4ADF">
        <w:t>which comprises the initial amount of the lease</w:t>
      </w:r>
      <w:r w:rsidR="00CE568E">
        <w:t xml:space="preserve"> </w:t>
      </w:r>
      <w:r w:rsidR="002A4ADF">
        <w:t>liability adjusted for:</w:t>
      </w:r>
    </w:p>
    <w:p w14:paraId="24E4A5D1" w14:textId="0C7B5BB4" w:rsidR="002A4ADF" w:rsidRDefault="002A4ADF" w:rsidP="00E17601">
      <w:pPr>
        <w:pStyle w:val="ListBullet"/>
      </w:pPr>
      <w:r>
        <w:t>any lease payments made at or before the</w:t>
      </w:r>
      <w:r w:rsidR="00CE568E">
        <w:t xml:space="preserve"> </w:t>
      </w:r>
      <w:r>
        <w:t xml:space="preserve">commencement </w:t>
      </w:r>
      <w:proofErr w:type="gramStart"/>
      <w:r>
        <w:t>date ;</w:t>
      </w:r>
      <w:proofErr w:type="gramEnd"/>
      <w:r>
        <w:t xml:space="preserve"> plus</w:t>
      </w:r>
    </w:p>
    <w:p w14:paraId="72BA12F2" w14:textId="1FCA2997" w:rsidR="002A4ADF" w:rsidRDefault="002A4ADF" w:rsidP="00CE568E">
      <w:pPr>
        <w:pStyle w:val="ListBullet"/>
      </w:pPr>
      <w:r>
        <w:t>any initial direct costs incurred; and</w:t>
      </w:r>
    </w:p>
    <w:p w14:paraId="1050DB45" w14:textId="40C28755" w:rsidR="002A4ADF" w:rsidRDefault="002A4ADF" w:rsidP="00E17601">
      <w:pPr>
        <w:pStyle w:val="ListBullet"/>
      </w:pPr>
      <w:r>
        <w:t>an estimate of costs to dismantle and remove</w:t>
      </w:r>
      <w:r w:rsidR="00CE568E">
        <w:t xml:space="preserve"> </w:t>
      </w:r>
      <w:r>
        <w:t>the underlying asset or to restore the underlying</w:t>
      </w:r>
      <w:r w:rsidR="00CE568E">
        <w:t xml:space="preserve"> </w:t>
      </w:r>
      <w:r>
        <w:t>asset or the site on which it is located, less any</w:t>
      </w:r>
      <w:r w:rsidR="00CE568E">
        <w:t xml:space="preserve"> </w:t>
      </w:r>
      <w:r>
        <w:t>lease incentive received.</w:t>
      </w:r>
    </w:p>
    <w:p w14:paraId="44359A85" w14:textId="3474EBC0" w:rsidR="002A4ADF" w:rsidRDefault="002A4ADF" w:rsidP="00CE568E">
      <w:pPr>
        <w:pStyle w:val="Heading5"/>
      </w:pPr>
      <w:r>
        <w:lastRenderedPageBreak/>
        <w:t>Subsequent measurement – Property Plant</w:t>
      </w:r>
      <w:r w:rsidR="00CE568E">
        <w:t xml:space="preserve"> </w:t>
      </w:r>
      <w:r>
        <w:t>and Equipment excluding Right</w:t>
      </w:r>
      <w:r>
        <w:rPr>
          <w:rFonts w:ascii="Cambria Math" w:hAnsi="Cambria Math" w:cs="Cambria Math"/>
        </w:rPr>
        <w:t>‑</w:t>
      </w:r>
      <w:r>
        <w:t>of</w:t>
      </w:r>
      <w:r>
        <w:rPr>
          <w:rFonts w:ascii="Cambria Math" w:hAnsi="Cambria Math" w:cs="Cambria Math"/>
        </w:rPr>
        <w:t>‑</w:t>
      </w:r>
      <w:r>
        <w:t>Use</w:t>
      </w:r>
      <w:r w:rsidR="00CE568E">
        <w:rPr>
          <w:rFonts w:ascii="Arial" w:hAnsi="Arial"/>
        </w:rPr>
        <w:t xml:space="preserve"> </w:t>
      </w:r>
      <w:r>
        <w:t>Assets:</w:t>
      </w:r>
    </w:p>
    <w:p w14:paraId="3E285CC5" w14:textId="60394DFE" w:rsidR="002A4ADF" w:rsidRDefault="002A4ADF" w:rsidP="002A4ADF">
      <w:pPr>
        <w:pStyle w:val="BodyText"/>
      </w:pPr>
      <w:r>
        <w:t xml:space="preserve">Property, </w:t>
      </w:r>
      <w:proofErr w:type="gramStart"/>
      <w:r>
        <w:t>plant</w:t>
      </w:r>
      <w:proofErr w:type="gramEnd"/>
      <w:r>
        <w:t xml:space="preserve"> and equipment (PPE) are</w:t>
      </w:r>
      <w:r w:rsidR="00CE568E">
        <w:t xml:space="preserve"> </w:t>
      </w:r>
      <w:r>
        <w:t>subsequently measured at fair value less</w:t>
      </w:r>
      <w:r w:rsidR="00CE568E">
        <w:t xml:space="preserve"> </w:t>
      </w:r>
      <w:r>
        <w:t>accumulated depreciation and impairment.</w:t>
      </w:r>
      <w:r w:rsidR="00CE568E">
        <w:t xml:space="preserve"> </w:t>
      </w:r>
      <w:r>
        <w:t xml:space="preserve">Fair value is determined </w:t>
      </w:r>
      <w:proofErr w:type="gramStart"/>
      <w:r>
        <w:t>with regard to</w:t>
      </w:r>
      <w:proofErr w:type="gramEnd"/>
      <w:r>
        <w:t xml:space="preserve"> the</w:t>
      </w:r>
      <w:r w:rsidR="00CE568E">
        <w:t xml:space="preserve"> </w:t>
      </w:r>
      <w:r>
        <w:t>asset’s highest and best use (considering legal</w:t>
      </w:r>
      <w:r w:rsidR="00CE568E">
        <w:t xml:space="preserve"> </w:t>
      </w:r>
      <w:r>
        <w:t>or physical restrictions imposed on the asset,</w:t>
      </w:r>
      <w:r w:rsidR="00CE568E">
        <w:t xml:space="preserve"> </w:t>
      </w:r>
      <w:r>
        <w:t>public announcements or commitments made</w:t>
      </w:r>
      <w:r w:rsidR="00CE568E">
        <w:t xml:space="preserve"> </w:t>
      </w:r>
      <w:r>
        <w:t>in relation to the intended use of the asset) and is</w:t>
      </w:r>
      <w:r w:rsidR="00CE568E">
        <w:t xml:space="preserve"> </w:t>
      </w:r>
      <w:r>
        <w:t>summarised below by asset category.</w:t>
      </w:r>
    </w:p>
    <w:p w14:paraId="2D7BCC3B" w14:textId="5AA3CFE0" w:rsidR="002A4ADF" w:rsidRDefault="002A4ADF" w:rsidP="00CE568E">
      <w:pPr>
        <w:pStyle w:val="Heading5"/>
      </w:pPr>
      <w:r>
        <w:t>Subsequent measurement – Right</w:t>
      </w:r>
      <w:r>
        <w:rPr>
          <w:rFonts w:ascii="Cambria Math" w:hAnsi="Cambria Math" w:cs="Cambria Math"/>
        </w:rPr>
        <w:t>‑</w:t>
      </w:r>
      <w:r>
        <w:t>of</w:t>
      </w:r>
      <w:r>
        <w:rPr>
          <w:rFonts w:ascii="Cambria Math" w:hAnsi="Cambria Math" w:cs="Cambria Math"/>
        </w:rPr>
        <w:t>‑</w:t>
      </w:r>
      <w:r>
        <w:t>Use</w:t>
      </w:r>
      <w:r w:rsidR="00CE568E">
        <w:rPr>
          <w:rFonts w:ascii="Arial" w:hAnsi="Arial"/>
        </w:rPr>
        <w:t xml:space="preserve"> </w:t>
      </w:r>
      <w:r>
        <w:t>Assets:</w:t>
      </w:r>
    </w:p>
    <w:p w14:paraId="374CC7A0" w14:textId="049F07C7" w:rsidR="002A4ADF" w:rsidRDefault="002A4ADF" w:rsidP="002A4ADF">
      <w:pPr>
        <w:pStyle w:val="BodyText"/>
      </w:pPr>
      <w:r>
        <w:t>Right-of-use assets (ROUAs) under leases are</w:t>
      </w:r>
      <w:r w:rsidR="00CE568E">
        <w:t xml:space="preserve"> </w:t>
      </w:r>
      <w:r>
        <w:t xml:space="preserve">subsequently measured at fair value. </w:t>
      </w:r>
      <w:r w:rsidR="005814D9">
        <w:t>Court Services Victoria</w:t>
      </w:r>
      <w:r w:rsidR="00CE568E">
        <w:t xml:space="preserve"> </w:t>
      </w:r>
      <w:r>
        <w:t>depreciates the ROUAs on a straight-line basis</w:t>
      </w:r>
      <w:r w:rsidR="00CE568E">
        <w:t xml:space="preserve"> </w:t>
      </w:r>
      <w:r>
        <w:t>from the lease commencement date to the earlier</w:t>
      </w:r>
      <w:r w:rsidR="00CE568E">
        <w:t xml:space="preserve"> </w:t>
      </w:r>
      <w:r>
        <w:t>of the end of the useful life of the ROU asset and</w:t>
      </w:r>
      <w:r w:rsidR="00CE568E">
        <w:t xml:space="preserve"> </w:t>
      </w:r>
      <w:r>
        <w:t>the end of the lease term. The ROUAs are subject to revaluation and are periodically adjusted for certain remeasurements of the lease liability.</w:t>
      </w:r>
    </w:p>
    <w:p w14:paraId="6D54ABB6" w14:textId="77777777" w:rsidR="00CE568E" w:rsidRDefault="00CE568E" w:rsidP="00CE568E">
      <w:pPr>
        <w:pStyle w:val="Heading5"/>
      </w:pPr>
      <w:r>
        <w:t>Non</w:t>
      </w:r>
      <w:r>
        <w:rPr>
          <w:rFonts w:ascii="Cambria Math" w:hAnsi="Cambria Math" w:cs="Cambria Math"/>
        </w:rPr>
        <w:t>‑</w:t>
      </w:r>
      <w:r>
        <w:t>specialised buildings and artworks:</w:t>
      </w:r>
    </w:p>
    <w:p w14:paraId="5587565D" w14:textId="0A57A9F2" w:rsidR="00CE568E" w:rsidRDefault="00CE568E" w:rsidP="00CE568E">
      <w:pPr>
        <w:pStyle w:val="BodyText"/>
      </w:pPr>
      <w:r>
        <w:t>These assets are valued using the market approach, whereby assets are compared to recent comparable sales or sales of comparable assets that are considered to have nominal value.</w:t>
      </w:r>
    </w:p>
    <w:p w14:paraId="2BBB55F0" w14:textId="77777777" w:rsidR="00CE568E" w:rsidRDefault="00CE568E" w:rsidP="00CE568E">
      <w:pPr>
        <w:pStyle w:val="Heading5"/>
      </w:pPr>
      <w:r>
        <w:t>Specialised land and specialised buildings:</w:t>
      </w:r>
    </w:p>
    <w:p w14:paraId="5F3EFCC3" w14:textId="169A66CF" w:rsidR="00CE568E" w:rsidRDefault="00CE568E" w:rsidP="00CE568E">
      <w:pPr>
        <w:pStyle w:val="BodyText"/>
      </w:pPr>
      <w:r>
        <w:t>The market approach is also used for specialised land and buildings and adjusted for the community service obligation to reflect the specialised nature of the land being valued.</w:t>
      </w:r>
    </w:p>
    <w:p w14:paraId="468BD08A" w14:textId="44910222" w:rsidR="00CE568E" w:rsidRDefault="00CE568E" w:rsidP="00CE568E">
      <w:pPr>
        <w:pStyle w:val="BodyText"/>
      </w:pPr>
      <w:r>
        <w:t>The community service obligation adjustment reflects the valuer’s assessment of the impact of restrictions associated with an asset to the extent that these restrictions are also equally applicable to market participants.</w:t>
      </w:r>
    </w:p>
    <w:p w14:paraId="2A05D638" w14:textId="0D1153D8" w:rsidR="00CE568E" w:rsidRDefault="00CE568E" w:rsidP="00CE568E">
      <w:pPr>
        <w:pStyle w:val="BodyText"/>
      </w:pPr>
      <w:r>
        <w:t xml:space="preserve">The current replacement cost method is used to value </w:t>
      </w:r>
      <w:r w:rsidR="005814D9">
        <w:t>Court Services Victoria</w:t>
      </w:r>
      <w:r>
        <w:t>’s specialised buildings, adjusting for the associated depreciation.</w:t>
      </w:r>
    </w:p>
    <w:p w14:paraId="456EFC1E" w14:textId="2DD76756" w:rsidR="00CE568E" w:rsidRDefault="00CE568E" w:rsidP="00CE568E">
      <w:pPr>
        <w:pStyle w:val="BodyText"/>
      </w:pPr>
      <w:r>
        <w:t xml:space="preserve">Heritage assets and </w:t>
      </w:r>
      <w:proofErr w:type="spellStart"/>
      <w:r>
        <w:t>nfrastructure</w:t>
      </w:r>
      <w:proofErr w:type="spellEnd"/>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7DFD9BFC" w14:textId="243F75DD" w:rsidR="00CE568E" w:rsidRDefault="00CE568E" w:rsidP="00CE568E">
      <w:pPr>
        <w:pStyle w:val="BodyText"/>
      </w:pPr>
      <w:r>
        <w:t xml:space="preserve">Vehicles are valued using the current replacement cost method. </w:t>
      </w:r>
      <w:r w:rsidR="005814D9">
        <w:t>Court Services Victoria</w:t>
      </w:r>
      <w:r>
        <w:t xml:space="preserve"> acquires new vehicles and at times disposes them before the end of their economic life. </w:t>
      </w:r>
      <w:proofErr w:type="gramStart"/>
      <w:r>
        <w:t>The process of acquisition,</w:t>
      </w:r>
      <w:proofErr w:type="gramEnd"/>
      <w:r>
        <w:t xml:space="preserve"> use and disposal in the market of vehicles is managed by </w:t>
      </w:r>
      <w:proofErr w:type="spellStart"/>
      <w:r>
        <w:t>VicFleet</w:t>
      </w:r>
      <w:proofErr w:type="spellEnd"/>
      <w:r>
        <w:t xml:space="preserve"> who set relevant depreciation rates during use to reflect the utilisation of the vehicles.</w:t>
      </w:r>
    </w:p>
    <w:p w14:paraId="517247F8" w14:textId="3E4D7D56" w:rsidR="00CE568E" w:rsidRDefault="00CE568E" w:rsidP="00CE568E">
      <w:pPr>
        <w:pStyle w:val="BodyText"/>
      </w:pPr>
      <w:r>
        <w:t>Fair value for plant and equipment that are specialised in use (such that it is rarely sold other than as part of a going concern) is determined using the current replacement cost method.</w:t>
      </w:r>
    </w:p>
    <w:p w14:paraId="015FC3AF" w14:textId="3F91D6A8" w:rsidR="002A4ADF" w:rsidRDefault="00CE568E" w:rsidP="00CE568E">
      <w:pPr>
        <w:pStyle w:val="BodyText"/>
      </w:pPr>
      <w:r>
        <w:t xml:space="preserve">Note 8.3 includes additional information in connection with fair value determination of property, </w:t>
      </w:r>
      <w:proofErr w:type="gramStart"/>
      <w:r>
        <w:t>plant</w:t>
      </w:r>
      <w:proofErr w:type="gramEnd"/>
      <w:r>
        <w:t xml:space="preserve"> and equipment.</w:t>
      </w:r>
    </w:p>
    <w:p w14:paraId="1B71ED6E" w14:textId="232C2104" w:rsidR="00417B1B" w:rsidRDefault="00417B1B" w:rsidP="009C456B">
      <w:pPr>
        <w:pStyle w:val="Heading4"/>
        <w:pageBreakBefore/>
      </w:pPr>
      <w:bookmarkStart w:id="308" w:name="Section511"/>
      <w:bookmarkStart w:id="309" w:name="Note511note"/>
      <w:bookmarkStart w:id="310" w:name="Heading511"/>
      <w:r w:rsidRPr="00722662">
        <w:lastRenderedPageBreak/>
        <w:t>5.1.1</w:t>
      </w:r>
      <w:bookmarkEnd w:id="308"/>
      <w:bookmarkEnd w:id="309"/>
      <w:bookmarkEnd w:id="310"/>
      <w:r w:rsidRPr="00722662">
        <w:tab/>
        <w:t>Depr</w:t>
      </w:r>
      <w:r w:rsidR="007B4F37">
        <w:t xml:space="preserve">eciation </w:t>
      </w:r>
      <w:r w:rsidR="00392A30">
        <w:t>and</w:t>
      </w:r>
      <w:r w:rsidR="007B4F37">
        <w:t xml:space="preserve"> Amortisation Charge f</w:t>
      </w:r>
      <w:r w:rsidRPr="00722662">
        <w:t xml:space="preserve">or </w:t>
      </w:r>
      <w:r w:rsidR="00E952AB">
        <w:t>the</w:t>
      </w:r>
      <w:r w:rsidRPr="00722662">
        <w:t xml:space="preserve"> </w:t>
      </w:r>
      <w:r w:rsidR="00437465">
        <w:t>p</w:t>
      </w:r>
      <w:r w:rsidRPr="00722662">
        <w:t>eriod</w:t>
      </w:r>
    </w:p>
    <w:tbl>
      <w:tblPr>
        <w:tblStyle w:val="AccessibleTableNumerical"/>
        <w:tblW w:w="5000" w:type="pct"/>
        <w:tblLook w:val="04E0" w:firstRow="1" w:lastRow="1" w:firstColumn="1" w:lastColumn="0" w:noHBand="0" w:noVBand="1"/>
      </w:tblPr>
      <w:tblGrid>
        <w:gridCol w:w="6061"/>
        <w:gridCol w:w="1791"/>
        <w:gridCol w:w="1790"/>
      </w:tblGrid>
      <w:tr w:rsidR="00417B1B" w:rsidRPr="00914B0B" w14:paraId="12B748E3" w14:textId="77777777" w:rsidTr="00392A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3" w:type="pct"/>
          </w:tcPr>
          <w:p w14:paraId="7CAE43B6" w14:textId="7624DA7C" w:rsidR="00417B1B" w:rsidRPr="00914B0B" w:rsidRDefault="00AC0BBF" w:rsidP="00914B0B">
            <w:pPr>
              <w:pStyle w:val="TableText"/>
            </w:pPr>
            <w:bookmarkStart w:id="311" w:name="ColumnTitle_65"/>
            <w:r w:rsidRPr="00914B0B">
              <w:t>Item</w:t>
            </w:r>
          </w:p>
        </w:tc>
        <w:tc>
          <w:tcPr>
            <w:tcW w:w="929" w:type="pct"/>
            <w:vAlign w:val="bottom"/>
          </w:tcPr>
          <w:p w14:paraId="4468AA82" w14:textId="3E046AF2"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20</w:t>
            </w:r>
            <w:r w:rsidR="00392A30">
              <w:t>2</w:t>
            </w:r>
            <w:r w:rsidR="00437465">
              <w:t>1</w:t>
            </w:r>
            <w:r w:rsidRPr="00914B0B">
              <w:br/>
              <w:t>$'000</w:t>
            </w:r>
          </w:p>
        </w:tc>
        <w:tc>
          <w:tcPr>
            <w:tcW w:w="928" w:type="pct"/>
            <w:vAlign w:val="bottom"/>
          </w:tcPr>
          <w:p w14:paraId="7E620DC5" w14:textId="56BA0057"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20</w:t>
            </w:r>
            <w:r w:rsidR="00437465">
              <w:t>20</w:t>
            </w:r>
            <w:r w:rsidRPr="00914B0B">
              <w:br/>
              <w:t>$'000</w:t>
            </w:r>
          </w:p>
        </w:tc>
      </w:tr>
      <w:bookmarkEnd w:id="311"/>
      <w:tr w:rsidR="00417B1B" w:rsidRPr="00914B0B" w14:paraId="5ABA03C0" w14:textId="77777777" w:rsidTr="00392A30">
        <w:tc>
          <w:tcPr>
            <w:cnfStyle w:val="001000000000" w:firstRow="0" w:lastRow="0" w:firstColumn="1" w:lastColumn="0" w:oddVBand="0" w:evenVBand="0" w:oddHBand="0" w:evenHBand="0" w:firstRowFirstColumn="0" w:firstRowLastColumn="0" w:lastRowFirstColumn="0" w:lastRowLastColumn="0"/>
            <w:tcW w:w="3143" w:type="pct"/>
          </w:tcPr>
          <w:p w14:paraId="1C73EBEE" w14:textId="24D807F8" w:rsidR="00417B1B" w:rsidRPr="00914B0B" w:rsidRDefault="00417B1B" w:rsidP="00914B0B">
            <w:pPr>
              <w:pStyle w:val="TableText"/>
            </w:pPr>
            <w:r w:rsidRPr="00914B0B">
              <w:t>Buildings</w:t>
            </w:r>
          </w:p>
        </w:tc>
        <w:tc>
          <w:tcPr>
            <w:tcW w:w="929" w:type="pct"/>
          </w:tcPr>
          <w:p w14:paraId="262EDD88" w14:textId="747E89EF" w:rsidR="00417B1B" w:rsidRPr="00914B0B" w:rsidRDefault="00437465" w:rsidP="00914B0B">
            <w:pPr>
              <w:pStyle w:val="TableText"/>
              <w:cnfStyle w:val="000000000000" w:firstRow="0" w:lastRow="0" w:firstColumn="0" w:lastColumn="0" w:oddVBand="0" w:evenVBand="0" w:oddHBand="0" w:evenHBand="0" w:firstRowFirstColumn="0" w:firstRowLastColumn="0" w:lastRowFirstColumn="0" w:lastRowLastColumn="0"/>
            </w:pPr>
            <w:r>
              <w:t>23,926</w:t>
            </w:r>
          </w:p>
        </w:tc>
        <w:tc>
          <w:tcPr>
            <w:tcW w:w="928" w:type="pct"/>
          </w:tcPr>
          <w:p w14:paraId="6EF57C9A" w14:textId="76C4F77C" w:rsidR="00417B1B" w:rsidRPr="00914B0B" w:rsidRDefault="00437465" w:rsidP="00914B0B">
            <w:pPr>
              <w:pStyle w:val="TableText"/>
              <w:cnfStyle w:val="000000000000" w:firstRow="0" w:lastRow="0" w:firstColumn="0" w:lastColumn="0" w:oddVBand="0" w:evenVBand="0" w:oddHBand="0" w:evenHBand="0" w:firstRowFirstColumn="0" w:firstRowLastColumn="0" w:lastRowFirstColumn="0" w:lastRowLastColumn="0"/>
            </w:pPr>
            <w:r>
              <w:t>26,196</w:t>
            </w:r>
          </w:p>
        </w:tc>
      </w:tr>
      <w:tr w:rsidR="00417B1B" w:rsidRPr="00914B0B" w14:paraId="6CD8FEF2" w14:textId="77777777" w:rsidTr="00392A30">
        <w:tc>
          <w:tcPr>
            <w:cnfStyle w:val="001000000000" w:firstRow="0" w:lastRow="0" w:firstColumn="1" w:lastColumn="0" w:oddVBand="0" w:evenVBand="0" w:oddHBand="0" w:evenHBand="0" w:firstRowFirstColumn="0" w:firstRowLastColumn="0" w:lastRowFirstColumn="0" w:lastRowLastColumn="0"/>
            <w:tcW w:w="3143" w:type="pct"/>
          </w:tcPr>
          <w:p w14:paraId="2D2EB47E" w14:textId="2248CF72" w:rsidR="00417B1B" w:rsidRPr="00914B0B" w:rsidRDefault="00417B1B" w:rsidP="00914B0B">
            <w:pPr>
              <w:pStyle w:val="TableText"/>
            </w:pPr>
            <w:r w:rsidRPr="00F66782">
              <w:t xml:space="preserve">Leasehold buildings at fair value </w:t>
            </w:r>
            <w:r w:rsidR="00392A30" w:rsidRPr="00F66782">
              <w:t>as Right of Use Assets</w:t>
            </w:r>
          </w:p>
        </w:tc>
        <w:tc>
          <w:tcPr>
            <w:tcW w:w="929" w:type="pct"/>
          </w:tcPr>
          <w:p w14:paraId="73CF1425" w14:textId="2968121A" w:rsidR="00417B1B" w:rsidRPr="00914B0B" w:rsidRDefault="00437465" w:rsidP="00914B0B">
            <w:pPr>
              <w:pStyle w:val="TableText"/>
              <w:cnfStyle w:val="000000000000" w:firstRow="0" w:lastRow="0" w:firstColumn="0" w:lastColumn="0" w:oddVBand="0" w:evenVBand="0" w:oddHBand="0" w:evenHBand="0" w:firstRowFirstColumn="0" w:firstRowLastColumn="0" w:lastRowFirstColumn="0" w:lastRowLastColumn="0"/>
            </w:pPr>
            <w:r>
              <w:t>29,985</w:t>
            </w:r>
          </w:p>
        </w:tc>
        <w:tc>
          <w:tcPr>
            <w:tcW w:w="928" w:type="pct"/>
          </w:tcPr>
          <w:p w14:paraId="6A44CF7E" w14:textId="5CC55C11" w:rsidR="00417B1B" w:rsidRPr="00914B0B" w:rsidRDefault="00437465" w:rsidP="00914B0B">
            <w:pPr>
              <w:pStyle w:val="TableText"/>
              <w:cnfStyle w:val="000000000000" w:firstRow="0" w:lastRow="0" w:firstColumn="0" w:lastColumn="0" w:oddVBand="0" w:evenVBand="0" w:oddHBand="0" w:evenHBand="0" w:firstRowFirstColumn="0" w:firstRowLastColumn="0" w:lastRowFirstColumn="0" w:lastRowLastColumn="0"/>
            </w:pPr>
            <w:r>
              <w:t>29,740</w:t>
            </w:r>
          </w:p>
        </w:tc>
      </w:tr>
      <w:tr w:rsidR="00417B1B" w:rsidRPr="00914B0B" w14:paraId="4487AE77" w14:textId="77777777" w:rsidTr="00392A30">
        <w:tc>
          <w:tcPr>
            <w:cnfStyle w:val="001000000000" w:firstRow="0" w:lastRow="0" w:firstColumn="1" w:lastColumn="0" w:oddVBand="0" w:evenVBand="0" w:oddHBand="0" w:evenHBand="0" w:firstRowFirstColumn="0" w:firstRowLastColumn="0" w:lastRowFirstColumn="0" w:lastRowLastColumn="0"/>
            <w:tcW w:w="3143" w:type="pct"/>
          </w:tcPr>
          <w:p w14:paraId="5BB97283" w14:textId="0EB67084" w:rsidR="00417B1B" w:rsidRPr="00914B0B" w:rsidRDefault="00417B1B" w:rsidP="00914B0B">
            <w:pPr>
              <w:pStyle w:val="TableText"/>
            </w:pPr>
            <w:r w:rsidRPr="00914B0B">
              <w:t>Leasehold improvements at fair value</w:t>
            </w:r>
          </w:p>
        </w:tc>
        <w:tc>
          <w:tcPr>
            <w:tcW w:w="929" w:type="pct"/>
          </w:tcPr>
          <w:p w14:paraId="746AFB4E" w14:textId="30B598C6" w:rsidR="00417B1B" w:rsidRPr="00914B0B" w:rsidRDefault="00437465" w:rsidP="00914B0B">
            <w:pPr>
              <w:pStyle w:val="TableText"/>
              <w:cnfStyle w:val="000000000000" w:firstRow="0" w:lastRow="0" w:firstColumn="0" w:lastColumn="0" w:oddVBand="0" w:evenVBand="0" w:oddHBand="0" w:evenHBand="0" w:firstRowFirstColumn="0" w:firstRowLastColumn="0" w:lastRowFirstColumn="0" w:lastRowLastColumn="0"/>
            </w:pPr>
            <w:r>
              <w:t>6,369</w:t>
            </w:r>
          </w:p>
        </w:tc>
        <w:tc>
          <w:tcPr>
            <w:tcW w:w="928" w:type="pct"/>
          </w:tcPr>
          <w:p w14:paraId="4737D8DF" w14:textId="70B4A5C7" w:rsidR="00417B1B" w:rsidRPr="00914B0B" w:rsidRDefault="00437465" w:rsidP="00914B0B">
            <w:pPr>
              <w:pStyle w:val="TableText"/>
              <w:cnfStyle w:val="000000000000" w:firstRow="0" w:lastRow="0" w:firstColumn="0" w:lastColumn="0" w:oddVBand="0" w:evenVBand="0" w:oddHBand="0" w:evenHBand="0" w:firstRowFirstColumn="0" w:firstRowLastColumn="0" w:lastRowFirstColumn="0" w:lastRowLastColumn="0"/>
            </w:pPr>
            <w:r>
              <w:t>3,747</w:t>
            </w:r>
          </w:p>
        </w:tc>
      </w:tr>
      <w:tr w:rsidR="00417B1B" w:rsidRPr="00914B0B" w14:paraId="2FBFABD4" w14:textId="77777777" w:rsidTr="00392A30">
        <w:tc>
          <w:tcPr>
            <w:cnfStyle w:val="001000000000" w:firstRow="0" w:lastRow="0" w:firstColumn="1" w:lastColumn="0" w:oddVBand="0" w:evenVBand="0" w:oddHBand="0" w:evenHBand="0" w:firstRowFirstColumn="0" w:firstRowLastColumn="0" w:lastRowFirstColumn="0" w:lastRowLastColumn="0"/>
            <w:tcW w:w="3143" w:type="pct"/>
          </w:tcPr>
          <w:p w14:paraId="243CE1B3" w14:textId="08072D02" w:rsidR="00417B1B" w:rsidRPr="00914B0B" w:rsidRDefault="00417B1B" w:rsidP="00914B0B">
            <w:pPr>
              <w:pStyle w:val="TableText"/>
            </w:pPr>
            <w:r w:rsidRPr="00914B0B">
              <w:t>Plant and equipment at fair value</w:t>
            </w:r>
          </w:p>
        </w:tc>
        <w:tc>
          <w:tcPr>
            <w:tcW w:w="929" w:type="pct"/>
          </w:tcPr>
          <w:p w14:paraId="4EAB5B08" w14:textId="6AD5BF67" w:rsidR="00417B1B" w:rsidRPr="00914B0B" w:rsidRDefault="00437465" w:rsidP="00914B0B">
            <w:pPr>
              <w:pStyle w:val="TableText"/>
              <w:cnfStyle w:val="000000000000" w:firstRow="0" w:lastRow="0" w:firstColumn="0" w:lastColumn="0" w:oddVBand="0" w:evenVBand="0" w:oddHBand="0" w:evenHBand="0" w:firstRowFirstColumn="0" w:firstRowLastColumn="0" w:lastRowFirstColumn="0" w:lastRowLastColumn="0"/>
            </w:pPr>
            <w:r>
              <w:t>8,877</w:t>
            </w:r>
          </w:p>
        </w:tc>
        <w:tc>
          <w:tcPr>
            <w:tcW w:w="928" w:type="pct"/>
          </w:tcPr>
          <w:p w14:paraId="1ED014EE" w14:textId="5FAAADC7" w:rsidR="00417B1B" w:rsidRPr="00914B0B" w:rsidRDefault="00437465" w:rsidP="00914B0B">
            <w:pPr>
              <w:pStyle w:val="TableText"/>
              <w:cnfStyle w:val="000000000000" w:firstRow="0" w:lastRow="0" w:firstColumn="0" w:lastColumn="0" w:oddVBand="0" w:evenVBand="0" w:oddHBand="0" w:evenHBand="0" w:firstRowFirstColumn="0" w:firstRowLastColumn="0" w:lastRowFirstColumn="0" w:lastRowLastColumn="0"/>
            </w:pPr>
            <w:r>
              <w:t>7,588</w:t>
            </w:r>
          </w:p>
        </w:tc>
      </w:tr>
      <w:tr w:rsidR="00417B1B" w:rsidRPr="00914B0B" w14:paraId="56DE2057" w14:textId="77777777" w:rsidTr="00392A30">
        <w:tc>
          <w:tcPr>
            <w:cnfStyle w:val="001000000000" w:firstRow="0" w:lastRow="0" w:firstColumn="1" w:lastColumn="0" w:oddVBand="0" w:evenVBand="0" w:oddHBand="0" w:evenHBand="0" w:firstRowFirstColumn="0" w:firstRowLastColumn="0" w:lastRowFirstColumn="0" w:lastRowLastColumn="0"/>
            <w:tcW w:w="3143" w:type="pct"/>
          </w:tcPr>
          <w:p w14:paraId="672FB4C9" w14:textId="165649EB" w:rsidR="00417B1B" w:rsidRPr="00914B0B" w:rsidRDefault="00417B1B" w:rsidP="00914B0B">
            <w:pPr>
              <w:pStyle w:val="TableText"/>
            </w:pPr>
            <w:r w:rsidRPr="00914B0B">
              <w:t>Plant and equipment under finance lease at fair value</w:t>
            </w:r>
          </w:p>
        </w:tc>
        <w:tc>
          <w:tcPr>
            <w:tcW w:w="929" w:type="pct"/>
          </w:tcPr>
          <w:p w14:paraId="2C377BE1" w14:textId="34B7E052" w:rsidR="00417B1B" w:rsidRPr="00914B0B" w:rsidRDefault="0048704C" w:rsidP="00914B0B">
            <w:pPr>
              <w:pStyle w:val="TableText"/>
              <w:cnfStyle w:val="000000000000" w:firstRow="0" w:lastRow="0" w:firstColumn="0" w:lastColumn="0" w:oddVBand="0" w:evenVBand="0" w:oddHBand="0" w:evenHBand="0" w:firstRowFirstColumn="0" w:firstRowLastColumn="0" w:lastRowFirstColumn="0" w:lastRowLastColumn="0"/>
            </w:pPr>
            <w:r>
              <w:t>2,316</w:t>
            </w:r>
          </w:p>
        </w:tc>
        <w:tc>
          <w:tcPr>
            <w:tcW w:w="928" w:type="pct"/>
          </w:tcPr>
          <w:p w14:paraId="6798400D" w14:textId="69AD2471" w:rsidR="00417B1B" w:rsidRPr="00914B0B" w:rsidRDefault="0048704C" w:rsidP="00914B0B">
            <w:pPr>
              <w:pStyle w:val="TableText"/>
              <w:cnfStyle w:val="000000000000" w:firstRow="0" w:lastRow="0" w:firstColumn="0" w:lastColumn="0" w:oddVBand="0" w:evenVBand="0" w:oddHBand="0" w:evenHBand="0" w:firstRowFirstColumn="0" w:firstRowLastColumn="0" w:lastRowFirstColumn="0" w:lastRowLastColumn="0"/>
            </w:pPr>
            <w:r>
              <w:t>2,388</w:t>
            </w:r>
          </w:p>
        </w:tc>
      </w:tr>
      <w:tr w:rsidR="00417B1B" w:rsidRPr="00914B0B" w14:paraId="128899AE" w14:textId="77777777" w:rsidTr="00392A30">
        <w:tc>
          <w:tcPr>
            <w:cnfStyle w:val="001000000000" w:firstRow="0" w:lastRow="0" w:firstColumn="1" w:lastColumn="0" w:oddVBand="0" w:evenVBand="0" w:oddHBand="0" w:evenHBand="0" w:firstRowFirstColumn="0" w:firstRowLastColumn="0" w:lastRowFirstColumn="0" w:lastRowLastColumn="0"/>
            <w:tcW w:w="3143" w:type="pct"/>
          </w:tcPr>
          <w:p w14:paraId="228B9FD8" w14:textId="77777777" w:rsidR="00417B1B" w:rsidRPr="00914B0B" w:rsidRDefault="00417B1B" w:rsidP="00914B0B">
            <w:pPr>
              <w:pStyle w:val="TableText"/>
            </w:pPr>
            <w:r w:rsidRPr="00914B0B">
              <w:t>Software</w:t>
            </w:r>
          </w:p>
        </w:tc>
        <w:tc>
          <w:tcPr>
            <w:tcW w:w="929" w:type="pct"/>
          </w:tcPr>
          <w:p w14:paraId="617FED12" w14:textId="419DF53B" w:rsidR="00417B1B" w:rsidRPr="00914B0B" w:rsidRDefault="0048704C" w:rsidP="00914B0B">
            <w:pPr>
              <w:pStyle w:val="TableText"/>
              <w:cnfStyle w:val="000000000000" w:firstRow="0" w:lastRow="0" w:firstColumn="0" w:lastColumn="0" w:oddVBand="0" w:evenVBand="0" w:oddHBand="0" w:evenHBand="0" w:firstRowFirstColumn="0" w:firstRowLastColumn="0" w:lastRowFirstColumn="0" w:lastRowLastColumn="0"/>
            </w:pPr>
            <w:r>
              <w:t>4,675</w:t>
            </w:r>
          </w:p>
        </w:tc>
        <w:tc>
          <w:tcPr>
            <w:tcW w:w="928" w:type="pct"/>
          </w:tcPr>
          <w:p w14:paraId="03B6AFF2" w14:textId="52AEA1F0" w:rsidR="00417B1B" w:rsidRPr="00914B0B" w:rsidRDefault="0048704C" w:rsidP="00914B0B">
            <w:pPr>
              <w:pStyle w:val="TableText"/>
              <w:cnfStyle w:val="000000000000" w:firstRow="0" w:lastRow="0" w:firstColumn="0" w:lastColumn="0" w:oddVBand="0" w:evenVBand="0" w:oddHBand="0" w:evenHBand="0" w:firstRowFirstColumn="0" w:firstRowLastColumn="0" w:lastRowFirstColumn="0" w:lastRowLastColumn="0"/>
            </w:pPr>
            <w:r>
              <w:t>3,263</w:t>
            </w:r>
          </w:p>
        </w:tc>
      </w:tr>
      <w:tr w:rsidR="00417B1B" w:rsidRPr="007B4F37" w14:paraId="5827259D" w14:textId="77777777" w:rsidTr="00392A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pct"/>
          </w:tcPr>
          <w:p w14:paraId="1D7C559F" w14:textId="77777777" w:rsidR="00417B1B" w:rsidRPr="007B4F37" w:rsidRDefault="00417B1B" w:rsidP="00914B0B">
            <w:pPr>
              <w:pStyle w:val="TableText"/>
              <w:rPr>
                <w:rStyle w:val="Bold"/>
              </w:rPr>
            </w:pPr>
            <w:r w:rsidRPr="007B4F37">
              <w:rPr>
                <w:rStyle w:val="Bold"/>
              </w:rPr>
              <w:t xml:space="preserve">Total property, </w:t>
            </w:r>
            <w:proofErr w:type="gramStart"/>
            <w:r w:rsidRPr="007B4F37">
              <w:rPr>
                <w:rStyle w:val="Bold"/>
              </w:rPr>
              <w:t>plant</w:t>
            </w:r>
            <w:proofErr w:type="gramEnd"/>
            <w:r w:rsidRPr="007B4F37">
              <w:rPr>
                <w:rStyle w:val="Bold"/>
              </w:rPr>
              <w:t xml:space="preserve"> and equipment</w:t>
            </w:r>
          </w:p>
        </w:tc>
        <w:tc>
          <w:tcPr>
            <w:tcW w:w="929" w:type="pct"/>
          </w:tcPr>
          <w:p w14:paraId="45ED6B16" w14:textId="42B7E398" w:rsidR="00417B1B" w:rsidRPr="007B4F37" w:rsidRDefault="0048704C" w:rsidP="00914B0B">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76,147</w:t>
            </w:r>
          </w:p>
        </w:tc>
        <w:tc>
          <w:tcPr>
            <w:tcW w:w="928" w:type="pct"/>
          </w:tcPr>
          <w:p w14:paraId="4031F8EB" w14:textId="6A248F8E" w:rsidR="00417B1B" w:rsidRPr="007B4F37" w:rsidRDefault="0048704C" w:rsidP="00914B0B">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72,923</w:t>
            </w:r>
          </w:p>
        </w:tc>
      </w:tr>
    </w:tbl>
    <w:p w14:paraId="0FC407D6" w14:textId="1B809516" w:rsidR="0048704C" w:rsidRDefault="0048704C" w:rsidP="0048704C">
      <w:pPr>
        <w:pStyle w:val="BodyText"/>
      </w:pPr>
      <w:r>
        <w:t xml:space="preserve">All buildings, plant and equipment and other non-financial physical assets that have finite useful lives, are depreciated. The exceptions to this rule include items under operating leases, assets held for sale, </w:t>
      </w:r>
      <w:proofErr w:type="gramStart"/>
      <w:r>
        <w:t>land</w:t>
      </w:r>
      <w:proofErr w:type="gramEnd"/>
      <w:r>
        <w:t xml:space="preserve"> and cultural assets.</w:t>
      </w:r>
    </w:p>
    <w:p w14:paraId="75DBA149" w14:textId="6C36AE72" w:rsidR="0048704C" w:rsidRDefault="0048704C" w:rsidP="0048704C">
      <w:pPr>
        <w:pStyle w:val="BodyText"/>
      </w:pPr>
      <w:r>
        <w:t xml:space="preserve">Depreciation is generally calculated on a </w:t>
      </w:r>
      <w:proofErr w:type="gramStart"/>
      <w:r>
        <w:t>straight line</w:t>
      </w:r>
      <w:proofErr w:type="gramEnd"/>
      <w:r>
        <w:t xml:space="preserve"> basis, at rates that allocate the asset’s value, less any estimated residual value, over its estimated useful life. Typical estimated useful lives for the different asset classes for current and prior years are included in the following table.</w:t>
      </w:r>
    </w:p>
    <w:tbl>
      <w:tblPr>
        <w:tblStyle w:val="AccessibleTableNumerical"/>
        <w:tblW w:w="5000" w:type="pct"/>
        <w:tblLook w:val="04A0" w:firstRow="1" w:lastRow="0" w:firstColumn="1" w:lastColumn="0" w:noHBand="0" w:noVBand="1"/>
      </w:tblPr>
      <w:tblGrid>
        <w:gridCol w:w="7866"/>
        <w:gridCol w:w="1776"/>
      </w:tblGrid>
      <w:tr w:rsidR="00417B1B" w:rsidRPr="00914B0B" w14:paraId="6C78D609"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79" w:type="pct"/>
          </w:tcPr>
          <w:p w14:paraId="79983761" w14:textId="0568C75B" w:rsidR="00417B1B" w:rsidRPr="00914B0B" w:rsidRDefault="00417B1B" w:rsidP="00914B0B">
            <w:pPr>
              <w:pStyle w:val="TableText"/>
            </w:pPr>
            <w:bookmarkStart w:id="312" w:name="ColumnTitle_66"/>
            <w:r w:rsidRPr="00914B0B">
              <w:t>Asset</w:t>
            </w:r>
            <w:r w:rsidR="009A1842">
              <w:t xml:space="preserve"> class</w:t>
            </w:r>
          </w:p>
        </w:tc>
        <w:tc>
          <w:tcPr>
            <w:tcW w:w="921" w:type="pct"/>
            <w:vAlign w:val="bottom"/>
          </w:tcPr>
          <w:p w14:paraId="5F9183C4" w14:textId="77777777"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Useful life years</w:t>
            </w:r>
          </w:p>
        </w:tc>
      </w:tr>
      <w:bookmarkEnd w:id="312"/>
      <w:tr w:rsidR="00417B1B" w:rsidRPr="00914B0B" w14:paraId="5C01B3DA"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72B7FD52" w14:textId="77777777" w:rsidR="00417B1B" w:rsidRPr="00914B0B" w:rsidRDefault="00417B1B" w:rsidP="00914B0B">
            <w:pPr>
              <w:pStyle w:val="TableText"/>
            </w:pPr>
            <w:r w:rsidRPr="00914B0B">
              <w:t>Cultural assets</w:t>
            </w:r>
          </w:p>
        </w:tc>
        <w:tc>
          <w:tcPr>
            <w:tcW w:w="921" w:type="pct"/>
          </w:tcPr>
          <w:p w14:paraId="177E1BEB" w14:textId="6B361725"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100</w:t>
            </w:r>
          </w:p>
        </w:tc>
      </w:tr>
      <w:tr w:rsidR="00417B1B" w:rsidRPr="00914B0B" w14:paraId="4D69549E"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485D95DA" w14:textId="77777777" w:rsidR="00417B1B" w:rsidRPr="00914B0B" w:rsidRDefault="00417B1B" w:rsidP="00914B0B">
            <w:pPr>
              <w:pStyle w:val="TableText"/>
            </w:pPr>
            <w:r w:rsidRPr="00914B0B">
              <w:t>Buildings</w:t>
            </w:r>
          </w:p>
        </w:tc>
        <w:tc>
          <w:tcPr>
            <w:tcW w:w="921" w:type="pct"/>
          </w:tcPr>
          <w:p w14:paraId="494A9600" w14:textId="7EDEB710" w:rsidR="00417B1B" w:rsidRPr="00914B0B" w:rsidRDefault="00AC0BBF" w:rsidP="00914B0B">
            <w:pPr>
              <w:pStyle w:val="TableText"/>
              <w:cnfStyle w:val="000000000000" w:firstRow="0" w:lastRow="0" w:firstColumn="0" w:lastColumn="0" w:oddVBand="0" w:evenVBand="0" w:oddHBand="0" w:evenHBand="0" w:firstRowFirstColumn="0" w:firstRowLastColumn="0" w:lastRowFirstColumn="0" w:lastRowLastColumn="0"/>
            </w:pPr>
            <w:r w:rsidRPr="00914B0B">
              <w:t>N/A</w:t>
            </w:r>
          </w:p>
        </w:tc>
      </w:tr>
      <w:tr w:rsidR="00417B1B" w:rsidRPr="00914B0B" w14:paraId="123F7215"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5CE00A56" w14:textId="77777777" w:rsidR="00417B1B" w:rsidRPr="00914B0B" w:rsidRDefault="00417B1B" w:rsidP="00914B0B">
            <w:pPr>
              <w:pStyle w:val="TableTextBullet1"/>
            </w:pPr>
            <w:r w:rsidRPr="00914B0B">
              <w:t>Structure/shell/building fabric</w:t>
            </w:r>
          </w:p>
        </w:tc>
        <w:tc>
          <w:tcPr>
            <w:tcW w:w="921" w:type="pct"/>
          </w:tcPr>
          <w:p w14:paraId="19F97663"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6 to 50</w:t>
            </w:r>
          </w:p>
        </w:tc>
      </w:tr>
      <w:tr w:rsidR="00417B1B" w:rsidRPr="00914B0B" w14:paraId="1CB2059A"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2708595C" w14:textId="77777777" w:rsidR="00417B1B" w:rsidRPr="00914B0B" w:rsidRDefault="00417B1B" w:rsidP="00914B0B">
            <w:pPr>
              <w:pStyle w:val="TableTextBullet1"/>
            </w:pPr>
            <w:r w:rsidRPr="00914B0B">
              <w:t>Site engineering services</w:t>
            </w:r>
          </w:p>
        </w:tc>
        <w:tc>
          <w:tcPr>
            <w:tcW w:w="921" w:type="pct"/>
          </w:tcPr>
          <w:p w14:paraId="0658EE13"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6 to 50</w:t>
            </w:r>
          </w:p>
        </w:tc>
      </w:tr>
      <w:tr w:rsidR="00417B1B" w:rsidRPr="00914B0B" w14:paraId="07478838"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748DAF59" w14:textId="77777777" w:rsidR="00417B1B" w:rsidRPr="00914B0B" w:rsidRDefault="00417B1B" w:rsidP="00914B0B">
            <w:pPr>
              <w:pStyle w:val="TableTextBullet1"/>
            </w:pPr>
            <w:r w:rsidRPr="00914B0B">
              <w:t>Fit out</w:t>
            </w:r>
          </w:p>
        </w:tc>
        <w:tc>
          <w:tcPr>
            <w:tcW w:w="921" w:type="pct"/>
          </w:tcPr>
          <w:p w14:paraId="7A8CD154" w14:textId="1D9A486C"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6 to 46</w:t>
            </w:r>
          </w:p>
        </w:tc>
      </w:tr>
      <w:tr w:rsidR="00417B1B" w:rsidRPr="00914B0B" w14:paraId="3E4BC440"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5E4173D4" w14:textId="77777777" w:rsidR="00417B1B" w:rsidRPr="00914B0B" w:rsidRDefault="00417B1B" w:rsidP="00914B0B">
            <w:pPr>
              <w:pStyle w:val="TableTextBullet1"/>
            </w:pPr>
            <w:r w:rsidRPr="00914B0B">
              <w:t>Trunk reticulated building systems</w:t>
            </w:r>
          </w:p>
        </w:tc>
        <w:tc>
          <w:tcPr>
            <w:tcW w:w="921" w:type="pct"/>
          </w:tcPr>
          <w:p w14:paraId="100581A8" w14:textId="6C66CA41"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6 to 46</w:t>
            </w:r>
          </w:p>
        </w:tc>
      </w:tr>
      <w:tr w:rsidR="00417B1B" w:rsidRPr="00914B0B" w14:paraId="2CAFB177"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7BB4AA41" w14:textId="3CA9742B" w:rsidR="00417B1B" w:rsidRPr="00914B0B" w:rsidRDefault="00417B1B" w:rsidP="00914B0B">
            <w:pPr>
              <w:pStyle w:val="TableText"/>
            </w:pPr>
            <w:r w:rsidRPr="00914B0B">
              <w:t>Leasehold improvements</w:t>
            </w:r>
          </w:p>
        </w:tc>
        <w:tc>
          <w:tcPr>
            <w:tcW w:w="921" w:type="pct"/>
          </w:tcPr>
          <w:p w14:paraId="5CF48C1A" w14:textId="70E0828A"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1 to 20</w:t>
            </w:r>
          </w:p>
        </w:tc>
      </w:tr>
      <w:tr w:rsidR="00417B1B" w:rsidRPr="00914B0B" w14:paraId="2054081F"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6B37EAE9" w14:textId="74141900" w:rsidR="00417B1B" w:rsidRPr="00914B0B" w:rsidRDefault="0079082A" w:rsidP="00914B0B">
            <w:pPr>
              <w:pStyle w:val="TableText"/>
            </w:pPr>
            <w:r>
              <w:t>Right of Use buildings</w:t>
            </w:r>
          </w:p>
        </w:tc>
        <w:tc>
          <w:tcPr>
            <w:tcW w:w="921" w:type="pct"/>
          </w:tcPr>
          <w:p w14:paraId="5B3BCDD3" w14:textId="29641071"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1 to 12</w:t>
            </w:r>
          </w:p>
        </w:tc>
      </w:tr>
      <w:tr w:rsidR="00417B1B" w:rsidRPr="00914B0B" w14:paraId="635C004B"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52C85963" w14:textId="77777777" w:rsidR="00417B1B" w:rsidRPr="00914B0B" w:rsidRDefault="00417B1B" w:rsidP="00914B0B">
            <w:pPr>
              <w:pStyle w:val="TableText"/>
            </w:pPr>
            <w:r w:rsidRPr="00914B0B">
              <w:t>Plant and equipment</w:t>
            </w:r>
          </w:p>
        </w:tc>
        <w:tc>
          <w:tcPr>
            <w:tcW w:w="921" w:type="pct"/>
          </w:tcPr>
          <w:p w14:paraId="6B1A19C8" w14:textId="7BF776FB"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1 to 10</w:t>
            </w:r>
          </w:p>
        </w:tc>
      </w:tr>
      <w:tr w:rsidR="00417B1B" w:rsidRPr="00914B0B" w14:paraId="75B97FFA"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5B843A26" w14:textId="77777777" w:rsidR="00417B1B" w:rsidRPr="00914B0B" w:rsidRDefault="00417B1B" w:rsidP="00914B0B">
            <w:pPr>
              <w:pStyle w:val="TableText"/>
            </w:pPr>
            <w:r w:rsidRPr="00914B0B">
              <w:t>Computer and telecommunication equipment</w:t>
            </w:r>
          </w:p>
        </w:tc>
        <w:tc>
          <w:tcPr>
            <w:tcW w:w="921" w:type="pct"/>
          </w:tcPr>
          <w:p w14:paraId="7AB7BC23" w14:textId="2E72F3B5"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3 to 8</w:t>
            </w:r>
          </w:p>
        </w:tc>
      </w:tr>
      <w:tr w:rsidR="00417B1B" w:rsidRPr="00914B0B" w14:paraId="27C91659"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686F7DFF" w14:textId="77777777" w:rsidR="00417B1B" w:rsidRPr="00914B0B" w:rsidRDefault="00417B1B" w:rsidP="00914B0B">
            <w:pPr>
              <w:pStyle w:val="TableText"/>
            </w:pPr>
            <w:r w:rsidRPr="00914B0B">
              <w:t>Intangible assets</w:t>
            </w:r>
          </w:p>
        </w:tc>
        <w:tc>
          <w:tcPr>
            <w:tcW w:w="921" w:type="pct"/>
          </w:tcPr>
          <w:p w14:paraId="18419A4C" w14:textId="656E62CD"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3 to 7</w:t>
            </w:r>
          </w:p>
        </w:tc>
      </w:tr>
      <w:tr w:rsidR="00417B1B" w:rsidRPr="00914B0B" w14:paraId="79190CEB"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686B2BC5" w14:textId="77777777" w:rsidR="00417B1B" w:rsidRPr="00914B0B" w:rsidRDefault="00417B1B" w:rsidP="00914B0B">
            <w:pPr>
              <w:pStyle w:val="TableText"/>
            </w:pPr>
            <w:r w:rsidRPr="00914B0B">
              <w:t>Antique furniture and artefacts</w:t>
            </w:r>
          </w:p>
        </w:tc>
        <w:tc>
          <w:tcPr>
            <w:tcW w:w="921" w:type="pct"/>
          </w:tcPr>
          <w:p w14:paraId="727B23CB" w14:textId="6F4C0B77" w:rsidR="00417B1B" w:rsidRPr="00914B0B" w:rsidRDefault="009A1842" w:rsidP="00914B0B">
            <w:pPr>
              <w:pStyle w:val="TableText"/>
              <w:cnfStyle w:val="000000000000" w:firstRow="0" w:lastRow="0" w:firstColumn="0" w:lastColumn="0" w:oddVBand="0" w:evenVBand="0" w:oddHBand="0" w:evenHBand="0" w:firstRowFirstColumn="0" w:firstRowLastColumn="0" w:lastRowFirstColumn="0" w:lastRowLastColumn="0"/>
            </w:pPr>
            <w:r>
              <w:t>100</w:t>
            </w:r>
          </w:p>
        </w:tc>
      </w:tr>
    </w:tbl>
    <w:p w14:paraId="2C7DADF1" w14:textId="4F6AD1FF" w:rsidR="009A1842" w:rsidRDefault="009A1842" w:rsidP="009A1842">
      <w:pPr>
        <w:pStyle w:val="BodyText"/>
      </w:pPr>
      <w:r>
        <w:t>The estimated useful lives, residual values and depreciation method are reviewed at the end of each annual reporting period, and adjustments made where appropriate.</w:t>
      </w:r>
    </w:p>
    <w:p w14:paraId="21F5B3AF" w14:textId="67051B17" w:rsidR="009A1842" w:rsidRDefault="009A1842" w:rsidP="009A1842">
      <w:pPr>
        <w:pStyle w:val="BodyText"/>
      </w:pPr>
      <w:r>
        <w:t xml:space="preserve">Right-of-use assets are generally depreciated over the shorter of the asset’s useful life and the lease term. Where </w:t>
      </w:r>
      <w:r w:rsidR="005814D9">
        <w:t>Court Services Victoria</w:t>
      </w:r>
      <w:r>
        <w:t xml:space="preserve"> obtains ownership of the underlying asset or if the cost of the right-of-use asset reflects that the entity will exercise a purchase option, the entity depreciates the right-of-use asset over its useful life.</w:t>
      </w:r>
    </w:p>
    <w:p w14:paraId="4B20A73A" w14:textId="77777777" w:rsidR="009A1842" w:rsidRDefault="009A1842" w:rsidP="009A1842">
      <w:pPr>
        <w:pStyle w:val="Heading5"/>
      </w:pPr>
      <w:r>
        <w:lastRenderedPageBreak/>
        <w:t>Indefinite life assets:</w:t>
      </w:r>
    </w:p>
    <w:p w14:paraId="14703C25" w14:textId="1D6AF57B" w:rsidR="009A1842" w:rsidRDefault="009A1842" w:rsidP="009A1842">
      <w:pPr>
        <w:pStyle w:val="BodyText"/>
      </w:pPr>
      <w:proofErr w:type="gramStart"/>
      <w:r>
        <w:t>Land</w:t>
      </w:r>
      <w:proofErr w:type="gramEnd"/>
      <w:r>
        <w:t xml:space="preserve"> which is considered to have an indefinite life, is not depreciated. Depreciation is not recognised in respect of these assets because their service potential has not, in any material sense, been consumed during the reporting period.</w:t>
      </w:r>
    </w:p>
    <w:p w14:paraId="428C31A0" w14:textId="40160E48" w:rsidR="009A1842" w:rsidRDefault="009A1842" w:rsidP="009A1842">
      <w:pPr>
        <w:pStyle w:val="BodyText"/>
      </w:pPr>
      <w:r>
        <w:t xml:space="preserve">The assets concerned are tested as to whether their carrying value exceeds their recoverable amount. Where an asset’s carrying value </w:t>
      </w:r>
      <w:proofErr w:type="gramStart"/>
      <w:r>
        <w:t>exceeds  its</w:t>
      </w:r>
      <w:proofErr w:type="gramEnd"/>
      <w:r>
        <w:t xml:space="preserve"> recoverable amount, the difference is written off as an ‘other economic flow’, except to the extent that it can be debited to an asset revaluation surplus amount applicable to that class of asset.</w:t>
      </w:r>
    </w:p>
    <w:p w14:paraId="764FFBB0" w14:textId="754B2F90" w:rsidR="009A1842" w:rsidRDefault="009A1842" w:rsidP="009A1842">
      <w:pPr>
        <w:pStyle w:val="BodyText"/>
      </w:pPr>
      <w:r>
        <w:t xml:space="preserve">If there is an indication that there has been a reversal in impairment, the carrying amount shall be increased to its recoverable amount. </w:t>
      </w:r>
      <w:proofErr w:type="gramStart"/>
      <w:r>
        <w:t>However</w:t>
      </w:r>
      <w:proofErr w:type="gramEnd"/>
      <w:r>
        <w:t xml:space="preserve"> this reversal should not increase the asset’s carrying amount above what would have been determined, net of depreciation or amortisation, if no impairment loss had been recognised in prior years.</w:t>
      </w:r>
    </w:p>
    <w:p w14:paraId="6EB4A78E" w14:textId="7ECDC952" w:rsidR="009A1842" w:rsidRDefault="009A1842" w:rsidP="009A1842">
      <w:pPr>
        <w:pStyle w:val="BodyText"/>
      </w:pPr>
      <w:r>
        <w:t>The recoverable amount for most assets is measured at the higher of current replacement cost and fair value less costs to sell.</w:t>
      </w:r>
    </w:p>
    <w:p w14:paraId="3B58359B" w14:textId="4FA0861B" w:rsidR="009A1842" w:rsidRDefault="009A1842" w:rsidP="009A1842">
      <w:pPr>
        <w:pStyle w:val="BodyText"/>
      </w:pPr>
      <w:r>
        <w:t>Recoverable amount for assets held primarily to generate net cash inflows is measured at the higher of the present value of future cash flows expected to be obtained from the asset and fair value less costs to sell.</w:t>
      </w:r>
    </w:p>
    <w:p w14:paraId="5CB14C2F" w14:textId="2937CE12" w:rsidR="00417B1B" w:rsidRPr="007B2CC8" w:rsidRDefault="00417B1B" w:rsidP="007B2CC8">
      <w:pPr>
        <w:pStyle w:val="Heading4"/>
      </w:pPr>
      <w:bookmarkStart w:id="313" w:name="Note512"/>
      <w:r w:rsidRPr="004E6EAC">
        <w:t>5.1</w:t>
      </w:r>
      <w:r w:rsidR="007B4F37">
        <w:t>.2</w:t>
      </w:r>
      <w:bookmarkEnd w:id="313"/>
      <w:r w:rsidR="007B4F37">
        <w:tab/>
        <w:t xml:space="preserve">Carrying </w:t>
      </w:r>
      <w:r w:rsidR="006D0374">
        <w:t>v</w:t>
      </w:r>
      <w:r w:rsidR="007B4F37">
        <w:t>alues b</w:t>
      </w:r>
      <w:r w:rsidRPr="004E6EAC">
        <w:t>y '</w:t>
      </w:r>
      <w:r w:rsidR="006D0374">
        <w:t>p</w:t>
      </w:r>
      <w:r w:rsidRPr="004E6EAC">
        <w:t xml:space="preserve">urpose' </w:t>
      </w:r>
      <w:r w:rsidR="006D0374">
        <w:t>g</w:t>
      </w:r>
      <w:r w:rsidRPr="004E6EAC">
        <w:t>roups</w:t>
      </w:r>
    </w:p>
    <w:p w14:paraId="39722307" w14:textId="1407DF17" w:rsidR="0033641F" w:rsidRPr="0033641F" w:rsidRDefault="0033641F" w:rsidP="0033641F">
      <w:pPr>
        <w:pStyle w:val="BodyText"/>
      </w:pPr>
      <w:r w:rsidRPr="0033641F">
        <w:t xml:space="preserve">Public </w:t>
      </w:r>
      <w:r w:rsidR="006D0374">
        <w:t>Order</w:t>
      </w:r>
      <w:r w:rsidRPr="0033641F">
        <w:t xml:space="preserve"> and </w:t>
      </w:r>
      <w:r w:rsidR="006D0374">
        <w:t>Safety</w:t>
      </w:r>
    </w:p>
    <w:tbl>
      <w:tblPr>
        <w:tblStyle w:val="AccessibleTableNumerical"/>
        <w:tblW w:w="5000" w:type="pct"/>
        <w:tblLook w:val="04E0" w:firstRow="1" w:lastRow="1" w:firstColumn="1" w:lastColumn="0" w:noHBand="0" w:noVBand="1"/>
      </w:tblPr>
      <w:tblGrid>
        <w:gridCol w:w="4978"/>
        <w:gridCol w:w="2331"/>
        <w:gridCol w:w="2333"/>
      </w:tblGrid>
      <w:tr w:rsidR="00417B1B" w:rsidRPr="00914B0B" w14:paraId="6B5EC072"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4BCB82E1" w14:textId="169CA1F9" w:rsidR="00417B1B" w:rsidRPr="00914B0B" w:rsidRDefault="0033641F" w:rsidP="00914B0B">
            <w:pPr>
              <w:pStyle w:val="TableText"/>
            </w:pPr>
            <w:bookmarkStart w:id="314" w:name="ColumnTitle_67"/>
            <w:r>
              <w:t>Item</w:t>
            </w:r>
          </w:p>
        </w:tc>
        <w:tc>
          <w:tcPr>
            <w:tcW w:w="1209" w:type="pct"/>
            <w:vAlign w:val="bottom"/>
          </w:tcPr>
          <w:p w14:paraId="5968DFE2" w14:textId="43A09F4A"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20</w:t>
            </w:r>
            <w:r w:rsidR="002F0B21">
              <w:t>2</w:t>
            </w:r>
            <w:r w:rsidR="006D0374">
              <w:t>1</w:t>
            </w:r>
            <w:r w:rsidRPr="00914B0B">
              <w:br/>
              <w:t>$'000</w:t>
            </w:r>
          </w:p>
        </w:tc>
        <w:tc>
          <w:tcPr>
            <w:tcW w:w="1210" w:type="pct"/>
            <w:vAlign w:val="bottom"/>
          </w:tcPr>
          <w:p w14:paraId="2761BB64" w14:textId="5C767EE0"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20</w:t>
            </w:r>
            <w:r w:rsidR="006D0374">
              <w:t>20</w:t>
            </w:r>
            <w:r w:rsidRPr="00914B0B">
              <w:br/>
              <w:t>$'000</w:t>
            </w:r>
          </w:p>
        </w:tc>
      </w:tr>
      <w:bookmarkEnd w:id="314"/>
      <w:tr w:rsidR="00417B1B" w:rsidRPr="00196E4D" w14:paraId="7998FD72"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2D09BC71" w14:textId="316927E5" w:rsidR="00417B1B" w:rsidRPr="00196E4D" w:rsidRDefault="00625A11" w:rsidP="00914B0B">
            <w:pPr>
              <w:pStyle w:val="TableText"/>
            </w:pPr>
            <w:r w:rsidRPr="00196E4D">
              <w:t>Crown land at fair value</w:t>
            </w:r>
            <w:hyperlink w:anchor="Note512note1" w:history="1">
              <w:r w:rsidR="00845B48" w:rsidRPr="00196E4D">
                <w:rPr>
                  <w:vertAlign w:val="superscript"/>
                </w:rPr>
                <w:t>(1)</w:t>
              </w:r>
            </w:hyperlink>
          </w:p>
        </w:tc>
        <w:tc>
          <w:tcPr>
            <w:tcW w:w="1209" w:type="pct"/>
          </w:tcPr>
          <w:p w14:paraId="698F0B99" w14:textId="70664431"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546,025</w:t>
            </w:r>
          </w:p>
        </w:tc>
        <w:tc>
          <w:tcPr>
            <w:tcW w:w="1210" w:type="pct"/>
          </w:tcPr>
          <w:p w14:paraId="2FBCD08A" w14:textId="665567D7"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464,958</w:t>
            </w:r>
          </w:p>
        </w:tc>
      </w:tr>
      <w:tr w:rsidR="00417B1B" w:rsidRPr="00196E4D" w14:paraId="282F1F3B"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7D3FEAE8" w14:textId="394BD4CD" w:rsidR="00417B1B" w:rsidRPr="00196E4D" w:rsidRDefault="00417B1B" w:rsidP="00625A11">
            <w:pPr>
              <w:pStyle w:val="TableText"/>
            </w:pPr>
            <w:r w:rsidRPr="00196E4D">
              <w:t>Buildings at fair value</w:t>
            </w:r>
            <w:hyperlink w:anchor="Note512note1" w:history="1">
              <w:r w:rsidR="00845B48" w:rsidRPr="00196E4D">
                <w:rPr>
                  <w:vertAlign w:val="superscript"/>
                </w:rPr>
                <w:t>(1)</w:t>
              </w:r>
            </w:hyperlink>
          </w:p>
        </w:tc>
        <w:tc>
          <w:tcPr>
            <w:tcW w:w="1209" w:type="pct"/>
          </w:tcPr>
          <w:p w14:paraId="1823C716" w14:textId="4C5A33B4"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472,741</w:t>
            </w:r>
          </w:p>
        </w:tc>
        <w:tc>
          <w:tcPr>
            <w:tcW w:w="1210" w:type="pct"/>
          </w:tcPr>
          <w:p w14:paraId="2F9953C3" w14:textId="6994E7FF"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504,147</w:t>
            </w:r>
          </w:p>
        </w:tc>
      </w:tr>
      <w:tr w:rsidR="00417B1B" w:rsidRPr="00196E4D" w14:paraId="280E6E80"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32CDE789" w14:textId="0CBDCCB5" w:rsidR="00417B1B" w:rsidRPr="00196E4D" w:rsidRDefault="00417B1B" w:rsidP="00625A11">
            <w:pPr>
              <w:pStyle w:val="TableText"/>
            </w:pPr>
            <w:r w:rsidRPr="00196E4D">
              <w:t xml:space="preserve">Leasehold buildings </w:t>
            </w:r>
            <w:r w:rsidR="002F0B21" w:rsidRPr="00196E4D">
              <w:t>at fair value as Right of Use Assets (2019 Finance Leases)</w:t>
            </w:r>
            <w:r w:rsidR="002F0B21" w:rsidRPr="00196E4D">
              <w:rPr>
                <w:vertAlign w:val="superscript"/>
              </w:rPr>
              <w:t xml:space="preserve"> </w:t>
            </w:r>
            <w:r w:rsidR="00196E4D">
              <w:fldChar w:fldCharType="begin"/>
            </w:r>
            <w:r w:rsidR="00196E4D">
              <w:rPr>
                <w:vertAlign w:val="superscript"/>
              </w:rPr>
              <w:instrText xml:space="preserve"> REF Note512b \n \h </w:instrText>
            </w:r>
            <w:r w:rsidR="00196E4D">
              <w:fldChar w:fldCharType="separate"/>
            </w:r>
            <w:r w:rsidR="00922AB3">
              <w:rPr>
                <w:vertAlign w:val="superscript"/>
              </w:rPr>
              <w:t>(2)</w:t>
            </w:r>
            <w:r w:rsidR="00196E4D">
              <w:fldChar w:fldCharType="end"/>
            </w:r>
          </w:p>
        </w:tc>
        <w:tc>
          <w:tcPr>
            <w:tcW w:w="1209" w:type="pct"/>
          </w:tcPr>
          <w:p w14:paraId="20384917" w14:textId="1F4A4C2D"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26,715</w:t>
            </w:r>
          </w:p>
        </w:tc>
        <w:tc>
          <w:tcPr>
            <w:tcW w:w="1210" w:type="pct"/>
          </w:tcPr>
          <w:p w14:paraId="2A58B46C" w14:textId="09B6E940"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31,224</w:t>
            </w:r>
          </w:p>
        </w:tc>
      </w:tr>
      <w:tr w:rsidR="00417B1B" w:rsidRPr="00196E4D" w14:paraId="13CDFC39"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4CB1E11E" w14:textId="36FC168C" w:rsidR="00417B1B" w:rsidRPr="00196E4D" w:rsidRDefault="00417B1B" w:rsidP="00914B0B">
            <w:pPr>
              <w:pStyle w:val="TableText"/>
            </w:pPr>
            <w:r w:rsidRPr="00196E4D">
              <w:t>Leasehol</w:t>
            </w:r>
            <w:r w:rsidR="00625A11" w:rsidRPr="00196E4D">
              <w:t>d improvements at fair value</w:t>
            </w:r>
            <w:r w:rsidR="00196E4D" w:rsidRPr="00196E4D">
              <w:rPr>
                <w:vertAlign w:val="superscript"/>
              </w:rPr>
              <w:fldChar w:fldCharType="begin"/>
            </w:r>
            <w:r w:rsidR="00196E4D" w:rsidRPr="00196E4D">
              <w:rPr>
                <w:vertAlign w:val="superscript"/>
              </w:rPr>
              <w:instrText xml:space="preserve"> REF Note512b \n \h </w:instrText>
            </w:r>
            <w:r w:rsidR="00196E4D">
              <w:rPr>
                <w:vertAlign w:val="superscript"/>
              </w:rPr>
              <w:instrText xml:space="preserve"> \* MERGEFORMAT </w:instrText>
            </w:r>
            <w:r w:rsidR="00196E4D" w:rsidRPr="00196E4D">
              <w:rPr>
                <w:vertAlign w:val="superscript"/>
              </w:rPr>
            </w:r>
            <w:r w:rsidR="00196E4D" w:rsidRPr="00196E4D">
              <w:rPr>
                <w:vertAlign w:val="superscript"/>
              </w:rPr>
              <w:fldChar w:fldCharType="separate"/>
            </w:r>
            <w:r w:rsidR="00922AB3">
              <w:rPr>
                <w:vertAlign w:val="superscript"/>
              </w:rPr>
              <w:t>(2)</w:t>
            </w:r>
            <w:r w:rsidR="00196E4D" w:rsidRPr="00196E4D">
              <w:rPr>
                <w:vertAlign w:val="superscript"/>
              </w:rPr>
              <w:fldChar w:fldCharType="end"/>
            </w:r>
          </w:p>
        </w:tc>
        <w:tc>
          <w:tcPr>
            <w:tcW w:w="1209" w:type="pct"/>
          </w:tcPr>
          <w:p w14:paraId="5F1613B6" w14:textId="3A50B121"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27,672</w:t>
            </w:r>
          </w:p>
        </w:tc>
        <w:tc>
          <w:tcPr>
            <w:tcW w:w="1210" w:type="pct"/>
          </w:tcPr>
          <w:p w14:paraId="6CFF28D2" w14:textId="4F5F5E5C"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20,750</w:t>
            </w:r>
          </w:p>
        </w:tc>
      </w:tr>
      <w:tr w:rsidR="00417B1B" w:rsidRPr="00196E4D" w14:paraId="593E13F0"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6051DAF7" w14:textId="2A747879" w:rsidR="00417B1B" w:rsidRPr="00196E4D" w:rsidRDefault="00417B1B" w:rsidP="00914B0B">
            <w:pPr>
              <w:pStyle w:val="TableText"/>
            </w:pPr>
            <w:r w:rsidRPr="00196E4D">
              <w:t>Plant and equipment at fair value</w:t>
            </w:r>
            <w:r w:rsidR="00196E4D" w:rsidRPr="00196E4D">
              <w:rPr>
                <w:vertAlign w:val="superscript"/>
              </w:rPr>
              <w:fldChar w:fldCharType="begin"/>
            </w:r>
            <w:r w:rsidR="00196E4D" w:rsidRPr="00196E4D">
              <w:rPr>
                <w:vertAlign w:val="superscript"/>
              </w:rPr>
              <w:instrText xml:space="preserve"> REF Note512c \n \h </w:instrText>
            </w:r>
            <w:r w:rsidR="00196E4D">
              <w:rPr>
                <w:vertAlign w:val="superscript"/>
              </w:rPr>
              <w:instrText xml:space="preserve"> \* MERGEFORMAT </w:instrText>
            </w:r>
            <w:r w:rsidR="00196E4D" w:rsidRPr="00196E4D">
              <w:rPr>
                <w:vertAlign w:val="superscript"/>
              </w:rPr>
            </w:r>
            <w:r w:rsidR="00196E4D" w:rsidRPr="00196E4D">
              <w:rPr>
                <w:vertAlign w:val="superscript"/>
              </w:rPr>
              <w:fldChar w:fldCharType="separate"/>
            </w:r>
            <w:r w:rsidR="00922AB3">
              <w:rPr>
                <w:vertAlign w:val="superscript"/>
              </w:rPr>
              <w:t>(3)</w:t>
            </w:r>
            <w:r w:rsidR="00196E4D" w:rsidRPr="00196E4D">
              <w:rPr>
                <w:vertAlign w:val="superscript"/>
              </w:rPr>
              <w:fldChar w:fldCharType="end"/>
            </w:r>
          </w:p>
        </w:tc>
        <w:tc>
          <w:tcPr>
            <w:tcW w:w="1209" w:type="pct"/>
          </w:tcPr>
          <w:p w14:paraId="3F4A21C7" w14:textId="7F50F322"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4,801</w:t>
            </w:r>
          </w:p>
        </w:tc>
        <w:tc>
          <w:tcPr>
            <w:tcW w:w="1210" w:type="pct"/>
          </w:tcPr>
          <w:p w14:paraId="19FEA64A" w14:textId="2E4B0E17"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3,652</w:t>
            </w:r>
          </w:p>
        </w:tc>
      </w:tr>
      <w:tr w:rsidR="00417B1B" w:rsidRPr="00196E4D" w14:paraId="4A419309"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3D8FBAB9" w14:textId="21F37F7D" w:rsidR="00417B1B" w:rsidRPr="00196E4D" w:rsidRDefault="003476F5" w:rsidP="00914B0B">
            <w:pPr>
              <w:pStyle w:val="TableText"/>
            </w:pPr>
            <w:r w:rsidRPr="00196E4D">
              <w:t>Lease at fair value</w:t>
            </w:r>
          </w:p>
        </w:tc>
        <w:tc>
          <w:tcPr>
            <w:tcW w:w="1209" w:type="pct"/>
          </w:tcPr>
          <w:p w14:paraId="4DFB318F" w14:textId="0580321D"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9,840</w:t>
            </w:r>
          </w:p>
        </w:tc>
        <w:tc>
          <w:tcPr>
            <w:tcW w:w="1210" w:type="pct"/>
          </w:tcPr>
          <w:p w14:paraId="38A9196F" w14:textId="0AA3DCD1" w:rsidR="00417B1B" w:rsidRPr="00196E4D" w:rsidRDefault="003476F5" w:rsidP="00914B0B">
            <w:pPr>
              <w:pStyle w:val="TableText"/>
              <w:cnfStyle w:val="000000000000" w:firstRow="0" w:lastRow="0" w:firstColumn="0" w:lastColumn="0" w:oddVBand="0" w:evenVBand="0" w:oddHBand="0" w:evenHBand="0" w:firstRowFirstColumn="0" w:firstRowLastColumn="0" w:lastRowFirstColumn="0" w:lastRowLastColumn="0"/>
            </w:pPr>
            <w:r w:rsidRPr="00196E4D">
              <w:t>10,218</w:t>
            </w:r>
          </w:p>
        </w:tc>
      </w:tr>
      <w:tr w:rsidR="00417B1B" w:rsidRPr="00196E4D" w14:paraId="7138C049"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50B2A6B2" w14:textId="66ECDF79" w:rsidR="00417B1B" w:rsidRPr="00196E4D" w:rsidRDefault="00417B1B" w:rsidP="00625A11">
            <w:pPr>
              <w:pStyle w:val="TableText"/>
            </w:pPr>
            <w:r w:rsidRPr="00196E4D">
              <w:t>Computer &amp; telecommunications equipment at</w:t>
            </w:r>
            <w:r w:rsidR="00D45E5B" w:rsidRPr="00196E4D">
              <w:t xml:space="preserve"> </w:t>
            </w:r>
            <w:r w:rsidRPr="00196E4D">
              <w:t>fair</w:t>
            </w:r>
            <w:r w:rsidR="00D45E5B" w:rsidRPr="00196E4D">
              <w:t xml:space="preserve"> </w:t>
            </w:r>
            <w:r w:rsidRPr="00196E4D">
              <w:t>value</w:t>
            </w:r>
            <w:r w:rsidR="00196E4D" w:rsidRPr="00196E4D">
              <w:rPr>
                <w:vertAlign w:val="superscript"/>
              </w:rPr>
              <w:fldChar w:fldCharType="begin"/>
            </w:r>
            <w:r w:rsidR="00196E4D" w:rsidRPr="00196E4D">
              <w:rPr>
                <w:vertAlign w:val="superscript"/>
              </w:rPr>
              <w:instrText xml:space="preserve"> REF Note512c \n \h </w:instrText>
            </w:r>
            <w:r w:rsidR="00196E4D">
              <w:rPr>
                <w:vertAlign w:val="superscript"/>
              </w:rPr>
              <w:instrText xml:space="preserve"> \* MERGEFORMAT </w:instrText>
            </w:r>
            <w:r w:rsidR="00196E4D" w:rsidRPr="00196E4D">
              <w:rPr>
                <w:vertAlign w:val="superscript"/>
              </w:rPr>
            </w:r>
            <w:r w:rsidR="00196E4D" w:rsidRPr="00196E4D">
              <w:rPr>
                <w:vertAlign w:val="superscript"/>
              </w:rPr>
              <w:fldChar w:fldCharType="separate"/>
            </w:r>
            <w:r w:rsidR="00922AB3">
              <w:rPr>
                <w:vertAlign w:val="superscript"/>
              </w:rPr>
              <w:t>(3)</w:t>
            </w:r>
            <w:r w:rsidR="00196E4D" w:rsidRPr="00196E4D">
              <w:rPr>
                <w:vertAlign w:val="superscript"/>
              </w:rPr>
              <w:fldChar w:fldCharType="end"/>
            </w:r>
          </w:p>
        </w:tc>
        <w:tc>
          <w:tcPr>
            <w:tcW w:w="1209" w:type="pct"/>
          </w:tcPr>
          <w:p w14:paraId="70B1E01D" w14:textId="05ACD37A" w:rsidR="00417B1B" w:rsidRPr="00196E4D" w:rsidRDefault="00AB6F23" w:rsidP="00914B0B">
            <w:pPr>
              <w:pStyle w:val="TableText"/>
              <w:cnfStyle w:val="000000000000" w:firstRow="0" w:lastRow="0" w:firstColumn="0" w:lastColumn="0" w:oddVBand="0" w:evenVBand="0" w:oddHBand="0" w:evenHBand="0" w:firstRowFirstColumn="0" w:firstRowLastColumn="0" w:lastRowFirstColumn="0" w:lastRowLastColumn="0"/>
            </w:pPr>
            <w:r w:rsidRPr="00196E4D">
              <w:t>12,109</w:t>
            </w:r>
          </w:p>
        </w:tc>
        <w:tc>
          <w:tcPr>
            <w:tcW w:w="1210" w:type="pct"/>
          </w:tcPr>
          <w:p w14:paraId="72EFB67D" w14:textId="4D50BDA2" w:rsidR="00417B1B" w:rsidRPr="00196E4D" w:rsidRDefault="00AB6F23" w:rsidP="00914B0B">
            <w:pPr>
              <w:pStyle w:val="TableText"/>
              <w:cnfStyle w:val="000000000000" w:firstRow="0" w:lastRow="0" w:firstColumn="0" w:lastColumn="0" w:oddVBand="0" w:evenVBand="0" w:oddHBand="0" w:evenHBand="0" w:firstRowFirstColumn="0" w:firstRowLastColumn="0" w:lastRowFirstColumn="0" w:lastRowLastColumn="0"/>
            </w:pPr>
            <w:r w:rsidRPr="00196E4D">
              <w:t>16,943</w:t>
            </w:r>
          </w:p>
        </w:tc>
      </w:tr>
      <w:tr w:rsidR="00417B1B" w:rsidRPr="00625A11" w14:paraId="5AA2823F"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2935997F" w14:textId="0290089F" w:rsidR="00417B1B" w:rsidRPr="00196E4D" w:rsidRDefault="00417B1B" w:rsidP="00625A11">
            <w:pPr>
              <w:pStyle w:val="TableText"/>
            </w:pPr>
            <w:r w:rsidRPr="00196E4D">
              <w:t>Cultural assets at fair value</w:t>
            </w:r>
            <w:hyperlink w:anchor="Note512note1" w:history="1">
              <w:r w:rsidR="00845B48" w:rsidRPr="00196E4D">
                <w:rPr>
                  <w:vertAlign w:val="superscript"/>
                </w:rPr>
                <w:t>(1)</w:t>
              </w:r>
            </w:hyperlink>
          </w:p>
        </w:tc>
        <w:tc>
          <w:tcPr>
            <w:tcW w:w="1209" w:type="pct"/>
          </w:tcPr>
          <w:p w14:paraId="084E630C" w14:textId="5AAE5E2F" w:rsidR="00417B1B" w:rsidRPr="00196E4D" w:rsidRDefault="00AB6F23" w:rsidP="00914B0B">
            <w:pPr>
              <w:pStyle w:val="TableText"/>
              <w:cnfStyle w:val="000000000000" w:firstRow="0" w:lastRow="0" w:firstColumn="0" w:lastColumn="0" w:oddVBand="0" w:evenVBand="0" w:oddHBand="0" w:evenHBand="0" w:firstRowFirstColumn="0" w:firstRowLastColumn="0" w:lastRowFirstColumn="0" w:lastRowLastColumn="0"/>
            </w:pPr>
            <w:r w:rsidRPr="00196E4D">
              <w:t>1,050</w:t>
            </w:r>
          </w:p>
        </w:tc>
        <w:tc>
          <w:tcPr>
            <w:tcW w:w="1210" w:type="pct"/>
          </w:tcPr>
          <w:p w14:paraId="423A88E5" w14:textId="67020879" w:rsidR="00417B1B" w:rsidRPr="00625A11" w:rsidRDefault="00AB6F23" w:rsidP="00914B0B">
            <w:pPr>
              <w:pStyle w:val="TableText"/>
              <w:cnfStyle w:val="000000000000" w:firstRow="0" w:lastRow="0" w:firstColumn="0" w:lastColumn="0" w:oddVBand="0" w:evenVBand="0" w:oddHBand="0" w:evenHBand="0" w:firstRowFirstColumn="0" w:firstRowLastColumn="0" w:lastRowFirstColumn="0" w:lastRowLastColumn="0"/>
            </w:pPr>
            <w:r w:rsidRPr="00196E4D">
              <w:t>916</w:t>
            </w:r>
          </w:p>
        </w:tc>
      </w:tr>
      <w:tr w:rsidR="00417B1B" w:rsidRPr="00914B0B" w14:paraId="607A1D93"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276B888D" w14:textId="77777777" w:rsidR="00417B1B" w:rsidRPr="00625A11" w:rsidRDefault="00417B1B" w:rsidP="00914B0B">
            <w:pPr>
              <w:pStyle w:val="TableText"/>
            </w:pPr>
            <w:r w:rsidRPr="00625A11">
              <w:t>Assets under construction at cost</w:t>
            </w:r>
          </w:p>
        </w:tc>
        <w:tc>
          <w:tcPr>
            <w:tcW w:w="1209" w:type="pct"/>
          </w:tcPr>
          <w:p w14:paraId="63623EA5" w14:textId="3E84A1DB" w:rsidR="00417B1B" w:rsidRPr="00625A11" w:rsidRDefault="00AB6F23" w:rsidP="00914B0B">
            <w:pPr>
              <w:pStyle w:val="TableText"/>
              <w:cnfStyle w:val="000000000000" w:firstRow="0" w:lastRow="0" w:firstColumn="0" w:lastColumn="0" w:oddVBand="0" w:evenVBand="0" w:oddHBand="0" w:evenHBand="0" w:firstRowFirstColumn="0" w:firstRowLastColumn="0" w:lastRowFirstColumn="0" w:lastRowLastColumn="0"/>
            </w:pPr>
            <w:r>
              <w:t>125,742</w:t>
            </w:r>
          </w:p>
        </w:tc>
        <w:tc>
          <w:tcPr>
            <w:tcW w:w="1210" w:type="pct"/>
          </w:tcPr>
          <w:p w14:paraId="4B0A2D56" w14:textId="1772229E" w:rsidR="00417B1B" w:rsidRPr="00914B0B" w:rsidRDefault="00AB6F23" w:rsidP="00914B0B">
            <w:pPr>
              <w:pStyle w:val="TableText"/>
              <w:cnfStyle w:val="000000000000" w:firstRow="0" w:lastRow="0" w:firstColumn="0" w:lastColumn="0" w:oddVBand="0" w:evenVBand="0" w:oddHBand="0" w:evenHBand="0" w:firstRowFirstColumn="0" w:firstRowLastColumn="0" w:lastRowFirstColumn="0" w:lastRowLastColumn="0"/>
            </w:pPr>
            <w:r>
              <w:t>81,355</w:t>
            </w:r>
          </w:p>
        </w:tc>
      </w:tr>
      <w:tr w:rsidR="00417B1B" w:rsidRPr="007B4F37" w14:paraId="5ED6E9BE" w14:textId="77777777" w:rsidTr="0033641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pct"/>
          </w:tcPr>
          <w:p w14:paraId="47CD685E" w14:textId="77777777" w:rsidR="00417B1B" w:rsidRPr="007B4F37" w:rsidRDefault="00417B1B" w:rsidP="00914B0B">
            <w:pPr>
              <w:pStyle w:val="TableText"/>
              <w:rPr>
                <w:rStyle w:val="Bold"/>
              </w:rPr>
            </w:pPr>
            <w:r w:rsidRPr="007B4F37">
              <w:rPr>
                <w:rStyle w:val="Bold"/>
              </w:rPr>
              <w:t xml:space="preserve">Total property, </w:t>
            </w:r>
            <w:proofErr w:type="gramStart"/>
            <w:r w:rsidRPr="007B4F37">
              <w:rPr>
                <w:rStyle w:val="Bold"/>
              </w:rPr>
              <w:t>plant</w:t>
            </w:r>
            <w:proofErr w:type="gramEnd"/>
            <w:r w:rsidRPr="007B4F37">
              <w:rPr>
                <w:rStyle w:val="Bold"/>
              </w:rPr>
              <w:t xml:space="preserve"> and equipment</w:t>
            </w:r>
          </w:p>
        </w:tc>
        <w:tc>
          <w:tcPr>
            <w:tcW w:w="1209" w:type="pct"/>
          </w:tcPr>
          <w:p w14:paraId="2E29C16E" w14:textId="35629D0B" w:rsidR="00417B1B" w:rsidRPr="007B4F37" w:rsidRDefault="00AB6F23" w:rsidP="00914B0B">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1,226,694</w:t>
            </w:r>
          </w:p>
        </w:tc>
        <w:tc>
          <w:tcPr>
            <w:tcW w:w="1210" w:type="pct"/>
          </w:tcPr>
          <w:p w14:paraId="12EE664A" w14:textId="074FA58D" w:rsidR="00417B1B" w:rsidRPr="007B4F37" w:rsidRDefault="00AB6F23" w:rsidP="00914B0B">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1,134,163</w:t>
            </w:r>
          </w:p>
        </w:tc>
      </w:tr>
    </w:tbl>
    <w:p w14:paraId="1EAB3393" w14:textId="2D1C3548" w:rsidR="00AB6F23" w:rsidRDefault="00AB6F23" w:rsidP="00AB6F23">
      <w:pPr>
        <w:pStyle w:val="BodyText"/>
      </w:pPr>
      <w:r>
        <w:t xml:space="preserve">Property, plant, equipment, </w:t>
      </w:r>
      <w:proofErr w:type="gramStart"/>
      <w:r>
        <w:t>computer</w:t>
      </w:r>
      <w:proofErr w:type="gramEnd"/>
      <w:r>
        <w:t xml:space="preserve"> and telecommunications assets are classified primarily by the ‘purpose’ for which the assets are used, according to one of ten purpose groups based upon government purpose classifications. All assets in a purpose group are further sub-categorised according to the asset’s ‘nature’ (</w:t>
      </w:r>
      <w:proofErr w:type="gramStart"/>
      <w:r>
        <w:t>e.g.</w:t>
      </w:r>
      <w:proofErr w:type="gramEnd"/>
      <w:r>
        <w:t xml:space="preserve"> buildings, plant etc.), with each sub-category being classified as a separate class of asset for financial reporting purposes.</w:t>
      </w:r>
    </w:p>
    <w:p w14:paraId="12B44FBF" w14:textId="794C28B4" w:rsidR="00417B1B" w:rsidRDefault="00417B1B" w:rsidP="00417B1B">
      <w:pPr>
        <w:pStyle w:val="NotesText"/>
      </w:pPr>
      <w:r>
        <w:lastRenderedPageBreak/>
        <w:t>Notes:</w:t>
      </w:r>
    </w:p>
    <w:p w14:paraId="2D361116" w14:textId="35FAD1FE" w:rsidR="00AB6F23" w:rsidRDefault="00AB6F23" w:rsidP="00E17601">
      <w:pPr>
        <w:pStyle w:val="NotesNumberedList"/>
        <w:numPr>
          <w:ilvl w:val="0"/>
          <w:numId w:val="20"/>
        </w:numPr>
      </w:pPr>
      <w:bookmarkStart w:id="315" w:name="Note512note1"/>
      <w:bookmarkStart w:id="316" w:name="Note512a"/>
      <w:bookmarkStart w:id="317" w:name="Note512tablenote1"/>
      <w:bookmarkEnd w:id="315"/>
      <w:r>
        <w:t xml:space="preserve">An independent revaluation of </w:t>
      </w:r>
      <w:r w:rsidR="005814D9">
        <w:t>Court Services Victoria</w:t>
      </w:r>
      <w:r>
        <w:t xml:space="preserve"> land, owned buildings and cultural assets was performed by the Valuer-General of Victoria as </w:t>
      </w:r>
      <w:proofErr w:type="gramStart"/>
      <w:r>
        <w:t>at</w:t>
      </w:r>
      <w:proofErr w:type="gramEnd"/>
      <w:r>
        <w:t xml:space="preserve"> 30 June 2021. An independent revaluation of </w:t>
      </w:r>
      <w:r w:rsidR="005814D9">
        <w:t>Court Services Victoria</w:t>
      </w:r>
      <w:r>
        <w:t xml:space="preserve"> right-of-use buildings was performed by Jones Lang LaSalle </w:t>
      </w:r>
      <w:proofErr w:type="gramStart"/>
      <w:r>
        <w:t>at</w:t>
      </w:r>
      <w:proofErr w:type="gramEnd"/>
      <w:r>
        <w:t xml:space="preserve"> 30 June 2021.</w:t>
      </w:r>
    </w:p>
    <w:p w14:paraId="0E3A40A1" w14:textId="77777777" w:rsidR="00AB6F23" w:rsidRDefault="00AB6F23" w:rsidP="00AB6F23">
      <w:pPr>
        <w:pStyle w:val="NotesNumberedList"/>
        <w:numPr>
          <w:ilvl w:val="0"/>
          <w:numId w:val="20"/>
        </w:numPr>
      </w:pPr>
      <w:bookmarkStart w:id="318" w:name="Note512b"/>
      <w:bookmarkEnd w:id="316"/>
      <w:r>
        <w:t>Fair value of finance leasehold buildings and improvements is current replacement cost.</w:t>
      </w:r>
    </w:p>
    <w:p w14:paraId="447F5D44" w14:textId="6BF933A8" w:rsidR="00417B1B" w:rsidRDefault="00AB6F23" w:rsidP="00E17601">
      <w:pPr>
        <w:pStyle w:val="NotesNumberedList"/>
        <w:numPr>
          <w:ilvl w:val="0"/>
          <w:numId w:val="20"/>
        </w:numPr>
      </w:pPr>
      <w:bookmarkStart w:id="319" w:name="Note512c"/>
      <w:bookmarkEnd w:id="318"/>
      <w:r>
        <w:t xml:space="preserve">The fair value of plant, equipment, </w:t>
      </w:r>
      <w:proofErr w:type="gramStart"/>
      <w:r>
        <w:t>computer</w:t>
      </w:r>
      <w:proofErr w:type="gramEnd"/>
      <w:r>
        <w:t xml:space="preserve"> and telecommunications assets is the depreciated cost. This represents </w:t>
      </w:r>
      <w:bookmarkEnd w:id="319"/>
      <w:r>
        <w:t>a reasonable approximation of fair value as there is no evidence of a reliable market-based fair value for this class of asset.</w:t>
      </w:r>
      <w:bookmarkStart w:id="320" w:name="Note512tablenote4"/>
      <w:bookmarkEnd w:id="317"/>
    </w:p>
    <w:bookmarkEnd w:id="320"/>
    <w:p w14:paraId="6529DE7B" w14:textId="77777777" w:rsidR="00417B1B" w:rsidRDefault="00417B1B" w:rsidP="00417B1B">
      <w:pPr>
        <w:pStyle w:val="Heading4"/>
        <w:sectPr w:rsidR="00417B1B" w:rsidSect="00922AB3">
          <w:pgSz w:w="11910" w:h="16840" w:code="9"/>
          <w:pgMar w:top="1134" w:right="1134" w:bottom="1134" w:left="1134" w:header="567" w:footer="567" w:gutter="0"/>
          <w:cols w:space="720"/>
          <w:docGrid w:linePitch="299"/>
        </w:sectPr>
      </w:pPr>
    </w:p>
    <w:p w14:paraId="1248FA4A" w14:textId="61807322" w:rsidR="00417B1B" w:rsidRDefault="00417B1B" w:rsidP="00417B1B">
      <w:pPr>
        <w:pStyle w:val="Heading4"/>
      </w:pPr>
      <w:bookmarkStart w:id="321" w:name="Note513"/>
      <w:bookmarkStart w:id="322" w:name="Heading513"/>
      <w:r w:rsidRPr="006A0EFA">
        <w:lastRenderedPageBreak/>
        <w:t>5.1.3</w:t>
      </w:r>
      <w:bookmarkEnd w:id="321"/>
      <w:bookmarkEnd w:id="322"/>
      <w:r w:rsidRPr="006A0EFA">
        <w:tab/>
        <w:t xml:space="preserve">Reconciliation </w:t>
      </w:r>
      <w:r w:rsidR="00172429" w:rsidRPr="006A0EFA">
        <w:t>of</w:t>
      </w:r>
      <w:r w:rsidR="007B4F37" w:rsidRPr="006A0EFA">
        <w:t xml:space="preserve"> </w:t>
      </w:r>
      <w:r w:rsidR="00AB6F23">
        <w:t>m</w:t>
      </w:r>
      <w:r w:rsidR="007B4F37" w:rsidRPr="006A0EFA">
        <w:t>ovements i</w:t>
      </w:r>
      <w:r w:rsidRPr="006A0EFA">
        <w:t xml:space="preserve">n </w:t>
      </w:r>
      <w:r w:rsidR="00AB6F23">
        <w:t>c</w:t>
      </w:r>
      <w:r w:rsidRPr="006A0EFA">
        <w:t xml:space="preserve">arrying </w:t>
      </w:r>
      <w:r w:rsidR="00AB6F23">
        <w:t>v</w:t>
      </w:r>
      <w:r w:rsidRPr="006A0EFA">
        <w:t xml:space="preserve">alues </w:t>
      </w:r>
      <w:r w:rsidR="00172429" w:rsidRPr="006A0EFA">
        <w:t>of</w:t>
      </w:r>
      <w:r w:rsidRPr="006A0EFA">
        <w:t xml:space="preserve"> </w:t>
      </w:r>
      <w:r w:rsidR="00AB6F23">
        <w:t>p</w:t>
      </w:r>
      <w:r w:rsidRPr="006A0EFA">
        <w:t xml:space="preserve">roperty, </w:t>
      </w:r>
      <w:proofErr w:type="gramStart"/>
      <w:r w:rsidR="00AB6F23">
        <w:t>p</w:t>
      </w:r>
      <w:r w:rsidRPr="006A0EFA">
        <w:t>lant</w:t>
      </w:r>
      <w:proofErr w:type="gramEnd"/>
      <w:r w:rsidRPr="006A0EFA">
        <w:t xml:space="preserve"> </w:t>
      </w:r>
      <w:r w:rsidR="00D45E5B" w:rsidRPr="006A0EFA">
        <w:t xml:space="preserve">and </w:t>
      </w:r>
      <w:r w:rsidR="00AB6F23">
        <w:t>e</w:t>
      </w:r>
      <w:r w:rsidRPr="006A0EFA">
        <w:t>quipment</w:t>
      </w:r>
    </w:p>
    <w:p w14:paraId="7CFE25C5" w14:textId="4AEFF6D8" w:rsidR="00B71F92" w:rsidRDefault="00B71F92" w:rsidP="00922AB3">
      <w:pPr>
        <w:pStyle w:val="BodyText"/>
        <w:spacing w:after="0"/>
      </w:pPr>
      <w:r>
        <w:t>20</w:t>
      </w:r>
      <w:r w:rsidR="00CE6082">
        <w:t>2</w:t>
      </w:r>
      <w:r w:rsidR="00AB6F23">
        <w:t>1</w:t>
      </w:r>
    </w:p>
    <w:tbl>
      <w:tblPr>
        <w:tblStyle w:val="AccessibleTableNumerical"/>
        <w:tblW w:w="5000" w:type="pct"/>
        <w:tblLook w:val="04A0" w:firstRow="1" w:lastRow="0" w:firstColumn="1" w:lastColumn="0" w:noHBand="0" w:noVBand="1"/>
      </w:tblPr>
      <w:tblGrid>
        <w:gridCol w:w="2836"/>
        <w:gridCol w:w="1845"/>
        <w:gridCol w:w="1840"/>
        <w:gridCol w:w="1844"/>
        <w:gridCol w:w="1987"/>
        <w:gridCol w:w="1840"/>
        <w:gridCol w:w="1844"/>
        <w:gridCol w:w="1840"/>
        <w:gridCol w:w="1844"/>
        <w:gridCol w:w="1844"/>
        <w:gridCol w:w="1982"/>
      </w:tblGrid>
      <w:tr w:rsidR="00A874EF" w:rsidRPr="00EC6B6B" w14:paraId="2E596281" w14:textId="77777777" w:rsidTr="00034F0C">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658" w:type="pct"/>
          </w:tcPr>
          <w:p w14:paraId="25132A3E" w14:textId="7480A42A" w:rsidR="00A874EF" w:rsidRPr="00EC6B6B" w:rsidRDefault="00034F0C" w:rsidP="00895F89">
            <w:pPr>
              <w:pStyle w:val="TableText"/>
              <w:spacing w:before="40" w:after="40"/>
            </w:pPr>
            <w:bookmarkStart w:id="323" w:name="ColumnTitle_75117"/>
            <w:r>
              <w:t>Item</w:t>
            </w:r>
          </w:p>
        </w:tc>
        <w:tc>
          <w:tcPr>
            <w:tcW w:w="428" w:type="pct"/>
            <w:vAlign w:val="bottom"/>
          </w:tcPr>
          <w:p w14:paraId="6B485E31" w14:textId="6E37B5F9" w:rsidR="00A874EF"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Specialised land at fair value</w:t>
            </w:r>
            <w:r>
              <w:br/>
              <w:t>$’000</w:t>
            </w:r>
          </w:p>
        </w:tc>
        <w:tc>
          <w:tcPr>
            <w:tcW w:w="427" w:type="pct"/>
            <w:vAlign w:val="bottom"/>
          </w:tcPr>
          <w:p w14:paraId="52527D8D" w14:textId="1B4D6D8C" w:rsidR="00A874EF"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 xml:space="preserve">Specialised buildings </w:t>
            </w:r>
            <w:r w:rsidR="00AB6857">
              <w:br/>
            </w:r>
            <w:r>
              <w:t>at fair value</w:t>
            </w:r>
            <w:r>
              <w:br/>
              <w:t>$’000</w:t>
            </w:r>
          </w:p>
        </w:tc>
        <w:tc>
          <w:tcPr>
            <w:tcW w:w="428" w:type="pct"/>
            <w:vAlign w:val="bottom"/>
          </w:tcPr>
          <w:p w14:paraId="41A77EE3" w14:textId="047043AB" w:rsidR="00A874EF"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proofErr w:type="gramStart"/>
            <w:r>
              <w:t>Buildings</w:t>
            </w:r>
            <w:proofErr w:type="gramEnd"/>
            <w:r>
              <w:t xml:space="preserve"> leasehold </w:t>
            </w:r>
            <w:r w:rsidR="00AB6857">
              <w:br/>
            </w:r>
            <w:r>
              <w:t>at fair value</w:t>
            </w:r>
            <w:r>
              <w:br/>
              <w:t>$’000</w:t>
            </w:r>
          </w:p>
        </w:tc>
        <w:tc>
          <w:tcPr>
            <w:tcW w:w="461" w:type="pct"/>
            <w:vAlign w:val="bottom"/>
          </w:tcPr>
          <w:p w14:paraId="51BB9D2F" w14:textId="61E0A640" w:rsidR="00A874EF" w:rsidRPr="008D3307"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D3307">
              <w:t xml:space="preserve">Leasehold improvements </w:t>
            </w:r>
            <w:r w:rsidR="00AB6857" w:rsidRPr="008D3307">
              <w:br/>
            </w:r>
            <w:r w:rsidRPr="008D3307">
              <w:t>at fair value</w:t>
            </w:r>
            <w:r w:rsidRPr="008D3307">
              <w:br/>
              <w:t>$’000</w:t>
            </w:r>
          </w:p>
        </w:tc>
        <w:tc>
          <w:tcPr>
            <w:tcW w:w="427" w:type="pct"/>
            <w:vAlign w:val="bottom"/>
          </w:tcPr>
          <w:p w14:paraId="1C694DC1" w14:textId="0256C8C2" w:rsidR="00A874EF"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 xml:space="preserve">Plant and equipment </w:t>
            </w:r>
            <w:r w:rsidR="00AB6857">
              <w:br/>
            </w:r>
            <w:r>
              <w:t>at fair value</w:t>
            </w:r>
          </w:p>
          <w:p w14:paraId="3A86D881" w14:textId="757560FF" w:rsidR="00034F0C"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$’000</w:t>
            </w:r>
          </w:p>
        </w:tc>
        <w:tc>
          <w:tcPr>
            <w:tcW w:w="428" w:type="pct"/>
            <w:vAlign w:val="bottom"/>
          </w:tcPr>
          <w:p w14:paraId="622C9DDC" w14:textId="4E538AE8" w:rsidR="00A874EF"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 xml:space="preserve">Computer </w:t>
            </w:r>
            <w:r w:rsidR="007F5B83">
              <w:t>&amp;</w:t>
            </w:r>
            <w:r>
              <w:t xml:space="preserve"> communication equipment</w:t>
            </w:r>
            <w:r>
              <w:br/>
              <w:t>$’000</w:t>
            </w:r>
          </w:p>
        </w:tc>
        <w:tc>
          <w:tcPr>
            <w:tcW w:w="427" w:type="pct"/>
            <w:vAlign w:val="bottom"/>
          </w:tcPr>
          <w:p w14:paraId="1207BB5A" w14:textId="2DCFC802" w:rsidR="00A874EF"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 xml:space="preserve">Leased plant </w:t>
            </w:r>
            <w:r w:rsidR="007F5B83">
              <w:t>&amp;</w:t>
            </w:r>
            <w:r>
              <w:t xml:space="preserve"> equipment </w:t>
            </w:r>
            <w:r w:rsidR="00AB6857">
              <w:br/>
            </w:r>
            <w:r>
              <w:t>at fair value</w:t>
            </w:r>
          </w:p>
          <w:p w14:paraId="64B0E852" w14:textId="7A3A8055" w:rsidR="00034F0C"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$’000</w:t>
            </w:r>
          </w:p>
        </w:tc>
        <w:tc>
          <w:tcPr>
            <w:tcW w:w="428" w:type="pct"/>
            <w:vAlign w:val="bottom"/>
          </w:tcPr>
          <w:p w14:paraId="71CD851A" w14:textId="4DA8ECD4" w:rsidR="00A874EF"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 xml:space="preserve">Cultural assets </w:t>
            </w:r>
            <w:r w:rsidR="00AB6857">
              <w:br/>
            </w:r>
            <w:r>
              <w:t>at fair value</w:t>
            </w:r>
            <w:r>
              <w:br/>
              <w:t>$’000</w:t>
            </w:r>
          </w:p>
        </w:tc>
        <w:tc>
          <w:tcPr>
            <w:tcW w:w="428" w:type="pct"/>
            <w:vAlign w:val="bottom"/>
          </w:tcPr>
          <w:p w14:paraId="74782530" w14:textId="64927035" w:rsidR="00A874EF"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 xml:space="preserve">Assets under construction </w:t>
            </w:r>
            <w:r w:rsidR="00AB6857">
              <w:br/>
            </w:r>
            <w:r>
              <w:t>at cost</w:t>
            </w:r>
            <w:r>
              <w:br/>
              <w:t>$’000</w:t>
            </w:r>
          </w:p>
        </w:tc>
        <w:tc>
          <w:tcPr>
            <w:tcW w:w="460" w:type="pct"/>
            <w:vAlign w:val="bottom"/>
          </w:tcPr>
          <w:p w14:paraId="40378E42" w14:textId="424D6779" w:rsidR="00034F0C" w:rsidRPr="00EC6B6B" w:rsidRDefault="00034F0C" w:rsidP="00895F89">
            <w:pPr>
              <w:pStyle w:val="TableText"/>
              <w:spacing w:before="40" w:after="40"/>
              <w:cnfStyle w:val="100000000000" w:firstRow="1" w:lastRow="0" w:firstColumn="0" w:lastColumn="0" w:oddVBand="0" w:evenVBand="0" w:oddHBand="0" w:evenHBand="0" w:firstRowFirstColumn="0" w:firstRowLastColumn="0" w:lastRowFirstColumn="0" w:lastRowLastColumn="0"/>
            </w:pPr>
            <w:r>
              <w:t>Total</w:t>
            </w:r>
            <w:r>
              <w:br/>
              <w:t>$’000</w:t>
            </w:r>
          </w:p>
        </w:tc>
      </w:tr>
      <w:bookmarkEnd w:id="323"/>
      <w:tr w:rsidR="00A874EF" w:rsidRPr="00E07D3B" w14:paraId="1E212AC9" w14:textId="77777777" w:rsidTr="00A874EF">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4D8EEA37" w14:textId="32D738F3" w:rsidR="00A874EF" w:rsidRPr="00E07D3B" w:rsidRDefault="00A874EF" w:rsidP="00895F89">
            <w:pPr>
              <w:pStyle w:val="TableText"/>
              <w:spacing w:before="40" w:after="60"/>
              <w:rPr>
                <w:rStyle w:val="Bold"/>
              </w:rPr>
            </w:pPr>
            <w:r w:rsidRPr="00E07D3B">
              <w:rPr>
                <w:rStyle w:val="Bold"/>
              </w:rPr>
              <w:t xml:space="preserve">Opening </w:t>
            </w:r>
            <w:r w:rsidR="002A6C04">
              <w:rPr>
                <w:rStyle w:val="Bold"/>
              </w:rPr>
              <w:t>Balance</w:t>
            </w:r>
          </w:p>
        </w:tc>
        <w:tc>
          <w:tcPr>
            <w:tcW w:w="428" w:type="pct"/>
          </w:tcPr>
          <w:p w14:paraId="7EBC188B" w14:textId="7E7A9852" w:rsidR="00A874EF" w:rsidRPr="00E07D3B" w:rsidRDefault="002A6C04"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464,958</w:t>
            </w:r>
          </w:p>
        </w:tc>
        <w:tc>
          <w:tcPr>
            <w:tcW w:w="427" w:type="pct"/>
          </w:tcPr>
          <w:p w14:paraId="1106812A" w14:textId="76CA1DB2" w:rsidR="00A874EF" w:rsidRPr="00E07D3B" w:rsidRDefault="002A6C04"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504,147</w:t>
            </w:r>
          </w:p>
        </w:tc>
        <w:tc>
          <w:tcPr>
            <w:tcW w:w="428" w:type="pct"/>
          </w:tcPr>
          <w:p w14:paraId="4195D4B1" w14:textId="01497BB5" w:rsidR="00A874EF" w:rsidRPr="00E07D3B" w:rsidRDefault="002A6C04"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31,224</w:t>
            </w:r>
          </w:p>
        </w:tc>
        <w:tc>
          <w:tcPr>
            <w:tcW w:w="461" w:type="pct"/>
          </w:tcPr>
          <w:p w14:paraId="2C0D5920" w14:textId="1E78131F" w:rsidR="00A874EF" w:rsidRPr="008D3307" w:rsidRDefault="007F5B83"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sidRPr="008D3307">
              <w:rPr>
                <w:rStyle w:val="Bold"/>
              </w:rPr>
              <w:t>20,750</w:t>
            </w:r>
          </w:p>
        </w:tc>
        <w:tc>
          <w:tcPr>
            <w:tcW w:w="427" w:type="pct"/>
          </w:tcPr>
          <w:p w14:paraId="67B3F336" w14:textId="3CBA36A5" w:rsidR="00A874EF" w:rsidRPr="00E07D3B" w:rsidRDefault="007F5B83"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3,652</w:t>
            </w:r>
          </w:p>
        </w:tc>
        <w:tc>
          <w:tcPr>
            <w:tcW w:w="428" w:type="pct"/>
          </w:tcPr>
          <w:p w14:paraId="7D86427E" w14:textId="28C486F8" w:rsidR="00A874EF" w:rsidRPr="00E07D3B" w:rsidRDefault="007F5B83"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16,943</w:t>
            </w:r>
          </w:p>
        </w:tc>
        <w:tc>
          <w:tcPr>
            <w:tcW w:w="427" w:type="pct"/>
          </w:tcPr>
          <w:p w14:paraId="22B1E0D9" w14:textId="6BD2BCEC" w:rsidR="00A874EF" w:rsidRPr="00E07D3B" w:rsidRDefault="007F5B83"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10,218</w:t>
            </w:r>
          </w:p>
        </w:tc>
        <w:tc>
          <w:tcPr>
            <w:tcW w:w="428" w:type="pct"/>
          </w:tcPr>
          <w:p w14:paraId="1D0BAF17" w14:textId="47237BEF" w:rsidR="00A874EF" w:rsidRPr="00E07D3B" w:rsidRDefault="007F5B83"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916</w:t>
            </w:r>
          </w:p>
        </w:tc>
        <w:tc>
          <w:tcPr>
            <w:tcW w:w="428" w:type="pct"/>
          </w:tcPr>
          <w:p w14:paraId="6448B90E" w14:textId="32B06FC0" w:rsidR="00A874EF" w:rsidRPr="00E07D3B" w:rsidRDefault="007F5B83"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81,355</w:t>
            </w:r>
          </w:p>
        </w:tc>
        <w:tc>
          <w:tcPr>
            <w:tcW w:w="460" w:type="pct"/>
          </w:tcPr>
          <w:p w14:paraId="54F034A9" w14:textId="31732B46" w:rsidR="00A874EF" w:rsidRPr="00E07D3B" w:rsidRDefault="007F5B83" w:rsidP="00895F89">
            <w:pPr>
              <w:pStyle w:val="TableText"/>
              <w:spacing w:before="40" w:after="60"/>
              <w:cnfStyle w:val="000000000000" w:firstRow="0" w:lastRow="0" w:firstColumn="0" w:lastColumn="0" w:oddVBand="0" w:evenVBand="0" w:oddHBand="0" w:evenHBand="0" w:firstRowFirstColumn="0" w:firstRowLastColumn="0" w:lastRowFirstColumn="0" w:lastRowLastColumn="0"/>
              <w:rPr>
                <w:rStyle w:val="Bold"/>
              </w:rPr>
            </w:pPr>
            <w:r>
              <w:rPr>
                <w:rStyle w:val="Bold"/>
              </w:rPr>
              <w:t>1,134,163</w:t>
            </w:r>
          </w:p>
        </w:tc>
      </w:tr>
      <w:tr w:rsidR="00A874EF" w:rsidRPr="00EC6B6B" w14:paraId="781B3CFD" w14:textId="77777777" w:rsidTr="00A874EF">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7973305E" w14:textId="2D3B1A1A" w:rsidR="00A874EF" w:rsidRPr="00EC6B6B" w:rsidRDefault="002A6C04" w:rsidP="00895F89">
            <w:pPr>
              <w:pStyle w:val="TableText"/>
              <w:spacing w:before="40"/>
            </w:pPr>
            <w:r>
              <w:t>Additions</w:t>
            </w:r>
          </w:p>
        </w:tc>
        <w:tc>
          <w:tcPr>
            <w:tcW w:w="428" w:type="pct"/>
          </w:tcPr>
          <w:p w14:paraId="53136DB3" w14:textId="41D6D29B" w:rsidR="00A874EF" w:rsidRPr="00EC6B6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t>N/A</w:t>
            </w:r>
          </w:p>
        </w:tc>
        <w:tc>
          <w:tcPr>
            <w:tcW w:w="427" w:type="pct"/>
          </w:tcPr>
          <w:p w14:paraId="2B644711" w14:textId="59C2039C" w:rsidR="00A874EF" w:rsidRPr="00EC6B6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t>5,068</w:t>
            </w:r>
          </w:p>
        </w:tc>
        <w:tc>
          <w:tcPr>
            <w:tcW w:w="428" w:type="pct"/>
          </w:tcPr>
          <w:p w14:paraId="41072540" w14:textId="77777777" w:rsidR="00A874EF" w:rsidRPr="00EC6B6B" w:rsidRDefault="00A874EF"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EC6B6B">
              <w:t>0</w:t>
            </w:r>
          </w:p>
        </w:tc>
        <w:tc>
          <w:tcPr>
            <w:tcW w:w="461" w:type="pct"/>
          </w:tcPr>
          <w:p w14:paraId="4A2CEC6E" w14:textId="7018245D" w:rsidR="00A874EF" w:rsidRPr="008D3307"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8D3307">
              <w:t>103</w:t>
            </w:r>
          </w:p>
        </w:tc>
        <w:tc>
          <w:tcPr>
            <w:tcW w:w="427" w:type="pct"/>
          </w:tcPr>
          <w:p w14:paraId="4A1B20D8" w14:textId="18F93A50"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319</w:t>
            </w:r>
          </w:p>
        </w:tc>
        <w:tc>
          <w:tcPr>
            <w:tcW w:w="428" w:type="pct"/>
          </w:tcPr>
          <w:p w14:paraId="0DC7DA09" w14:textId="7F5DD26E"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47043D65" w14:textId="7BE0C7F3"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4,090</w:t>
            </w:r>
          </w:p>
        </w:tc>
        <w:tc>
          <w:tcPr>
            <w:tcW w:w="428" w:type="pct"/>
          </w:tcPr>
          <w:p w14:paraId="08B43964" w14:textId="7F1999BD"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050A61D0" w14:textId="0970D1F9"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105,446</w:t>
            </w:r>
          </w:p>
        </w:tc>
        <w:tc>
          <w:tcPr>
            <w:tcW w:w="460" w:type="pct"/>
          </w:tcPr>
          <w:p w14:paraId="7A5709AD" w14:textId="4F3A2687"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115,026</w:t>
            </w:r>
          </w:p>
        </w:tc>
      </w:tr>
      <w:tr w:rsidR="008D3307" w:rsidRPr="00EC6B6B" w14:paraId="0E0E1F2B" w14:textId="77777777" w:rsidTr="00A874EF">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164E1DE5" w14:textId="0215BAF9" w:rsidR="008D3307" w:rsidRPr="00EC6B6B" w:rsidRDefault="008D3307" w:rsidP="00895F89">
            <w:pPr>
              <w:pStyle w:val="TableText"/>
              <w:spacing w:before="40"/>
            </w:pPr>
            <w:r>
              <w:t>Disposals</w:t>
            </w:r>
          </w:p>
        </w:tc>
        <w:tc>
          <w:tcPr>
            <w:tcW w:w="428" w:type="pct"/>
          </w:tcPr>
          <w:p w14:paraId="4DDD8619" w14:textId="0B722806"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N/A</w:t>
            </w:r>
          </w:p>
        </w:tc>
        <w:tc>
          <w:tcPr>
            <w:tcW w:w="427" w:type="pct"/>
          </w:tcPr>
          <w:p w14:paraId="466E57DB" w14:textId="0B55E748"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(4,294)</w:t>
            </w:r>
          </w:p>
        </w:tc>
        <w:tc>
          <w:tcPr>
            <w:tcW w:w="428" w:type="pct"/>
          </w:tcPr>
          <w:p w14:paraId="122D402F" w14:textId="7996596B"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61" w:type="pct"/>
          </w:tcPr>
          <w:p w14:paraId="6D03F375" w14:textId="17F15AC8" w:rsidR="008D3307" w:rsidRP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8D3307">
              <w:t>0</w:t>
            </w:r>
          </w:p>
        </w:tc>
        <w:tc>
          <w:tcPr>
            <w:tcW w:w="427" w:type="pct"/>
          </w:tcPr>
          <w:p w14:paraId="4B9FCC09" w14:textId="6952B0D1"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(33)</w:t>
            </w:r>
          </w:p>
        </w:tc>
        <w:tc>
          <w:tcPr>
            <w:tcW w:w="428" w:type="pct"/>
          </w:tcPr>
          <w:p w14:paraId="4C634AEA" w14:textId="26693EA6"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183DBE17" w14:textId="43C1C340"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(1,977)</w:t>
            </w:r>
          </w:p>
        </w:tc>
        <w:tc>
          <w:tcPr>
            <w:tcW w:w="428" w:type="pct"/>
          </w:tcPr>
          <w:p w14:paraId="13B22BFC" w14:textId="5852EF2E"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354E1BCB" w14:textId="0943E47A"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N/A</w:t>
            </w:r>
          </w:p>
        </w:tc>
        <w:tc>
          <w:tcPr>
            <w:tcW w:w="460" w:type="pct"/>
          </w:tcPr>
          <w:p w14:paraId="108D0BE6" w14:textId="61777AA0" w:rsid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(6,304)</w:t>
            </w:r>
          </w:p>
        </w:tc>
      </w:tr>
      <w:tr w:rsidR="00A874EF" w:rsidRPr="00EC6B6B" w14:paraId="15E55DA4" w14:textId="77777777" w:rsidTr="00A874EF">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47579A29" w14:textId="77777777" w:rsidR="00A874EF" w:rsidRPr="00EC6B6B" w:rsidRDefault="00A874EF" w:rsidP="00895F89">
            <w:pPr>
              <w:pStyle w:val="TableText"/>
              <w:spacing w:before="40"/>
            </w:pPr>
            <w:r w:rsidRPr="00EC6B6B">
              <w:t>Depreciation</w:t>
            </w:r>
          </w:p>
        </w:tc>
        <w:tc>
          <w:tcPr>
            <w:tcW w:w="428" w:type="pct"/>
          </w:tcPr>
          <w:p w14:paraId="06C20126" w14:textId="49C3D605" w:rsidR="00A874EF" w:rsidRPr="00EC6B6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5BB2B1A5" w14:textId="0E8E5130" w:rsidR="00A874EF" w:rsidRPr="00EC6B6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t>(37,619)</w:t>
            </w:r>
          </w:p>
        </w:tc>
        <w:tc>
          <w:tcPr>
            <w:tcW w:w="428" w:type="pct"/>
          </w:tcPr>
          <w:p w14:paraId="7155F289" w14:textId="61540349" w:rsidR="00A874EF" w:rsidRPr="00EC6B6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t>(16,291)</w:t>
            </w:r>
          </w:p>
        </w:tc>
        <w:tc>
          <w:tcPr>
            <w:tcW w:w="461" w:type="pct"/>
          </w:tcPr>
          <w:p w14:paraId="09466BAE" w14:textId="338122C4" w:rsidR="00A874EF" w:rsidRP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8D3307">
              <w:t>(6,369)</w:t>
            </w:r>
          </w:p>
        </w:tc>
        <w:tc>
          <w:tcPr>
            <w:tcW w:w="427" w:type="pct"/>
          </w:tcPr>
          <w:p w14:paraId="56F7FF6F" w14:textId="4C603EA0"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(676)</w:t>
            </w:r>
          </w:p>
        </w:tc>
        <w:tc>
          <w:tcPr>
            <w:tcW w:w="428" w:type="pct"/>
          </w:tcPr>
          <w:p w14:paraId="030F167A" w14:textId="10C0E12F"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(8,201)</w:t>
            </w:r>
          </w:p>
        </w:tc>
        <w:tc>
          <w:tcPr>
            <w:tcW w:w="427" w:type="pct"/>
          </w:tcPr>
          <w:p w14:paraId="74DDEEEE" w14:textId="63C7D5ED"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w:t>
            </w:r>
            <w:r w:rsidR="008D3307">
              <w:t>2,316)</w:t>
            </w:r>
          </w:p>
        </w:tc>
        <w:tc>
          <w:tcPr>
            <w:tcW w:w="428" w:type="pct"/>
          </w:tcPr>
          <w:p w14:paraId="01240B8A" w14:textId="0D9088D2"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5EDB66E7" w14:textId="1B13228D"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60" w:type="pct"/>
          </w:tcPr>
          <w:p w14:paraId="2207877C" w14:textId="77968477"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w:t>
            </w:r>
            <w:r w:rsidR="008D3307">
              <w:t>71,471)</w:t>
            </w:r>
          </w:p>
        </w:tc>
      </w:tr>
      <w:tr w:rsidR="00A874EF" w:rsidRPr="00EC6B6B" w14:paraId="4FA0908A" w14:textId="77777777" w:rsidTr="00A874EF">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1B461BE5" w14:textId="0992C7D6" w:rsidR="00A874EF" w:rsidRPr="00196E4D" w:rsidRDefault="00A874EF" w:rsidP="00895F89">
            <w:pPr>
              <w:pStyle w:val="TableText"/>
              <w:spacing w:before="40"/>
            </w:pPr>
            <w:r w:rsidRPr="00196E4D">
              <w:t>Revaluation of property</w:t>
            </w:r>
            <w:r w:rsidR="00196E4D" w:rsidRPr="00D15692">
              <w:rPr>
                <w:vertAlign w:val="superscript"/>
              </w:rPr>
              <w:fldChar w:fldCharType="begin"/>
            </w:r>
            <w:r w:rsidR="00196E4D" w:rsidRPr="00D15692">
              <w:rPr>
                <w:vertAlign w:val="superscript"/>
              </w:rPr>
              <w:instrText xml:space="preserve"> REF Note513c \n \h </w:instrText>
            </w:r>
            <w:r w:rsidR="00D15692">
              <w:rPr>
                <w:vertAlign w:val="superscript"/>
              </w:rPr>
              <w:instrText xml:space="preserve"> \* MERGEFORMAT </w:instrText>
            </w:r>
            <w:r w:rsidR="00196E4D" w:rsidRPr="00D15692">
              <w:rPr>
                <w:vertAlign w:val="superscript"/>
              </w:rPr>
            </w:r>
            <w:r w:rsidR="00196E4D" w:rsidRPr="00D15692">
              <w:rPr>
                <w:vertAlign w:val="superscript"/>
              </w:rPr>
              <w:fldChar w:fldCharType="separate"/>
            </w:r>
            <w:r w:rsidR="00922AB3">
              <w:rPr>
                <w:vertAlign w:val="superscript"/>
              </w:rPr>
              <w:t>(3)</w:t>
            </w:r>
            <w:r w:rsidR="00196E4D" w:rsidRPr="00D15692">
              <w:rPr>
                <w:vertAlign w:val="superscript"/>
              </w:rPr>
              <w:fldChar w:fldCharType="end"/>
            </w:r>
            <w:r w:rsidR="00196E4D" w:rsidRPr="00D15692">
              <w:rPr>
                <w:vertAlign w:val="superscript"/>
              </w:rPr>
              <w:fldChar w:fldCharType="begin"/>
            </w:r>
            <w:r w:rsidR="00196E4D" w:rsidRPr="00D15692">
              <w:rPr>
                <w:vertAlign w:val="superscript"/>
              </w:rPr>
              <w:instrText xml:space="preserve"> REF Note513d \n \h </w:instrText>
            </w:r>
            <w:r w:rsidR="00D15692">
              <w:rPr>
                <w:vertAlign w:val="superscript"/>
              </w:rPr>
              <w:instrText xml:space="preserve"> \* MERGEFORMAT </w:instrText>
            </w:r>
            <w:r w:rsidR="00196E4D" w:rsidRPr="00D15692">
              <w:rPr>
                <w:vertAlign w:val="superscript"/>
              </w:rPr>
            </w:r>
            <w:r w:rsidR="00196E4D" w:rsidRPr="00D15692">
              <w:rPr>
                <w:vertAlign w:val="superscript"/>
              </w:rPr>
              <w:fldChar w:fldCharType="separate"/>
            </w:r>
            <w:r w:rsidR="00922AB3">
              <w:rPr>
                <w:vertAlign w:val="superscript"/>
              </w:rPr>
              <w:t>(4)</w:t>
            </w:r>
            <w:r w:rsidR="00196E4D" w:rsidRPr="00D15692">
              <w:rPr>
                <w:vertAlign w:val="superscript"/>
              </w:rPr>
              <w:fldChar w:fldCharType="end"/>
            </w:r>
          </w:p>
        </w:tc>
        <w:tc>
          <w:tcPr>
            <w:tcW w:w="428" w:type="pct"/>
          </w:tcPr>
          <w:p w14:paraId="6BA8E652" w14:textId="11747843" w:rsidR="00A874EF" w:rsidRPr="00196E4D"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69,067</w:t>
            </w:r>
          </w:p>
        </w:tc>
        <w:tc>
          <w:tcPr>
            <w:tcW w:w="427" w:type="pct"/>
          </w:tcPr>
          <w:p w14:paraId="4998D897" w14:textId="3B569BF8" w:rsidR="00A874EF" w:rsidRPr="00196E4D"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(23,007)</w:t>
            </w:r>
          </w:p>
        </w:tc>
        <w:tc>
          <w:tcPr>
            <w:tcW w:w="428" w:type="pct"/>
          </w:tcPr>
          <w:p w14:paraId="07B9FBFD" w14:textId="2DC99CC8" w:rsidR="00A874EF" w:rsidRPr="00196E4D"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11,782</w:t>
            </w:r>
          </w:p>
        </w:tc>
        <w:tc>
          <w:tcPr>
            <w:tcW w:w="461" w:type="pct"/>
          </w:tcPr>
          <w:p w14:paraId="0504D84E" w14:textId="43BA8388" w:rsidR="00A874EF" w:rsidRPr="00196E4D"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0</w:t>
            </w:r>
          </w:p>
        </w:tc>
        <w:tc>
          <w:tcPr>
            <w:tcW w:w="427" w:type="pct"/>
          </w:tcPr>
          <w:p w14:paraId="3C16E238" w14:textId="089C0A9C" w:rsidR="00A874EF" w:rsidRPr="00196E4D"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0</w:t>
            </w:r>
          </w:p>
        </w:tc>
        <w:tc>
          <w:tcPr>
            <w:tcW w:w="428" w:type="pct"/>
          </w:tcPr>
          <w:p w14:paraId="54F161C6" w14:textId="14575655" w:rsidR="00A874EF" w:rsidRPr="00196E4D"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0</w:t>
            </w:r>
          </w:p>
        </w:tc>
        <w:tc>
          <w:tcPr>
            <w:tcW w:w="427" w:type="pct"/>
          </w:tcPr>
          <w:p w14:paraId="4B40C431" w14:textId="04731FB4" w:rsidR="00A874EF" w:rsidRPr="00196E4D"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0</w:t>
            </w:r>
          </w:p>
        </w:tc>
        <w:tc>
          <w:tcPr>
            <w:tcW w:w="428" w:type="pct"/>
          </w:tcPr>
          <w:p w14:paraId="0EB36EC9" w14:textId="2D5CEC21" w:rsidR="00A874EF" w:rsidRPr="00196E4D"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114</w:t>
            </w:r>
          </w:p>
        </w:tc>
        <w:tc>
          <w:tcPr>
            <w:tcW w:w="428" w:type="pct"/>
          </w:tcPr>
          <w:p w14:paraId="14ADC67A" w14:textId="095330DF" w:rsidR="00A874EF" w:rsidRPr="00196E4D"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0</w:t>
            </w:r>
          </w:p>
        </w:tc>
        <w:tc>
          <w:tcPr>
            <w:tcW w:w="460" w:type="pct"/>
          </w:tcPr>
          <w:p w14:paraId="69A3E54C" w14:textId="0E0F5DBA"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196E4D">
              <w:t>57,956</w:t>
            </w:r>
          </w:p>
        </w:tc>
      </w:tr>
      <w:tr w:rsidR="00A874EF" w:rsidRPr="00EC6B6B" w14:paraId="5AA904AF" w14:textId="77777777" w:rsidTr="00A874EF">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5DD5E89B" w14:textId="77777777" w:rsidR="00A874EF" w:rsidRPr="00EC6B6B" w:rsidRDefault="00A874EF" w:rsidP="00895F89">
            <w:pPr>
              <w:pStyle w:val="TableText"/>
              <w:spacing w:before="40"/>
            </w:pPr>
            <w:r w:rsidRPr="00EC6B6B">
              <w:t>Transfer between asset classes</w:t>
            </w:r>
          </w:p>
        </w:tc>
        <w:tc>
          <w:tcPr>
            <w:tcW w:w="428" w:type="pct"/>
          </w:tcPr>
          <w:p w14:paraId="7249606A" w14:textId="77777777" w:rsidR="00A874EF" w:rsidRPr="00EC6B6B" w:rsidRDefault="00A874EF"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EC6B6B">
              <w:t xml:space="preserve">0 </w:t>
            </w:r>
          </w:p>
        </w:tc>
        <w:tc>
          <w:tcPr>
            <w:tcW w:w="427" w:type="pct"/>
          </w:tcPr>
          <w:p w14:paraId="0404C81C" w14:textId="082BC913" w:rsidR="00A874EF" w:rsidRPr="00EC6B6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t>(830)</w:t>
            </w:r>
          </w:p>
        </w:tc>
        <w:tc>
          <w:tcPr>
            <w:tcW w:w="428" w:type="pct"/>
          </w:tcPr>
          <w:p w14:paraId="467D888D" w14:textId="77777777" w:rsidR="00A874EF" w:rsidRPr="00EC6B6B" w:rsidRDefault="00A874EF"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EC6B6B">
              <w:t>0</w:t>
            </w:r>
          </w:p>
        </w:tc>
        <w:tc>
          <w:tcPr>
            <w:tcW w:w="461" w:type="pct"/>
          </w:tcPr>
          <w:p w14:paraId="58EC73C5" w14:textId="2E513E84" w:rsidR="00A874EF" w:rsidRP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8D3307">
              <w:t>(1,667)</w:t>
            </w:r>
          </w:p>
        </w:tc>
        <w:tc>
          <w:tcPr>
            <w:tcW w:w="427" w:type="pct"/>
          </w:tcPr>
          <w:p w14:paraId="74D7620D" w14:textId="041F9E7D"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05D98823" w14:textId="18526406"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0548510E" w14:textId="7FE04EB4"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425A2B40" w14:textId="0C11A248"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183A13B0" w14:textId="02279BEC"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N/A</w:t>
            </w:r>
          </w:p>
        </w:tc>
        <w:tc>
          <w:tcPr>
            <w:tcW w:w="460" w:type="pct"/>
          </w:tcPr>
          <w:p w14:paraId="07120DD3" w14:textId="0CCE6DBB"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(2,498)</w:t>
            </w:r>
          </w:p>
        </w:tc>
      </w:tr>
      <w:tr w:rsidR="00A874EF" w:rsidRPr="00EC6B6B" w14:paraId="04EA3C67" w14:textId="77777777" w:rsidTr="00A874EF">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21258DC9" w14:textId="77777777" w:rsidR="00A874EF" w:rsidRPr="00EC6B6B" w:rsidRDefault="00A874EF" w:rsidP="00895F89">
            <w:pPr>
              <w:pStyle w:val="TableText"/>
              <w:spacing w:before="40"/>
            </w:pPr>
            <w:r w:rsidRPr="00EC6B6B">
              <w:t>Transfer to disposal group held for sale</w:t>
            </w:r>
          </w:p>
        </w:tc>
        <w:tc>
          <w:tcPr>
            <w:tcW w:w="428" w:type="pct"/>
          </w:tcPr>
          <w:p w14:paraId="38BD1430" w14:textId="77777777" w:rsidR="00A874EF" w:rsidRPr="00EC6B6B" w:rsidRDefault="00A874EF"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EC6B6B">
              <w:t xml:space="preserve">0 </w:t>
            </w:r>
          </w:p>
        </w:tc>
        <w:tc>
          <w:tcPr>
            <w:tcW w:w="427" w:type="pct"/>
          </w:tcPr>
          <w:p w14:paraId="48BC49CE" w14:textId="77777777" w:rsidR="00A874EF" w:rsidRPr="00EC6B6B" w:rsidRDefault="00A874EF"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EC6B6B">
              <w:t>0</w:t>
            </w:r>
          </w:p>
        </w:tc>
        <w:tc>
          <w:tcPr>
            <w:tcW w:w="428" w:type="pct"/>
          </w:tcPr>
          <w:p w14:paraId="7A6851E7" w14:textId="77777777" w:rsidR="00A874EF" w:rsidRPr="00EC6B6B" w:rsidRDefault="00A874EF"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EC6B6B">
              <w:t>0</w:t>
            </w:r>
          </w:p>
        </w:tc>
        <w:tc>
          <w:tcPr>
            <w:tcW w:w="461" w:type="pct"/>
          </w:tcPr>
          <w:p w14:paraId="0F1B049B" w14:textId="2A6121E6" w:rsidR="00A874EF" w:rsidRP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8D3307">
              <w:t>0</w:t>
            </w:r>
          </w:p>
        </w:tc>
        <w:tc>
          <w:tcPr>
            <w:tcW w:w="427" w:type="pct"/>
          </w:tcPr>
          <w:p w14:paraId="16792EBB" w14:textId="6C602AF0"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42026991" w14:textId="2B4697C5"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7198AAE7" w14:textId="20B04A46"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(176)</w:t>
            </w:r>
          </w:p>
        </w:tc>
        <w:tc>
          <w:tcPr>
            <w:tcW w:w="428" w:type="pct"/>
          </w:tcPr>
          <w:p w14:paraId="08E147D9" w14:textId="59918CEC" w:rsidR="00A874EF" w:rsidRPr="00EC6B6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458E00E9" w14:textId="1B5363B3"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60" w:type="pct"/>
          </w:tcPr>
          <w:p w14:paraId="73C5C382" w14:textId="2A638527"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(176)</w:t>
            </w:r>
          </w:p>
        </w:tc>
      </w:tr>
      <w:tr w:rsidR="00A874EF" w:rsidRPr="00EC6B6B" w14:paraId="7CE79F57" w14:textId="77777777" w:rsidTr="00D46E6D">
        <w:trPr>
          <w:trHeight w:val="60"/>
        </w:trPr>
        <w:tc>
          <w:tcPr>
            <w:cnfStyle w:val="001000000000" w:firstRow="0" w:lastRow="0" w:firstColumn="1" w:lastColumn="0" w:oddVBand="0" w:evenVBand="0" w:oddHBand="0" w:evenHBand="0" w:firstRowFirstColumn="0" w:firstRowLastColumn="0" w:lastRowFirstColumn="0" w:lastRowLastColumn="0"/>
            <w:tcW w:w="658" w:type="pct"/>
            <w:tcBorders>
              <w:bottom w:val="single" w:sz="4" w:space="0" w:color="auto"/>
            </w:tcBorders>
          </w:tcPr>
          <w:p w14:paraId="291BFDBB" w14:textId="77777777" w:rsidR="00A874EF" w:rsidRPr="00EC6B6B" w:rsidRDefault="00A874EF" w:rsidP="00895F89">
            <w:pPr>
              <w:pStyle w:val="TableText"/>
              <w:spacing w:before="40"/>
            </w:pPr>
            <w:r w:rsidRPr="00EC6B6B">
              <w:t>Transfer in/out of assets under construction</w:t>
            </w:r>
          </w:p>
        </w:tc>
        <w:tc>
          <w:tcPr>
            <w:tcW w:w="428" w:type="pct"/>
            <w:tcBorders>
              <w:bottom w:val="single" w:sz="4" w:space="0" w:color="auto"/>
            </w:tcBorders>
          </w:tcPr>
          <w:p w14:paraId="31E1BF42" w14:textId="7210CE41" w:rsidR="00A874EF" w:rsidRPr="00EC6B6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t>12,000</w:t>
            </w:r>
          </w:p>
        </w:tc>
        <w:tc>
          <w:tcPr>
            <w:tcW w:w="427" w:type="pct"/>
            <w:tcBorders>
              <w:bottom w:val="single" w:sz="4" w:space="0" w:color="auto"/>
            </w:tcBorders>
          </w:tcPr>
          <w:p w14:paraId="3C731607" w14:textId="2627FC04" w:rsidR="00A874EF" w:rsidRPr="00EC6B6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pPr>
            <w:r>
              <w:t>29,277</w:t>
            </w:r>
          </w:p>
        </w:tc>
        <w:tc>
          <w:tcPr>
            <w:tcW w:w="428" w:type="pct"/>
            <w:tcBorders>
              <w:bottom w:val="single" w:sz="4" w:space="0" w:color="auto"/>
            </w:tcBorders>
          </w:tcPr>
          <w:p w14:paraId="2620D639" w14:textId="77777777" w:rsidR="00A874EF" w:rsidRPr="00EC6B6B" w:rsidRDefault="00A874EF"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EC6B6B">
              <w:t xml:space="preserve">0 </w:t>
            </w:r>
          </w:p>
        </w:tc>
        <w:tc>
          <w:tcPr>
            <w:tcW w:w="461" w:type="pct"/>
            <w:tcBorders>
              <w:bottom w:val="single" w:sz="4" w:space="0" w:color="auto"/>
            </w:tcBorders>
          </w:tcPr>
          <w:p w14:paraId="54C70DB7" w14:textId="7B59B20B" w:rsidR="00A874EF" w:rsidRPr="008D3307"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rsidRPr="008D3307">
              <w:t>14,856)</w:t>
            </w:r>
          </w:p>
        </w:tc>
        <w:tc>
          <w:tcPr>
            <w:tcW w:w="427" w:type="pct"/>
            <w:tcBorders>
              <w:bottom w:val="single" w:sz="4" w:space="0" w:color="auto"/>
            </w:tcBorders>
          </w:tcPr>
          <w:p w14:paraId="2CAD0B31" w14:textId="346BC123"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1,538</w:t>
            </w:r>
          </w:p>
        </w:tc>
        <w:tc>
          <w:tcPr>
            <w:tcW w:w="428" w:type="pct"/>
            <w:tcBorders>
              <w:bottom w:val="single" w:sz="4" w:space="0" w:color="auto"/>
            </w:tcBorders>
          </w:tcPr>
          <w:p w14:paraId="0593300B" w14:textId="0112F257"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3,367</w:t>
            </w:r>
          </w:p>
        </w:tc>
        <w:tc>
          <w:tcPr>
            <w:tcW w:w="427" w:type="pct"/>
            <w:tcBorders>
              <w:bottom w:val="single" w:sz="4" w:space="0" w:color="auto"/>
            </w:tcBorders>
          </w:tcPr>
          <w:p w14:paraId="7AA6D648" w14:textId="59F648C7"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c>
          <w:tcPr>
            <w:tcW w:w="428" w:type="pct"/>
            <w:tcBorders>
              <w:bottom w:val="single" w:sz="4" w:space="0" w:color="auto"/>
            </w:tcBorders>
          </w:tcPr>
          <w:p w14:paraId="6D778283" w14:textId="06AA90EE"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20</w:t>
            </w:r>
          </w:p>
        </w:tc>
        <w:tc>
          <w:tcPr>
            <w:tcW w:w="428" w:type="pct"/>
            <w:tcBorders>
              <w:bottom w:val="single" w:sz="4" w:space="0" w:color="auto"/>
            </w:tcBorders>
          </w:tcPr>
          <w:p w14:paraId="1CD6CD42" w14:textId="2475632B"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(61,058)</w:t>
            </w:r>
          </w:p>
        </w:tc>
        <w:tc>
          <w:tcPr>
            <w:tcW w:w="460" w:type="pct"/>
            <w:tcBorders>
              <w:bottom w:val="single" w:sz="4" w:space="0" w:color="auto"/>
            </w:tcBorders>
          </w:tcPr>
          <w:p w14:paraId="778D2594" w14:textId="359059E7" w:rsidR="00A874EF" w:rsidRPr="00EC6B6B" w:rsidRDefault="008D3307" w:rsidP="00895F89">
            <w:pPr>
              <w:pStyle w:val="TableText"/>
              <w:spacing w:before="40"/>
              <w:cnfStyle w:val="000000000000" w:firstRow="0" w:lastRow="0" w:firstColumn="0" w:lastColumn="0" w:oddVBand="0" w:evenVBand="0" w:oddHBand="0" w:evenHBand="0" w:firstRowFirstColumn="0" w:firstRowLastColumn="0" w:lastRowFirstColumn="0" w:lastRowLastColumn="0"/>
            </w:pPr>
            <w:r>
              <w:t>0</w:t>
            </w:r>
          </w:p>
        </w:tc>
      </w:tr>
      <w:tr w:rsidR="00A874EF" w:rsidRPr="00E07D3B" w14:paraId="7FC96B2B" w14:textId="77777777" w:rsidTr="00D46E6D">
        <w:trPr>
          <w:trHeight w:val="60"/>
        </w:trPr>
        <w:tc>
          <w:tcPr>
            <w:cnfStyle w:val="001000000000" w:firstRow="0" w:lastRow="0" w:firstColumn="1" w:lastColumn="0" w:oddVBand="0" w:evenVBand="0" w:oddHBand="0" w:evenHBand="0" w:firstRowFirstColumn="0" w:firstRowLastColumn="0" w:lastRowFirstColumn="0" w:lastRowLastColumn="0"/>
            <w:tcW w:w="658" w:type="pct"/>
            <w:tcBorders>
              <w:top w:val="single" w:sz="4" w:space="0" w:color="auto"/>
              <w:bottom w:val="single" w:sz="4" w:space="0" w:color="auto"/>
            </w:tcBorders>
          </w:tcPr>
          <w:p w14:paraId="5CD8C11E" w14:textId="28BA8D00" w:rsidR="00A874EF" w:rsidRPr="00E07D3B" w:rsidRDefault="00836848" w:rsidP="00895F89">
            <w:pPr>
              <w:pStyle w:val="TableText"/>
              <w:spacing w:before="40"/>
              <w:rPr>
                <w:rStyle w:val="Bold"/>
              </w:rPr>
            </w:pPr>
            <w:r>
              <w:rPr>
                <w:rStyle w:val="Bold"/>
              </w:rPr>
              <w:t>Closing Balance</w:t>
            </w:r>
          </w:p>
        </w:tc>
        <w:tc>
          <w:tcPr>
            <w:tcW w:w="428" w:type="pct"/>
            <w:tcBorders>
              <w:top w:val="single" w:sz="4" w:space="0" w:color="auto"/>
              <w:bottom w:val="single" w:sz="4" w:space="0" w:color="auto"/>
            </w:tcBorders>
          </w:tcPr>
          <w:p w14:paraId="02758720" w14:textId="4D9F94C7" w:rsidR="00A874EF" w:rsidRPr="00E07D3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546,025</w:t>
            </w:r>
          </w:p>
        </w:tc>
        <w:tc>
          <w:tcPr>
            <w:tcW w:w="427" w:type="pct"/>
            <w:tcBorders>
              <w:top w:val="single" w:sz="4" w:space="0" w:color="auto"/>
              <w:bottom w:val="single" w:sz="4" w:space="0" w:color="auto"/>
            </w:tcBorders>
          </w:tcPr>
          <w:p w14:paraId="71CD8753" w14:textId="14B607B1" w:rsidR="00A874EF" w:rsidRPr="00E07D3B" w:rsidRDefault="002A6C04"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472,741</w:t>
            </w:r>
          </w:p>
        </w:tc>
        <w:tc>
          <w:tcPr>
            <w:tcW w:w="428" w:type="pct"/>
            <w:tcBorders>
              <w:top w:val="single" w:sz="4" w:space="0" w:color="auto"/>
              <w:bottom w:val="single" w:sz="4" w:space="0" w:color="auto"/>
            </w:tcBorders>
          </w:tcPr>
          <w:p w14:paraId="74CD7DE7" w14:textId="5285701A" w:rsidR="005423F2" w:rsidRPr="00E07D3B" w:rsidRDefault="002A6C04" w:rsidP="005423F2">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26,715</w:t>
            </w:r>
          </w:p>
        </w:tc>
        <w:tc>
          <w:tcPr>
            <w:tcW w:w="461" w:type="pct"/>
            <w:tcBorders>
              <w:top w:val="single" w:sz="4" w:space="0" w:color="auto"/>
              <w:bottom w:val="single" w:sz="4" w:space="0" w:color="auto"/>
            </w:tcBorders>
          </w:tcPr>
          <w:p w14:paraId="0A63F657" w14:textId="3B68ED28" w:rsidR="00A874EF" w:rsidRPr="008D3307"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sidRPr="008D3307">
              <w:rPr>
                <w:rStyle w:val="Bold"/>
              </w:rPr>
              <w:t>27,672</w:t>
            </w:r>
          </w:p>
        </w:tc>
        <w:tc>
          <w:tcPr>
            <w:tcW w:w="427" w:type="pct"/>
            <w:tcBorders>
              <w:top w:val="single" w:sz="4" w:space="0" w:color="auto"/>
              <w:bottom w:val="single" w:sz="4" w:space="0" w:color="auto"/>
            </w:tcBorders>
          </w:tcPr>
          <w:p w14:paraId="45273F93" w14:textId="49D5B40D" w:rsidR="00A874EF" w:rsidRPr="00E07D3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4</w:t>
            </w:r>
            <w:r w:rsidR="008D3307">
              <w:rPr>
                <w:rStyle w:val="Bold"/>
              </w:rPr>
              <w:t>,801</w:t>
            </w:r>
          </w:p>
        </w:tc>
        <w:tc>
          <w:tcPr>
            <w:tcW w:w="428" w:type="pct"/>
            <w:tcBorders>
              <w:top w:val="single" w:sz="4" w:space="0" w:color="auto"/>
              <w:bottom w:val="single" w:sz="4" w:space="0" w:color="auto"/>
            </w:tcBorders>
          </w:tcPr>
          <w:p w14:paraId="0DBED3AE" w14:textId="3A419582" w:rsidR="00A874EF" w:rsidRPr="00E07D3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12,109</w:t>
            </w:r>
          </w:p>
        </w:tc>
        <w:tc>
          <w:tcPr>
            <w:tcW w:w="427" w:type="pct"/>
            <w:tcBorders>
              <w:top w:val="single" w:sz="4" w:space="0" w:color="auto"/>
              <w:bottom w:val="single" w:sz="4" w:space="0" w:color="auto"/>
            </w:tcBorders>
          </w:tcPr>
          <w:p w14:paraId="6CCB758D" w14:textId="06A12A44" w:rsidR="00A874EF" w:rsidRPr="00E07D3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9,840</w:t>
            </w:r>
          </w:p>
        </w:tc>
        <w:tc>
          <w:tcPr>
            <w:tcW w:w="428" w:type="pct"/>
            <w:tcBorders>
              <w:top w:val="single" w:sz="4" w:space="0" w:color="auto"/>
              <w:bottom w:val="single" w:sz="4" w:space="0" w:color="auto"/>
            </w:tcBorders>
          </w:tcPr>
          <w:p w14:paraId="54699D07" w14:textId="056B67C0" w:rsidR="00A874EF" w:rsidRPr="00E07D3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(1,050)</w:t>
            </w:r>
          </w:p>
        </w:tc>
        <w:tc>
          <w:tcPr>
            <w:tcW w:w="428" w:type="pct"/>
            <w:tcBorders>
              <w:top w:val="single" w:sz="4" w:space="0" w:color="auto"/>
              <w:bottom w:val="single" w:sz="4" w:space="0" w:color="auto"/>
            </w:tcBorders>
          </w:tcPr>
          <w:p w14:paraId="72BA0AA7" w14:textId="2C0A1D23" w:rsidR="00A874EF" w:rsidRPr="00E07D3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(125,742)</w:t>
            </w:r>
          </w:p>
        </w:tc>
        <w:tc>
          <w:tcPr>
            <w:tcW w:w="460" w:type="pct"/>
            <w:tcBorders>
              <w:top w:val="single" w:sz="4" w:space="0" w:color="auto"/>
              <w:bottom w:val="single" w:sz="4" w:space="0" w:color="auto"/>
            </w:tcBorders>
          </w:tcPr>
          <w:p w14:paraId="6637A532" w14:textId="2BC7C108" w:rsidR="00A874EF" w:rsidRPr="00E07D3B" w:rsidRDefault="007F5B83" w:rsidP="00895F89">
            <w:pPr>
              <w:pStyle w:val="TableText"/>
              <w:spacing w:before="40"/>
              <w:cnfStyle w:val="000000000000" w:firstRow="0" w:lastRow="0" w:firstColumn="0" w:lastColumn="0" w:oddVBand="0" w:evenVBand="0" w:oddHBand="0" w:evenHBand="0" w:firstRowFirstColumn="0" w:firstRowLastColumn="0" w:lastRowFirstColumn="0" w:lastRowLastColumn="0"/>
              <w:rPr>
                <w:rStyle w:val="Bold"/>
              </w:rPr>
            </w:pPr>
            <w:r>
              <w:rPr>
                <w:rStyle w:val="Bold"/>
              </w:rPr>
              <w:t>1,226,694</w:t>
            </w:r>
          </w:p>
        </w:tc>
      </w:tr>
    </w:tbl>
    <w:p w14:paraId="08AEB32A" w14:textId="6316C88F" w:rsidR="00B71F92" w:rsidRDefault="00B71F92" w:rsidP="00922AB3">
      <w:pPr>
        <w:spacing w:after="0"/>
      </w:pPr>
      <w:r>
        <w:t>20</w:t>
      </w:r>
      <w:r w:rsidR="002A6C04">
        <w:t>20</w:t>
      </w:r>
    </w:p>
    <w:tbl>
      <w:tblPr>
        <w:tblStyle w:val="AccessibleTableNumerical"/>
        <w:tblW w:w="5000" w:type="pct"/>
        <w:tblLook w:val="04A0" w:firstRow="1" w:lastRow="0" w:firstColumn="1" w:lastColumn="0" w:noHBand="0" w:noVBand="1"/>
      </w:tblPr>
      <w:tblGrid>
        <w:gridCol w:w="2835"/>
        <w:gridCol w:w="1844"/>
        <w:gridCol w:w="1844"/>
        <w:gridCol w:w="1840"/>
        <w:gridCol w:w="1987"/>
        <w:gridCol w:w="1853"/>
        <w:gridCol w:w="1866"/>
        <w:gridCol w:w="1836"/>
        <w:gridCol w:w="1840"/>
        <w:gridCol w:w="1840"/>
        <w:gridCol w:w="1961"/>
      </w:tblGrid>
      <w:tr w:rsidR="00C61B54" w:rsidRPr="00C61B54" w14:paraId="05D93CE6" w14:textId="77777777" w:rsidTr="00C61B54">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658" w:type="pct"/>
          </w:tcPr>
          <w:p w14:paraId="1FF71EB9" w14:textId="545E3F29" w:rsidR="00C61B54" w:rsidRPr="00C61B54" w:rsidRDefault="00C61B54" w:rsidP="00895F89">
            <w:pPr>
              <w:pStyle w:val="TableText"/>
              <w:spacing w:before="40" w:after="40"/>
              <w:rPr>
                <w:rStyle w:val="Bold"/>
              </w:rPr>
            </w:pPr>
            <w:bookmarkStart w:id="324" w:name="ColumnTitle_76117"/>
            <w:r w:rsidRPr="00C61B54">
              <w:rPr>
                <w:rStyle w:val="Bold"/>
              </w:rPr>
              <w:t>Item</w:t>
            </w:r>
          </w:p>
        </w:tc>
        <w:tc>
          <w:tcPr>
            <w:tcW w:w="428" w:type="pct"/>
            <w:vAlign w:val="bottom"/>
          </w:tcPr>
          <w:p w14:paraId="66627227" w14:textId="019B1DE6"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sidRPr="00C61B54">
              <w:rPr>
                <w:rStyle w:val="Bold"/>
              </w:rPr>
              <w:t>Specialised land at fair value</w:t>
            </w:r>
            <w:r w:rsidRPr="00C61B54">
              <w:rPr>
                <w:rStyle w:val="Bold"/>
              </w:rPr>
              <w:br/>
              <w:t>$’000</w:t>
            </w:r>
          </w:p>
        </w:tc>
        <w:tc>
          <w:tcPr>
            <w:tcW w:w="428" w:type="pct"/>
            <w:vAlign w:val="bottom"/>
          </w:tcPr>
          <w:p w14:paraId="69C21EED" w14:textId="654D8489"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sidRPr="00C61B54">
              <w:rPr>
                <w:rStyle w:val="Bold"/>
              </w:rPr>
              <w:t xml:space="preserve">Specialised buildings </w:t>
            </w:r>
            <w:r w:rsidR="00AB6857">
              <w:rPr>
                <w:rStyle w:val="Bold"/>
              </w:rPr>
              <w:br/>
            </w:r>
            <w:r w:rsidRPr="00C61B54">
              <w:rPr>
                <w:rStyle w:val="Bold"/>
              </w:rPr>
              <w:t>at fair value</w:t>
            </w:r>
            <w:r w:rsidRPr="00C61B54">
              <w:rPr>
                <w:rStyle w:val="Bold"/>
              </w:rPr>
              <w:br/>
              <w:t>$’000</w:t>
            </w:r>
          </w:p>
        </w:tc>
        <w:tc>
          <w:tcPr>
            <w:tcW w:w="427" w:type="pct"/>
            <w:vAlign w:val="bottom"/>
          </w:tcPr>
          <w:p w14:paraId="5729655B" w14:textId="69E25D19"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proofErr w:type="gramStart"/>
            <w:r>
              <w:rPr>
                <w:rStyle w:val="Bold"/>
              </w:rPr>
              <w:t>Buildings</w:t>
            </w:r>
            <w:proofErr w:type="gramEnd"/>
            <w:r>
              <w:rPr>
                <w:rStyle w:val="Bold"/>
              </w:rPr>
              <w:t xml:space="preserve"> leasehold </w:t>
            </w:r>
            <w:r w:rsidR="00AB6857">
              <w:rPr>
                <w:rStyle w:val="Bold"/>
              </w:rPr>
              <w:br/>
            </w:r>
            <w:r>
              <w:rPr>
                <w:rStyle w:val="Bold"/>
              </w:rPr>
              <w:t>at fair value</w:t>
            </w:r>
            <w:r>
              <w:rPr>
                <w:rStyle w:val="Bold"/>
              </w:rPr>
              <w:br/>
              <w:t>$’000</w:t>
            </w:r>
          </w:p>
        </w:tc>
        <w:tc>
          <w:tcPr>
            <w:tcW w:w="461" w:type="pct"/>
            <w:vAlign w:val="bottom"/>
          </w:tcPr>
          <w:p w14:paraId="6A22262E" w14:textId="2C1A866A" w:rsidR="00C61B54" w:rsidRPr="0067673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sidRPr="00676734">
              <w:rPr>
                <w:rStyle w:val="Bold"/>
              </w:rPr>
              <w:t xml:space="preserve">Leasehold improvements </w:t>
            </w:r>
            <w:r w:rsidR="00AB6857" w:rsidRPr="00676734">
              <w:rPr>
                <w:rStyle w:val="Bold"/>
              </w:rPr>
              <w:br/>
            </w:r>
            <w:r w:rsidRPr="00676734">
              <w:rPr>
                <w:rStyle w:val="Bold"/>
              </w:rPr>
              <w:t>at fair value</w:t>
            </w:r>
            <w:r w:rsidRPr="00676734">
              <w:rPr>
                <w:rStyle w:val="Bold"/>
              </w:rPr>
              <w:br/>
              <w:t>$’000</w:t>
            </w:r>
          </w:p>
        </w:tc>
        <w:tc>
          <w:tcPr>
            <w:tcW w:w="430" w:type="pct"/>
            <w:vAlign w:val="bottom"/>
          </w:tcPr>
          <w:p w14:paraId="44D2C9B9" w14:textId="10A34D6D"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Plant and equipment </w:t>
            </w:r>
            <w:r w:rsidR="00AB6857">
              <w:rPr>
                <w:rStyle w:val="Bold"/>
              </w:rPr>
              <w:br/>
            </w:r>
            <w:r>
              <w:rPr>
                <w:rStyle w:val="Bold"/>
              </w:rPr>
              <w:t>at fair value</w:t>
            </w:r>
            <w:r>
              <w:rPr>
                <w:rStyle w:val="Bold"/>
              </w:rPr>
              <w:br/>
              <w:t>$’000</w:t>
            </w:r>
          </w:p>
        </w:tc>
        <w:tc>
          <w:tcPr>
            <w:tcW w:w="433" w:type="pct"/>
            <w:vAlign w:val="bottom"/>
          </w:tcPr>
          <w:p w14:paraId="65918C35" w14:textId="10855E99"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Computer </w:t>
            </w:r>
            <w:r w:rsidR="008756DF">
              <w:rPr>
                <w:rStyle w:val="Bold"/>
              </w:rPr>
              <w:t>&amp;</w:t>
            </w:r>
            <w:r>
              <w:rPr>
                <w:rStyle w:val="Bold"/>
              </w:rPr>
              <w:t xml:space="preserve"> communication equipment</w:t>
            </w:r>
            <w:r>
              <w:rPr>
                <w:rStyle w:val="Bold"/>
              </w:rPr>
              <w:br/>
              <w:t>$’000</w:t>
            </w:r>
          </w:p>
        </w:tc>
        <w:tc>
          <w:tcPr>
            <w:tcW w:w="426" w:type="pct"/>
            <w:vAlign w:val="bottom"/>
          </w:tcPr>
          <w:p w14:paraId="79B9D6AC" w14:textId="50992C6A" w:rsid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Leased plant </w:t>
            </w:r>
            <w:r w:rsidR="008756DF">
              <w:rPr>
                <w:rStyle w:val="Bold"/>
              </w:rPr>
              <w:t>&amp;</w:t>
            </w:r>
            <w:r>
              <w:rPr>
                <w:rStyle w:val="Bold"/>
              </w:rPr>
              <w:t xml:space="preserve"> equipment </w:t>
            </w:r>
            <w:r w:rsidR="00AB6857">
              <w:rPr>
                <w:rStyle w:val="Bold"/>
              </w:rPr>
              <w:br/>
            </w:r>
            <w:r>
              <w:rPr>
                <w:rStyle w:val="Bold"/>
              </w:rPr>
              <w:t>at fair value</w:t>
            </w:r>
          </w:p>
          <w:p w14:paraId="1BBCAA78" w14:textId="6E14F432"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Pr>
                <w:rStyle w:val="Bold"/>
              </w:rPr>
              <w:t>$’000</w:t>
            </w:r>
          </w:p>
        </w:tc>
        <w:tc>
          <w:tcPr>
            <w:tcW w:w="427" w:type="pct"/>
            <w:vAlign w:val="bottom"/>
          </w:tcPr>
          <w:p w14:paraId="2FE46F92" w14:textId="5AE217F5"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Cultural assets </w:t>
            </w:r>
            <w:r w:rsidR="00AB6857">
              <w:rPr>
                <w:rStyle w:val="Bold"/>
              </w:rPr>
              <w:br/>
            </w:r>
            <w:r>
              <w:rPr>
                <w:rStyle w:val="Bold"/>
              </w:rPr>
              <w:t>at fair value</w:t>
            </w:r>
            <w:r>
              <w:rPr>
                <w:rStyle w:val="Bold"/>
              </w:rPr>
              <w:br/>
              <w:t>$’000</w:t>
            </w:r>
          </w:p>
        </w:tc>
        <w:tc>
          <w:tcPr>
            <w:tcW w:w="427" w:type="pct"/>
            <w:vAlign w:val="bottom"/>
          </w:tcPr>
          <w:p w14:paraId="699913CC" w14:textId="2EBDE912"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Assets under construction </w:t>
            </w:r>
            <w:r w:rsidR="00AB6857">
              <w:rPr>
                <w:rStyle w:val="Bold"/>
              </w:rPr>
              <w:br/>
            </w:r>
            <w:r>
              <w:rPr>
                <w:rStyle w:val="Bold"/>
              </w:rPr>
              <w:t>at cost</w:t>
            </w:r>
            <w:r>
              <w:rPr>
                <w:rStyle w:val="Bold"/>
              </w:rPr>
              <w:br/>
              <w:t>$’000</w:t>
            </w:r>
          </w:p>
        </w:tc>
        <w:tc>
          <w:tcPr>
            <w:tcW w:w="455" w:type="pct"/>
            <w:vAlign w:val="bottom"/>
          </w:tcPr>
          <w:p w14:paraId="30995832" w14:textId="47154568" w:rsidR="00C61B54" w:rsidRPr="00C61B54" w:rsidRDefault="00C61B54" w:rsidP="00895F89">
            <w:pPr>
              <w:pStyle w:val="TableText"/>
              <w:spacing w:before="40" w:after="40"/>
              <w:cnfStyle w:val="100000000000" w:firstRow="1" w:lastRow="0" w:firstColumn="0" w:lastColumn="0" w:oddVBand="0" w:evenVBand="0" w:oddHBand="0" w:evenHBand="0" w:firstRowFirstColumn="0" w:firstRowLastColumn="0" w:lastRowFirstColumn="0" w:lastRowLastColumn="0"/>
              <w:rPr>
                <w:rStyle w:val="Bold"/>
              </w:rPr>
            </w:pPr>
            <w:r>
              <w:rPr>
                <w:rStyle w:val="Bold"/>
              </w:rPr>
              <w:t>Total</w:t>
            </w:r>
            <w:r>
              <w:rPr>
                <w:rStyle w:val="Bold"/>
              </w:rPr>
              <w:br/>
              <w:t>$’000</w:t>
            </w:r>
          </w:p>
        </w:tc>
      </w:tr>
      <w:bookmarkEnd w:id="324"/>
      <w:tr w:rsidR="00C61B54" w:rsidRPr="00C61B54" w14:paraId="6C608278" w14:textId="77777777" w:rsidTr="00C61B54">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129CAB0D" w14:textId="70595926" w:rsidR="00C61B54" w:rsidRPr="00C61B54" w:rsidRDefault="00C61B54" w:rsidP="00895F89">
            <w:pPr>
              <w:pStyle w:val="TableText"/>
              <w:spacing w:before="40" w:after="40"/>
              <w:rPr>
                <w:rStyle w:val="Bold"/>
              </w:rPr>
            </w:pPr>
            <w:r w:rsidRPr="00C61B54">
              <w:rPr>
                <w:rStyle w:val="Bold"/>
              </w:rPr>
              <w:t xml:space="preserve">Opening </w:t>
            </w:r>
            <w:r w:rsidR="002A6C04">
              <w:rPr>
                <w:rStyle w:val="Bold"/>
              </w:rPr>
              <w:t>Balance (Restated)</w:t>
            </w:r>
          </w:p>
        </w:tc>
        <w:tc>
          <w:tcPr>
            <w:tcW w:w="428" w:type="pct"/>
          </w:tcPr>
          <w:p w14:paraId="1F5AD5E9" w14:textId="4357B162" w:rsidR="00C61B54" w:rsidRPr="00C61B5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412,632</w:t>
            </w:r>
          </w:p>
        </w:tc>
        <w:tc>
          <w:tcPr>
            <w:tcW w:w="428" w:type="pct"/>
          </w:tcPr>
          <w:p w14:paraId="7ACD0A5B" w14:textId="3351B71B" w:rsidR="00C61B54" w:rsidRPr="00C61B5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425,303</w:t>
            </w:r>
          </w:p>
        </w:tc>
        <w:tc>
          <w:tcPr>
            <w:tcW w:w="427" w:type="pct"/>
          </w:tcPr>
          <w:p w14:paraId="27134689" w14:textId="7380458F" w:rsidR="00C61B54" w:rsidRPr="00C61B5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47,739</w:t>
            </w:r>
          </w:p>
        </w:tc>
        <w:tc>
          <w:tcPr>
            <w:tcW w:w="461" w:type="pct"/>
          </w:tcPr>
          <w:p w14:paraId="2985CAD1" w14:textId="2F10D289" w:rsidR="00C61B5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76734">
              <w:rPr>
                <w:rStyle w:val="Bold"/>
              </w:rPr>
              <w:t>12,540</w:t>
            </w:r>
          </w:p>
        </w:tc>
        <w:tc>
          <w:tcPr>
            <w:tcW w:w="430" w:type="pct"/>
          </w:tcPr>
          <w:p w14:paraId="19F4415C" w14:textId="3DC8EBBB"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3,884</w:t>
            </w:r>
          </w:p>
        </w:tc>
        <w:tc>
          <w:tcPr>
            <w:tcW w:w="433" w:type="pct"/>
          </w:tcPr>
          <w:p w14:paraId="4A7C1CAB" w14:textId="514EDC45"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14,855</w:t>
            </w:r>
          </w:p>
        </w:tc>
        <w:tc>
          <w:tcPr>
            <w:tcW w:w="426" w:type="pct"/>
          </w:tcPr>
          <w:p w14:paraId="1664B972" w14:textId="71FE0024"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9,875</w:t>
            </w:r>
          </w:p>
        </w:tc>
        <w:tc>
          <w:tcPr>
            <w:tcW w:w="427" w:type="pct"/>
          </w:tcPr>
          <w:p w14:paraId="312AFE6A" w14:textId="7210F349"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916</w:t>
            </w:r>
          </w:p>
        </w:tc>
        <w:tc>
          <w:tcPr>
            <w:tcW w:w="427" w:type="pct"/>
          </w:tcPr>
          <w:p w14:paraId="596F0498" w14:textId="5DC9E662"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51,953</w:t>
            </w:r>
          </w:p>
        </w:tc>
        <w:tc>
          <w:tcPr>
            <w:tcW w:w="455" w:type="pct"/>
          </w:tcPr>
          <w:p w14:paraId="13101E21" w14:textId="728C796A"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979,698</w:t>
            </w:r>
          </w:p>
        </w:tc>
      </w:tr>
      <w:tr w:rsidR="00C61B54" w:rsidRPr="00AC0ED0" w14:paraId="718BB222" w14:textId="77777777" w:rsidTr="00C61B54">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4D7A356C" w14:textId="7BE7ED2F" w:rsidR="00C61B54" w:rsidRPr="00D15692" w:rsidRDefault="002A6C04" w:rsidP="00895F89">
            <w:pPr>
              <w:pStyle w:val="TableText"/>
              <w:spacing w:before="40" w:after="40"/>
            </w:pPr>
            <w:r w:rsidRPr="00D15692">
              <w:t>Recognition of right-of-use assets on initial application of AASB 16</w:t>
            </w:r>
            <w:r w:rsidR="00196E4D" w:rsidRPr="00D15692">
              <w:rPr>
                <w:vertAlign w:val="superscript"/>
              </w:rPr>
              <w:fldChar w:fldCharType="begin"/>
            </w:r>
            <w:r w:rsidR="00196E4D" w:rsidRPr="00D15692">
              <w:rPr>
                <w:vertAlign w:val="superscript"/>
              </w:rPr>
              <w:instrText xml:space="preserve"> REF Note513a \n \h </w:instrText>
            </w:r>
            <w:r w:rsidR="00D15692" w:rsidRPr="00D15692">
              <w:rPr>
                <w:vertAlign w:val="superscript"/>
              </w:rPr>
              <w:instrText xml:space="preserve"> \* MERGEFORMAT </w:instrText>
            </w:r>
            <w:r w:rsidR="00196E4D" w:rsidRPr="00D15692">
              <w:rPr>
                <w:vertAlign w:val="superscript"/>
              </w:rPr>
            </w:r>
            <w:r w:rsidR="00196E4D" w:rsidRPr="00D15692">
              <w:rPr>
                <w:vertAlign w:val="superscript"/>
              </w:rPr>
              <w:fldChar w:fldCharType="separate"/>
            </w:r>
            <w:r w:rsidR="00922AB3">
              <w:rPr>
                <w:vertAlign w:val="superscript"/>
              </w:rPr>
              <w:t>(1)</w:t>
            </w:r>
            <w:r w:rsidR="00196E4D" w:rsidRPr="00D15692">
              <w:rPr>
                <w:vertAlign w:val="superscript"/>
              </w:rPr>
              <w:fldChar w:fldCharType="end"/>
            </w:r>
          </w:p>
        </w:tc>
        <w:tc>
          <w:tcPr>
            <w:tcW w:w="428" w:type="pct"/>
          </w:tcPr>
          <w:p w14:paraId="64604593" w14:textId="4471448F" w:rsidR="00C61B54" w:rsidRPr="00D15692"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0</w:t>
            </w:r>
          </w:p>
        </w:tc>
        <w:tc>
          <w:tcPr>
            <w:tcW w:w="428" w:type="pct"/>
          </w:tcPr>
          <w:p w14:paraId="5C5A1455" w14:textId="2949C5C5" w:rsidR="00C61B54" w:rsidRPr="00D15692"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80,425</w:t>
            </w:r>
          </w:p>
        </w:tc>
        <w:tc>
          <w:tcPr>
            <w:tcW w:w="427" w:type="pct"/>
          </w:tcPr>
          <w:p w14:paraId="06CAEB5B" w14:textId="1E0C0D92" w:rsidR="00C61B54" w:rsidRPr="00D15692"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0</w:t>
            </w:r>
          </w:p>
        </w:tc>
        <w:tc>
          <w:tcPr>
            <w:tcW w:w="461" w:type="pct"/>
          </w:tcPr>
          <w:p w14:paraId="31B3B9CE" w14:textId="283750DF" w:rsidR="00C61B54" w:rsidRPr="00D15692"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0</w:t>
            </w:r>
          </w:p>
        </w:tc>
        <w:tc>
          <w:tcPr>
            <w:tcW w:w="430" w:type="pct"/>
          </w:tcPr>
          <w:p w14:paraId="34D8CE36" w14:textId="6D595D00" w:rsidR="00C61B54" w:rsidRPr="00D15692"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0</w:t>
            </w:r>
          </w:p>
        </w:tc>
        <w:tc>
          <w:tcPr>
            <w:tcW w:w="433" w:type="pct"/>
          </w:tcPr>
          <w:p w14:paraId="7C6BAAD5" w14:textId="144A6585" w:rsidR="00C61B54" w:rsidRPr="00D15692"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0</w:t>
            </w:r>
          </w:p>
        </w:tc>
        <w:tc>
          <w:tcPr>
            <w:tcW w:w="426" w:type="pct"/>
          </w:tcPr>
          <w:p w14:paraId="49859694" w14:textId="0627CD6D" w:rsidR="00C61B54" w:rsidRPr="00D15692"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0</w:t>
            </w:r>
          </w:p>
        </w:tc>
        <w:tc>
          <w:tcPr>
            <w:tcW w:w="427" w:type="pct"/>
          </w:tcPr>
          <w:p w14:paraId="24EE8681" w14:textId="70D26A52" w:rsidR="00C61B54" w:rsidRPr="00D15692"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0</w:t>
            </w:r>
          </w:p>
        </w:tc>
        <w:tc>
          <w:tcPr>
            <w:tcW w:w="427" w:type="pct"/>
          </w:tcPr>
          <w:p w14:paraId="6DAADB6D" w14:textId="32FB3722" w:rsidR="00C61B54" w:rsidRPr="00D15692"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0</w:t>
            </w:r>
          </w:p>
        </w:tc>
        <w:tc>
          <w:tcPr>
            <w:tcW w:w="455" w:type="pct"/>
          </w:tcPr>
          <w:p w14:paraId="4EB0D943" w14:textId="7E5041F3"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15692">
              <w:t>80,425</w:t>
            </w:r>
          </w:p>
        </w:tc>
      </w:tr>
      <w:tr w:rsidR="00196E4D" w:rsidRPr="00AC0ED0" w14:paraId="05A105D2" w14:textId="77777777" w:rsidTr="00C61B54">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1EAF9546" w14:textId="3D6A73B3" w:rsidR="00196E4D" w:rsidRDefault="00196E4D" w:rsidP="00895F89">
            <w:pPr>
              <w:pStyle w:val="TableText"/>
              <w:spacing w:before="40" w:after="40"/>
            </w:pPr>
            <w:r>
              <w:t xml:space="preserve">Adjusted balance </w:t>
            </w:r>
            <w:proofErr w:type="gramStart"/>
            <w:r>
              <w:t>at</w:t>
            </w:r>
            <w:proofErr w:type="gramEnd"/>
            <w:r>
              <w:t xml:space="preserve"> 1 July 2019</w:t>
            </w:r>
            <w:r w:rsidR="00D15692" w:rsidRPr="00D15692">
              <w:rPr>
                <w:vertAlign w:val="superscript"/>
              </w:rPr>
              <w:fldChar w:fldCharType="begin"/>
            </w:r>
            <w:r w:rsidR="00D15692" w:rsidRPr="00D15692">
              <w:rPr>
                <w:vertAlign w:val="superscript"/>
              </w:rPr>
              <w:instrText xml:space="preserve"> REF Note513b \n \h </w:instrText>
            </w:r>
            <w:r w:rsidR="00D15692">
              <w:rPr>
                <w:vertAlign w:val="superscript"/>
              </w:rPr>
              <w:instrText xml:space="preserve"> \* MERGEFORMAT </w:instrText>
            </w:r>
            <w:r w:rsidR="00D15692" w:rsidRPr="00D15692">
              <w:rPr>
                <w:vertAlign w:val="superscript"/>
              </w:rPr>
            </w:r>
            <w:r w:rsidR="00D15692" w:rsidRPr="00D15692">
              <w:rPr>
                <w:vertAlign w:val="superscript"/>
              </w:rPr>
              <w:fldChar w:fldCharType="separate"/>
            </w:r>
            <w:r w:rsidR="00922AB3">
              <w:rPr>
                <w:vertAlign w:val="superscript"/>
              </w:rPr>
              <w:t>(2)</w:t>
            </w:r>
            <w:r w:rsidR="00D15692" w:rsidRPr="00D15692">
              <w:rPr>
                <w:vertAlign w:val="superscript"/>
              </w:rPr>
              <w:fldChar w:fldCharType="end"/>
            </w:r>
          </w:p>
        </w:tc>
        <w:tc>
          <w:tcPr>
            <w:tcW w:w="428" w:type="pct"/>
          </w:tcPr>
          <w:p w14:paraId="50FE4FBB" w14:textId="1EE7E72F" w:rsidR="00196E4D" w:rsidRDefault="00196E4D"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412,623</w:t>
            </w:r>
          </w:p>
        </w:tc>
        <w:tc>
          <w:tcPr>
            <w:tcW w:w="428" w:type="pct"/>
          </w:tcPr>
          <w:p w14:paraId="4745A6B4" w14:textId="0138219C" w:rsidR="00196E4D" w:rsidRDefault="00196E4D"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505,729</w:t>
            </w:r>
          </w:p>
        </w:tc>
        <w:tc>
          <w:tcPr>
            <w:tcW w:w="427" w:type="pct"/>
          </w:tcPr>
          <w:p w14:paraId="56192533" w14:textId="2FC1F55A" w:rsidR="00196E4D" w:rsidRDefault="00196E4D"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47,739</w:t>
            </w:r>
          </w:p>
        </w:tc>
        <w:tc>
          <w:tcPr>
            <w:tcW w:w="461" w:type="pct"/>
          </w:tcPr>
          <w:p w14:paraId="1DB4FF41" w14:textId="6E8D348C" w:rsidR="00196E4D" w:rsidRPr="00676734" w:rsidRDefault="00D15692"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12,540</w:t>
            </w:r>
          </w:p>
        </w:tc>
        <w:tc>
          <w:tcPr>
            <w:tcW w:w="430" w:type="pct"/>
          </w:tcPr>
          <w:p w14:paraId="43B11F67" w14:textId="535A7F79" w:rsidR="00196E4D" w:rsidRDefault="00D15692"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3,884</w:t>
            </w:r>
          </w:p>
        </w:tc>
        <w:tc>
          <w:tcPr>
            <w:tcW w:w="433" w:type="pct"/>
          </w:tcPr>
          <w:p w14:paraId="7D0E947F" w14:textId="0624C197" w:rsidR="00196E4D" w:rsidRDefault="00D15692"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14,855</w:t>
            </w:r>
          </w:p>
        </w:tc>
        <w:tc>
          <w:tcPr>
            <w:tcW w:w="426" w:type="pct"/>
          </w:tcPr>
          <w:p w14:paraId="3363C36C" w14:textId="435370B1" w:rsidR="00196E4D" w:rsidRDefault="00D15692"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9,875</w:t>
            </w:r>
          </w:p>
        </w:tc>
        <w:tc>
          <w:tcPr>
            <w:tcW w:w="427" w:type="pct"/>
          </w:tcPr>
          <w:p w14:paraId="154CE6AC" w14:textId="60CC167C" w:rsidR="00196E4D" w:rsidRDefault="00D15692"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916</w:t>
            </w:r>
          </w:p>
        </w:tc>
        <w:tc>
          <w:tcPr>
            <w:tcW w:w="427" w:type="pct"/>
          </w:tcPr>
          <w:p w14:paraId="4239FF32" w14:textId="48486249" w:rsidR="00196E4D" w:rsidRDefault="00D15692"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51,953</w:t>
            </w:r>
          </w:p>
        </w:tc>
        <w:tc>
          <w:tcPr>
            <w:tcW w:w="455" w:type="pct"/>
          </w:tcPr>
          <w:p w14:paraId="45FFE92C" w14:textId="5AF8CB84" w:rsidR="00196E4D" w:rsidRDefault="00D15692"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1,060,123</w:t>
            </w:r>
          </w:p>
        </w:tc>
      </w:tr>
      <w:tr w:rsidR="00C61B54" w:rsidRPr="00AC0ED0" w14:paraId="3805D493" w14:textId="77777777" w:rsidTr="00C61B54">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173DB78B" w14:textId="3C459900" w:rsidR="00C61B54" w:rsidRPr="00AC0ED0" w:rsidRDefault="002A6C04" w:rsidP="00895F89">
            <w:pPr>
              <w:pStyle w:val="TableText"/>
              <w:spacing w:before="40" w:after="40"/>
            </w:pPr>
            <w:r>
              <w:t>Additions</w:t>
            </w:r>
          </w:p>
        </w:tc>
        <w:tc>
          <w:tcPr>
            <w:tcW w:w="428" w:type="pct"/>
          </w:tcPr>
          <w:p w14:paraId="35B70645" w14:textId="5FDF7618"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428" w:type="pct"/>
          </w:tcPr>
          <w:p w14:paraId="49785670" w14:textId="6F5FC197"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9,300</w:t>
            </w:r>
          </w:p>
        </w:tc>
        <w:tc>
          <w:tcPr>
            <w:tcW w:w="427" w:type="pct"/>
          </w:tcPr>
          <w:p w14:paraId="2898EA92" w14:textId="5F08CB71"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61" w:type="pct"/>
          </w:tcPr>
          <w:p w14:paraId="0D6B9B63" w14:textId="570A4BDF" w:rsidR="00C61B5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76734">
              <w:t>12,540</w:t>
            </w:r>
          </w:p>
        </w:tc>
        <w:tc>
          <w:tcPr>
            <w:tcW w:w="430" w:type="pct"/>
          </w:tcPr>
          <w:p w14:paraId="2DCA1169" w14:textId="57EBCC3E"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3,884</w:t>
            </w:r>
          </w:p>
        </w:tc>
        <w:tc>
          <w:tcPr>
            <w:tcW w:w="433" w:type="pct"/>
          </w:tcPr>
          <w:p w14:paraId="3C0AA982" w14:textId="19078B09"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14,855</w:t>
            </w:r>
          </w:p>
        </w:tc>
        <w:tc>
          <w:tcPr>
            <w:tcW w:w="426" w:type="pct"/>
          </w:tcPr>
          <w:p w14:paraId="0015BB32" w14:textId="580CD8C9"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9,875</w:t>
            </w:r>
          </w:p>
        </w:tc>
        <w:tc>
          <w:tcPr>
            <w:tcW w:w="427" w:type="pct"/>
          </w:tcPr>
          <w:p w14:paraId="5CBB0DE8" w14:textId="7C1AE027"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916</w:t>
            </w:r>
          </w:p>
        </w:tc>
        <w:tc>
          <w:tcPr>
            <w:tcW w:w="427" w:type="pct"/>
          </w:tcPr>
          <w:p w14:paraId="0F116596" w14:textId="0AE8D57C"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51,953</w:t>
            </w:r>
          </w:p>
        </w:tc>
        <w:tc>
          <w:tcPr>
            <w:tcW w:w="455" w:type="pct"/>
          </w:tcPr>
          <w:p w14:paraId="2972E69D" w14:textId="67F0377C"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1,060,123</w:t>
            </w:r>
          </w:p>
        </w:tc>
      </w:tr>
      <w:tr w:rsidR="00C61B54" w:rsidRPr="00AC0ED0" w14:paraId="33029C7E" w14:textId="77777777" w:rsidTr="00C61B54">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52B8E670" w14:textId="1006EA6E" w:rsidR="00C61B54" w:rsidRPr="00AC0ED0" w:rsidRDefault="002A6C04" w:rsidP="00895F89">
            <w:pPr>
              <w:pStyle w:val="TableText"/>
              <w:spacing w:before="40" w:after="40"/>
            </w:pPr>
            <w:r>
              <w:t>Disposals</w:t>
            </w:r>
          </w:p>
        </w:tc>
        <w:tc>
          <w:tcPr>
            <w:tcW w:w="428" w:type="pct"/>
          </w:tcPr>
          <w:p w14:paraId="1A6D4B21" w14:textId="101804E8"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6DE7EECD" w14:textId="60968682"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75C1290D" w14:textId="3807411E"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61" w:type="pct"/>
          </w:tcPr>
          <w:p w14:paraId="0E50DE39" w14:textId="1DC4F3E6" w:rsidR="00C61B5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76734">
              <w:t>0</w:t>
            </w:r>
          </w:p>
        </w:tc>
        <w:tc>
          <w:tcPr>
            <w:tcW w:w="430" w:type="pct"/>
          </w:tcPr>
          <w:p w14:paraId="2CA8ADA5" w14:textId="0F743064"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33" w:type="pct"/>
          </w:tcPr>
          <w:p w14:paraId="5E1A5627" w14:textId="4CB252EB"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6" w:type="pct"/>
          </w:tcPr>
          <w:p w14:paraId="3367ED63" w14:textId="6EDBBA24"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5,161</w:t>
            </w:r>
          </w:p>
        </w:tc>
        <w:tc>
          <w:tcPr>
            <w:tcW w:w="427" w:type="pct"/>
          </w:tcPr>
          <w:p w14:paraId="350AB2ED" w14:textId="34E053CD"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767EFE45" w14:textId="0FF95123"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88,069</w:t>
            </w:r>
          </w:p>
        </w:tc>
        <w:tc>
          <w:tcPr>
            <w:tcW w:w="455" w:type="pct"/>
          </w:tcPr>
          <w:p w14:paraId="00ED848C" w14:textId="0BB64A06"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102,530</w:t>
            </w:r>
          </w:p>
        </w:tc>
      </w:tr>
      <w:tr w:rsidR="00C61B54" w:rsidRPr="00AC0ED0" w14:paraId="5C3AA9E9" w14:textId="77777777" w:rsidTr="00C61B54">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063A5902" w14:textId="201A9A33" w:rsidR="00C61B54" w:rsidRPr="00AC0ED0" w:rsidRDefault="002A6C04" w:rsidP="00895F89">
            <w:pPr>
              <w:pStyle w:val="TableText"/>
              <w:spacing w:before="40" w:after="40"/>
            </w:pPr>
            <w:r>
              <w:t>Depreciation</w:t>
            </w:r>
          </w:p>
        </w:tc>
        <w:tc>
          <w:tcPr>
            <w:tcW w:w="428" w:type="pct"/>
          </w:tcPr>
          <w:p w14:paraId="0775486E" w14:textId="3A31BF31"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8" w:type="pct"/>
          </w:tcPr>
          <w:p w14:paraId="3968639D" w14:textId="614C33EE"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(40,182)</w:t>
            </w:r>
          </w:p>
        </w:tc>
        <w:tc>
          <w:tcPr>
            <w:tcW w:w="427" w:type="pct"/>
          </w:tcPr>
          <w:p w14:paraId="74C25057" w14:textId="52DDBD13"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(16,515)</w:t>
            </w:r>
          </w:p>
        </w:tc>
        <w:tc>
          <w:tcPr>
            <w:tcW w:w="461" w:type="pct"/>
          </w:tcPr>
          <w:p w14:paraId="5D911B14" w14:textId="6E86651C" w:rsidR="00C61B5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76734">
              <w:t>0</w:t>
            </w:r>
          </w:p>
        </w:tc>
        <w:tc>
          <w:tcPr>
            <w:tcW w:w="430" w:type="pct"/>
          </w:tcPr>
          <w:p w14:paraId="0BEDAB8C" w14:textId="559B1120"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33" w:type="pct"/>
          </w:tcPr>
          <w:p w14:paraId="37DAC817" w14:textId="722D3B90"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6" w:type="pct"/>
          </w:tcPr>
          <w:p w14:paraId="5F3AF6F7" w14:textId="0CE90B89"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(2,253)</w:t>
            </w:r>
          </w:p>
        </w:tc>
        <w:tc>
          <w:tcPr>
            <w:tcW w:w="427" w:type="pct"/>
          </w:tcPr>
          <w:p w14:paraId="74214F0C" w14:textId="4C73187F"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3CE28016" w14:textId="3011B1BD" w:rsidR="00C61B54" w:rsidRPr="00AC0ED0" w:rsidRDefault="0067673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455" w:type="pct"/>
          </w:tcPr>
          <w:p w14:paraId="5858A83A" w14:textId="139B259D"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(2,253)</w:t>
            </w:r>
          </w:p>
        </w:tc>
      </w:tr>
      <w:tr w:rsidR="00C61B54" w:rsidRPr="00AC0ED0" w14:paraId="750FA84F" w14:textId="77777777" w:rsidTr="00C61B54">
        <w:trPr>
          <w:trHeight w:val="60"/>
        </w:trPr>
        <w:tc>
          <w:tcPr>
            <w:cnfStyle w:val="001000000000" w:firstRow="0" w:lastRow="0" w:firstColumn="1" w:lastColumn="0" w:oddVBand="0" w:evenVBand="0" w:oddHBand="0" w:evenHBand="0" w:firstRowFirstColumn="0" w:firstRowLastColumn="0" w:lastRowFirstColumn="0" w:lastRowLastColumn="0"/>
            <w:tcW w:w="658" w:type="pct"/>
          </w:tcPr>
          <w:p w14:paraId="51953E9D" w14:textId="4A0DE2A4" w:rsidR="00C61B54" w:rsidRPr="00AC0ED0" w:rsidRDefault="002A6C04" w:rsidP="00895F89">
            <w:pPr>
              <w:pStyle w:val="TableText"/>
              <w:spacing w:before="40" w:after="40"/>
            </w:pPr>
            <w:r>
              <w:t>Revaluation of property</w:t>
            </w:r>
          </w:p>
        </w:tc>
        <w:tc>
          <w:tcPr>
            <w:tcW w:w="428" w:type="pct"/>
          </w:tcPr>
          <w:p w14:paraId="658FE73F" w14:textId="64ED20E8"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44,337</w:t>
            </w:r>
          </w:p>
        </w:tc>
        <w:tc>
          <w:tcPr>
            <w:tcW w:w="428" w:type="pct"/>
          </w:tcPr>
          <w:p w14:paraId="5CA75066" w14:textId="3DAE0544"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19C44434" w14:textId="0237DF30"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61" w:type="pct"/>
          </w:tcPr>
          <w:p w14:paraId="19794EFE" w14:textId="7AEF15E7" w:rsidR="00C61B5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76734">
              <w:t>(2,987)</w:t>
            </w:r>
          </w:p>
        </w:tc>
        <w:tc>
          <w:tcPr>
            <w:tcW w:w="430" w:type="pct"/>
          </w:tcPr>
          <w:p w14:paraId="476080E9" w14:textId="2960B1D1"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(473)</w:t>
            </w:r>
          </w:p>
        </w:tc>
        <w:tc>
          <w:tcPr>
            <w:tcW w:w="433" w:type="pct"/>
          </w:tcPr>
          <w:p w14:paraId="5C3E54E4" w14:textId="4C381AF9"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(7,116)</w:t>
            </w:r>
          </w:p>
        </w:tc>
        <w:tc>
          <w:tcPr>
            <w:tcW w:w="426" w:type="pct"/>
          </w:tcPr>
          <w:p w14:paraId="5E4B9E65" w14:textId="0B402C4B"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(2,388)</w:t>
            </w:r>
          </w:p>
        </w:tc>
        <w:tc>
          <w:tcPr>
            <w:tcW w:w="427" w:type="pct"/>
          </w:tcPr>
          <w:p w14:paraId="1608744B" w14:textId="0943E35D"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Pr>
          <w:p w14:paraId="5D620E6D" w14:textId="2902B7B6"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55" w:type="pct"/>
          </w:tcPr>
          <w:p w14:paraId="15D059BF" w14:textId="14BE95DC"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(69,660)</w:t>
            </w:r>
          </w:p>
        </w:tc>
      </w:tr>
      <w:tr w:rsidR="00C61B54" w:rsidRPr="00AC0ED0" w14:paraId="678A4C20" w14:textId="77777777" w:rsidTr="005423F2">
        <w:trPr>
          <w:trHeight w:val="60"/>
        </w:trPr>
        <w:tc>
          <w:tcPr>
            <w:cnfStyle w:val="001000000000" w:firstRow="0" w:lastRow="0" w:firstColumn="1" w:lastColumn="0" w:oddVBand="0" w:evenVBand="0" w:oddHBand="0" w:evenHBand="0" w:firstRowFirstColumn="0" w:firstRowLastColumn="0" w:lastRowFirstColumn="0" w:lastRowLastColumn="0"/>
            <w:tcW w:w="658" w:type="pct"/>
            <w:tcBorders>
              <w:bottom w:val="nil"/>
            </w:tcBorders>
          </w:tcPr>
          <w:p w14:paraId="74B8DA2E" w14:textId="645074CB" w:rsidR="00C61B54" w:rsidRPr="00AC0ED0" w:rsidRDefault="002A6C04" w:rsidP="00895F89">
            <w:pPr>
              <w:pStyle w:val="TableText"/>
              <w:spacing w:before="40" w:after="40"/>
            </w:pPr>
            <w:r>
              <w:t>Transfer between asset classes</w:t>
            </w:r>
          </w:p>
        </w:tc>
        <w:tc>
          <w:tcPr>
            <w:tcW w:w="428" w:type="pct"/>
            <w:tcBorders>
              <w:bottom w:val="nil"/>
            </w:tcBorders>
          </w:tcPr>
          <w:p w14:paraId="7296FDBC" w14:textId="1EBF84F0"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8" w:type="pct"/>
            <w:tcBorders>
              <w:bottom w:val="nil"/>
            </w:tcBorders>
          </w:tcPr>
          <w:p w14:paraId="25910C36" w14:textId="3B52A0E0"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Borders>
              <w:bottom w:val="nil"/>
            </w:tcBorders>
          </w:tcPr>
          <w:p w14:paraId="488E3148" w14:textId="54323EE0"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61" w:type="pct"/>
            <w:tcBorders>
              <w:bottom w:val="nil"/>
            </w:tcBorders>
          </w:tcPr>
          <w:p w14:paraId="120583CE" w14:textId="6C0C6777" w:rsidR="00C61B5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76734">
              <w:t>0</w:t>
            </w:r>
          </w:p>
        </w:tc>
        <w:tc>
          <w:tcPr>
            <w:tcW w:w="430" w:type="pct"/>
            <w:tcBorders>
              <w:bottom w:val="nil"/>
            </w:tcBorders>
          </w:tcPr>
          <w:p w14:paraId="68D15AA5" w14:textId="5BC2E198"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33" w:type="pct"/>
            <w:tcBorders>
              <w:bottom w:val="nil"/>
            </w:tcBorders>
          </w:tcPr>
          <w:p w14:paraId="428F4B7A" w14:textId="0BEC584A"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6" w:type="pct"/>
            <w:tcBorders>
              <w:bottom w:val="nil"/>
            </w:tcBorders>
          </w:tcPr>
          <w:p w14:paraId="0E4F5181" w14:textId="7C01F811"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Borders>
              <w:bottom w:val="nil"/>
            </w:tcBorders>
          </w:tcPr>
          <w:p w14:paraId="13F66E99" w14:textId="1510B2E3"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Borders>
              <w:bottom w:val="nil"/>
            </w:tcBorders>
          </w:tcPr>
          <w:p w14:paraId="6FFDA7EA" w14:textId="167A24FC"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55" w:type="pct"/>
            <w:tcBorders>
              <w:bottom w:val="nil"/>
            </w:tcBorders>
          </w:tcPr>
          <w:p w14:paraId="711FAF05" w14:textId="4094D98A"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44,337</w:t>
            </w:r>
          </w:p>
        </w:tc>
      </w:tr>
      <w:tr w:rsidR="00C61B54" w:rsidRPr="00AC0ED0" w14:paraId="55A7C881" w14:textId="77777777" w:rsidTr="005423F2">
        <w:trPr>
          <w:trHeight w:val="60"/>
        </w:trPr>
        <w:tc>
          <w:tcPr>
            <w:cnfStyle w:val="001000000000" w:firstRow="0" w:lastRow="0" w:firstColumn="1" w:lastColumn="0" w:oddVBand="0" w:evenVBand="0" w:oddHBand="0" w:evenHBand="0" w:firstRowFirstColumn="0" w:firstRowLastColumn="0" w:lastRowFirstColumn="0" w:lastRowLastColumn="0"/>
            <w:tcW w:w="658" w:type="pct"/>
            <w:tcBorders>
              <w:top w:val="nil"/>
              <w:bottom w:val="nil"/>
            </w:tcBorders>
          </w:tcPr>
          <w:p w14:paraId="3F974476" w14:textId="3C1DEA3C" w:rsidR="00C61B54" w:rsidRPr="00AC0ED0" w:rsidRDefault="002A6C04" w:rsidP="00895F89">
            <w:pPr>
              <w:pStyle w:val="TableText"/>
              <w:spacing w:before="40" w:after="40"/>
            </w:pPr>
            <w:r>
              <w:t>Transfer to disposal group held for sale</w:t>
            </w:r>
          </w:p>
        </w:tc>
        <w:tc>
          <w:tcPr>
            <w:tcW w:w="428" w:type="pct"/>
            <w:tcBorders>
              <w:top w:val="nil"/>
              <w:bottom w:val="nil"/>
            </w:tcBorders>
          </w:tcPr>
          <w:p w14:paraId="292A3EBB" w14:textId="103168E6"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8" w:type="pct"/>
            <w:tcBorders>
              <w:top w:val="nil"/>
              <w:bottom w:val="nil"/>
            </w:tcBorders>
          </w:tcPr>
          <w:p w14:paraId="54B559EF" w14:textId="43537505"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Borders>
              <w:top w:val="nil"/>
              <w:bottom w:val="nil"/>
            </w:tcBorders>
          </w:tcPr>
          <w:p w14:paraId="4C480309" w14:textId="37BA5BF5" w:rsidR="00C61B54" w:rsidRPr="00AC0ED0"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61" w:type="pct"/>
            <w:tcBorders>
              <w:top w:val="nil"/>
              <w:bottom w:val="nil"/>
            </w:tcBorders>
          </w:tcPr>
          <w:p w14:paraId="01A9489D" w14:textId="7186023A" w:rsidR="00C61B5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76734">
              <w:t>0</w:t>
            </w:r>
          </w:p>
        </w:tc>
        <w:tc>
          <w:tcPr>
            <w:tcW w:w="430" w:type="pct"/>
            <w:tcBorders>
              <w:top w:val="nil"/>
              <w:bottom w:val="nil"/>
            </w:tcBorders>
          </w:tcPr>
          <w:p w14:paraId="58DA230B" w14:textId="3A8B6732"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33" w:type="pct"/>
            <w:tcBorders>
              <w:top w:val="nil"/>
              <w:bottom w:val="nil"/>
            </w:tcBorders>
          </w:tcPr>
          <w:p w14:paraId="437F558E" w14:textId="2E5F58CF"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6" w:type="pct"/>
            <w:tcBorders>
              <w:top w:val="nil"/>
              <w:bottom w:val="nil"/>
            </w:tcBorders>
          </w:tcPr>
          <w:p w14:paraId="07020C65" w14:textId="701DA120"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Borders>
              <w:top w:val="nil"/>
              <w:bottom w:val="nil"/>
            </w:tcBorders>
          </w:tcPr>
          <w:p w14:paraId="74A23011" w14:textId="16C6CE27"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Borders>
              <w:top w:val="nil"/>
              <w:bottom w:val="nil"/>
            </w:tcBorders>
          </w:tcPr>
          <w:p w14:paraId="0D1AF0EB" w14:textId="4E4DAC04"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(738)</w:t>
            </w:r>
          </w:p>
        </w:tc>
        <w:tc>
          <w:tcPr>
            <w:tcW w:w="455" w:type="pct"/>
            <w:tcBorders>
              <w:top w:val="nil"/>
              <w:bottom w:val="nil"/>
            </w:tcBorders>
          </w:tcPr>
          <w:p w14:paraId="5D991AD8" w14:textId="02A7E80D" w:rsidR="00C61B5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(738)</w:t>
            </w:r>
          </w:p>
        </w:tc>
      </w:tr>
      <w:tr w:rsidR="002A6C04" w:rsidRPr="00AC0ED0" w14:paraId="16B5F659" w14:textId="77777777" w:rsidTr="005423F2">
        <w:trPr>
          <w:trHeight w:val="60"/>
        </w:trPr>
        <w:tc>
          <w:tcPr>
            <w:cnfStyle w:val="001000000000" w:firstRow="0" w:lastRow="0" w:firstColumn="1" w:lastColumn="0" w:oddVBand="0" w:evenVBand="0" w:oddHBand="0" w:evenHBand="0" w:firstRowFirstColumn="0" w:firstRowLastColumn="0" w:lastRowFirstColumn="0" w:lastRowLastColumn="0"/>
            <w:tcW w:w="658" w:type="pct"/>
            <w:tcBorders>
              <w:top w:val="nil"/>
              <w:bottom w:val="single" w:sz="4" w:space="0" w:color="auto"/>
            </w:tcBorders>
          </w:tcPr>
          <w:p w14:paraId="0453EF25" w14:textId="0A504970" w:rsidR="002A6C04" w:rsidRDefault="002A6C04" w:rsidP="00895F89">
            <w:pPr>
              <w:pStyle w:val="TableText"/>
              <w:spacing w:before="40" w:after="40"/>
            </w:pPr>
            <w:r>
              <w:t>Transfer in/out of assets under construction</w:t>
            </w:r>
          </w:p>
        </w:tc>
        <w:tc>
          <w:tcPr>
            <w:tcW w:w="428" w:type="pct"/>
            <w:tcBorders>
              <w:top w:val="nil"/>
              <w:bottom w:val="single" w:sz="4" w:space="0" w:color="auto"/>
            </w:tcBorders>
          </w:tcPr>
          <w:p w14:paraId="230A1D02" w14:textId="37196D48" w:rsidR="002A6C0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7,989</w:t>
            </w:r>
          </w:p>
        </w:tc>
        <w:tc>
          <w:tcPr>
            <w:tcW w:w="428" w:type="pct"/>
            <w:tcBorders>
              <w:top w:val="nil"/>
              <w:bottom w:val="single" w:sz="4" w:space="0" w:color="auto"/>
            </w:tcBorders>
          </w:tcPr>
          <w:p w14:paraId="5607A2E7" w14:textId="5404C27A" w:rsidR="002A6C0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29,299</w:t>
            </w:r>
          </w:p>
        </w:tc>
        <w:tc>
          <w:tcPr>
            <w:tcW w:w="427" w:type="pct"/>
            <w:tcBorders>
              <w:top w:val="nil"/>
              <w:bottom w:val="single" w:sz="4" w:space="0" w:color="auto"/>
            </w:tcBorders>
          </w:tcPr>
          <w:p w14:paraId="7E015533" w14:textId="55A594BE" w:rsidR="002A6C0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61" w:type="pct"/>
            <w:tcBorders>
              <w:top w:val="nil"/>
              <w:bottom w:val="single" w:sz="4" w:space="0" w:color="auto"/>
            </w:tcBorders>
          </w:tcPr>
          <w:p w14:paraId="142E8B34" w14:textId="7E7DFD2E" w:rsidR="002A6C0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76734">
              <w:t>0</w:t>
            </w:r>
          </w:p>
        </w:tc>
        <w:tc>
          <w:tcPr>
            <w:tcW w:w="430" w:type="pct"/>
            <w:tcBorders>
              <w:top w:val="nil"/>
              <w:bottom w:val="single" w:sz="4" w:space="0" w:color="auto"/>
            </w:tcBorders>
          </w:tcPr>
          <w:p w14:paraId="589EFF2A" w14:textId="4266D256" w:rsidR="002A6C0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33" w:type="pct"/>
            <w:tcBorders>
              <w:top w:val="nil"/>
              <w:bottom w:val="single" w:sz="4" w:space="0" w:color="auto"/>
            </w:tcBorders>
          </w:tcPr>
          <w:p w14:paraId="66AFCDB7" w14:textId="7DA00B20" w:rsidR="002A6C0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6" w:type="pct"/>
            <w:tcBorders>
              <w:top w:val="nil"/>
              <w:bottom w:val="single" w:sz="4" w:space="0" w:color="auto"/>
            </w:tcBorders>
          </w:tcPr>
          <w:p w14:paraId="0173CF0F" w14:textId="08D4764A" w:rsidR="002A6C0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(178)</w:t>
            </w:r>
          </w:p>
        </w:tc>
        <w:tc>
          <w:tcPr>
            <w:tcW w:w="427" w:type="pct"/>
            <w:tcBorders>
              <w:top w:val="nil"/>
              <w:bottom w:val="single" w:sz="4" w:space="0" w:color="auto"/>
            </w:tcBorders>
          </w:tcPr>
          <w:p w14:paraId="52DB234D" w14:textId="59CAA1D7" w:rsidR="002A6C0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27" w:type="pct"/>
            <w:tcBorders>
              <w:top w:val="nil"/>
              <w:bottom w:val="single" w:sz="4" w:space="0" w:color="auto"/>
            </w:tcBorders>
          </w:tcPr>
          <w:p w14:paraId="3BE62B4C" w14:textId="4DAF8E58" w:rsidR="002A6C0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455" w:type="pct"/>
            <w:tcBorders>
              <w:top w:val="nil"/>
              <w:bottom w:val="single" w:sz="4" w:space="0" w:color="auto"/>
            </w:tcBorders>
          </w:tcPr>
          <w:p w14:paraId="0817DE40" w14:textId="48F63960" w:rsidR="002A6C04" w:rsidRPr="00AC0ED0"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pPr>
            <w:r>
              <w:t>(178)</w:t>
            </w:r>
          </w:p>
        </w:tc>
      </w:tr>
      <w:tr w:rsidR="00C61B54" w:rsidRPr="00C61B54" w14:paraId="1249CFED" w14:textId="77777777" w:rsidTr="00D46E6D">
        <w:trPr>
          <w:trHeight w:val="60"/>
        </w:trPr>
        <w:tc>
          <w:tcPr>
            <w:cnfStyle w:val="001000000000" w:firstRow="0" w:lastRow="0" w:firstColumn="1" w:lastColumn="0" w:oddVBand="0" w:evenVBand="0" w:oddHBand="0" w:evenHBand="0" w:firstRowFirstColumn="0" w:firstRowLastColumn="0" w:lastRowFirstColumn="0" w:lastRowLastColumn="0"/>
            <w:tcW w:w="658" w:type="pct"/>
            <w:tcBorders>
              <w:top w:val="single" w:sz="4" w:space="0" w:color="auto"/>
              <w:bottom w:val="single" w:sz="4" w:space="0" w:color="auto"/>
            </w:tcBorders>
          </w:tcPr>
          <w:p w14:paraId="20C3D641" w14:textId="3F145D2C" w:rsidR="00C61B54" w:rsidRPr="00C61B54" w:rsidRDefault="002A6C04" w:rsidP="00895F89">
            <w:pPr>
              <w:pStyle w:val="TableText"/>
              <w:spacing w:before="40" w:after="40"/>
              <w:rPr>
                <w:rStyle w:val="Bold"/>
              </w:rPr>
            </w:pPr>
            <w:r>
              <w:rPr>
                <w:rStyle w:val="Bold"/>
              </w:rPr>
              <w:t>Closing Balance</w:t>
            </w:r>
          </w:p>
        </w:tc>
        <w:tc>
          <w:tcPr>
            <w:tcW w:w="428" w:type="pct"/>
            <w:tcBorders>
              <w:top w:val="single" w:sz="4" w:space="0" w:color="auto"/>
              <w:bottom w:val="single" w:sz="4" w:space="0" w:color="auto"/>
            </w:tcBorders>
          </w:tcPr>
          <w:p w14:paraId="13FF49D7" w14:textId="3B25CD3A" w:rsidR="00C61B54" w:rsidRPr="00C61B5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464,958</w:t>
            </w:r>
          </w:p>
        </w:tc>
        <w:tc>
          <w:tcPr>
            <w:tcW w:w="428" w:type="pct"/>
            <w:tcBorders>
              <w:top w:val="single" w:sz="4" w:space="0" w:color="auto"/>
              <w:bottom w:val="single" w:sz="4" w:space="0" w:color="auto"/>
            </w:tcBorders>
          </w:tcPr>
          <w:p w14:paraId="43C088DC" w14:textId="0AAA28F6" w:rsidR="00C61B54" w:rsidRPr="00C61B5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504,147</w:t>
            </w:r>
          </w:p>
        </w:tc>
        <w:tc>
          <w:tcPr>
            <w:tcW w:w="427" w:type="pct"/>
            <w:tcBorders>
              <w:top w:val="single" w:sz="4" w:space="0" w:color="auto"/>
              <w:bottom w:val="single" w:sz="4" w:space="0" w:color="auto"/>
            </w:tcBorders>
          </w:tcPr>
          <w:p w14:paraId="4C4F2BE6" w14:textId="6FFA04C8" w:rsidR="00C61B54" w:rsidRPr="00C61B54" w:rsidRDefault="002A6C04"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31,224</w:t>
            </w:r>
          </w:p>
        </w:tc>
        <w:tc>
          <w:tcPr>
            <w:tcW w:w="461" w:type="pct"/>
            <w:tcBorders>
              <w:top w:val="single" w:sz="4" w:space="0" w:color="auto"/>
              <w:bottom w:val="single" w:sz="4" w:space="0" w:color="auto"/>
            </w:tcBorders>
          </w:tcPr>
          <w:p w14:paraId="1453F771" w14:textId="12490158" w:rsidR="00C61B54" w:rsidRPr="0067673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76734">
              <w:rPr>
                <w:rStyle w:val="Bold"/>
              </w:rPr>
              <w:t>20,750</w:t>
            </w:r>
          </w:p>
        </w:tc>
        <w:tc>
          <w:tcPr>
            <w:tcW w:w="430" w:type="pct"/>
            <w:tcBorders>
              <w:top w:val="single" w:sz="4" w:space="0" w:color="auto"/>
              <w:bottom w:val="single" w:sz="4" w:space="0" w:color="auto"/>
            </w:tcBorders>
          </w:tcPr>
          <w:p w14:paraId="166CBEE6" w14:textId="5DC64224"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3,652</w:t>
            </w:r>
          </w:p>
        </w:tc>
        <w:tc>
          <w:tcPr>
            <w:tcW w:w="433" w:type="pct"/>
            <w:tcBorders>
              <w:top w:val="single" w:sz="4" w:space="0" w:color="auto"/>
              <w:bottom w:val="single" w:sz="4" w:space="0" w:color="auto"/>
            </w:tcBorders>
          </w:tcPr>
          <w:p w14:paraId="64E448B5" w14:textId="4AF6408E"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16,943</w:t>
            </w:r>
          </w:p>
        </w:tc>
        <w:tc>
          <w:tcPr>
            <w:tcW w:w="426" w:type="pct"/>
            <w:tcBorders>
              <w:top w:val="single" w:sz="4" w:space="0" w:color="auto"/>
              <w:bottom w:val="single" w:sz="4" w:space="0" w:color="auto"/>
            </w:tcBorders>
          </w:tcPr>
          <w:p w14:paraId="24C628B7" w14:textId="637ECC46"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10,218</w:t>
            </w:r>
          </w:p>
        </w:tc>
        <w:tc>
          <w:tcPr>
            <w:tcW w:w="427" w:type="pct"/>
            <w:tcBorders>
              <w:top w:val="single" w:sz="4" w:space="0" w:color="auto"/>
              <w:bottom w:val="single" w:sz="4" w:space="0" w:color="auto"/>
            </w:tcBorders>
          </w:tcPr>
          <w:p w14:paraId="6114A99A" w14:textId="1F2AC534"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916</w:t>
            </w:r>
          </w:p>
        </w:tc>
        <w:tc>
          <w:tcPr>
            <w:tcW w:w="427" w:type="pct"/>
            <w:tcBorders>
              <w:top w:val="single" w:sz="4" w:space="0" w:color="auto"/>
              <w:bottom w:val="single" w:sz="4" w:space="0" w:color="auto"/>
            </w:tcBorders>
          </w:tcPr>
          <w:p w14:paraId="70BB70D4" w14:textId="17A11626"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81,355</w:t>
            </w:r>
          </w:p>
        </w:tc>
        <w:tc>
          <w:tcPr>
            <w:tcW w:w="455" w:type="pct"/>
            <w:tcBorders>
              <w:top w:val="single" w:sz="4" w:space="0" w:color="auto"/>
              <w:bottom w:val="single" w:sz="4" w:space="0" w:color="auto"/>
            </w:tcBorders>
          </w:tcPr>
          <w:p w14:paraId="61E466D4" w14:textId="708944CF" w:rsidR="00C61B54" w:rsidRPr="00C61B54" w:rsidRDefault="008756DF" w:rsidP="00895F89">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Pr>
                <w:rStyle w:val="Bold"/>
              </w:rPr>
              <w:t>1,134,163</w:t>
            </w:r>
          </w:p>
        </w:tc>
      </w:tr>
    </w:tbl>
    <w:p w14:paraId="162A3110" w14:textId="3178FAC4" w:rsidR="007F5B83" w:rsidRDefault="007F5B83" w:rsidP="00E17601">
      <w:pPr>
        <w:pStyle w:val="NotesNumberedList"/>
        <w:numPr>
          <w:ilvl w:val="0"/>
          <w:numId w:val="44"/>
        </w:numPr>
      </w:pPr>
      <w:bookmarkStart w:id="325" w:name="Note513note1"/>
      <w:bookmarkStart w:id="326" w:name="Note513a"/>
      <w:bookmarkEnd w:id="325"/>
      <w:r>
        <w:t>Recognition of right-of-use assets on initial application of AASB 16 balance represents the initial recognition of right-of-use assets recorded on the balance sheet on 1 July 2019 relating to operating leases.</w:t>
      </w:r>
    </w:p>
    <w:p w14:paraId="4C4677A5" w14:textId="0A0863FA" w:rsidR="007F5B83" w:rsidRDefault="007F5B83" w:rsidP="00E17601">
      <w:pPr>
        <w:pStyle w:val="NotesNumberedList"/>
        <w:numPr>
          <w:ilvl w:val="0"/>
          <w:numId w:val="44"/>
        </w:numPr>
      </w:pPr>
      <w:bookmarkStart w:id="327" w:name="Note513b"/>
      <w:bookmarkEnd w:id="326"/>
      <w:r>
        <w:t xml:space="preserve">The adjusted balance relates to amounts transferred from finance lease assets (recognised under AASB 117 </w:t>
      </w:r>
      <w:proofErr w:type="gramStart"/>
      <w:r>
        <w:t>at</w:t>
      </w:r>
      <w:proofErr w:type="gramEnd"/>
      <w:r>
        <w:t xml:space="preserve"> 30 June 2019) to ROU assets (recognised under AASB 16 at 1 July 2019).</w:t>
      </w:r>
    </w:p>
    <w:p w14:paraId="768F9231" w14:textId="2BF728F9" w:rsidR="007F5B83" w:rsidRDefault="007F5B83" w:rsidP="00E17601">
      <w:pPr>
        <w:pStyle w:val="NotesNumberedList"/>
        <w:numPr>
          <w:ilvl w:val="0"/>
          <w:numId w:val="44"/>
        </w:numPr>
      </w:pPr>
      <w:bookmarkStart w:id="328" w:name="Note513c"/>
      <w:bookmarkEnd w:id="327"/>
      <w:r>
        <w:t xml:space="preserve">The Valuer-General Victoria performed an independent revaluation of </w:t>
      </w:r>
      <w:r w:rsidR="005814D9">
        <w:t>Court Services Victoria</w:t>
      </w:r>
      <w:r>
        <w:t xml:space="preserve"> land, owned buildings and cultural assets as </w:t>
      </w:r>
      <w:proofErr w:type="gramStart"/>
      <w:r>
        <w:t>at</w:t>
      </w:r>
      <w:proofErr w:type="gramEnd"/>
      <w:r>
        <w:t xml:space="preserve"> 30 June 2021. Jones Lang LaSalle performed an independent revaluation of </w:t>
      </w:r>
      <w:r w:rsidR="005814D9">
        <w:t>Court Services Victoria</w:t>
      </w:r>
      <w:r>
        <w:t xml:space="preserve"> right-of-use buildings as </w:t>
      </w:r>
      <w:proofErr w:type="gramStart"/>
      <w:r>
        <w:t>at</w:t>
      </w:r>
      <w:proofErr w:type="gramEnd"/>
      <w:r>
        <w:t xml:space="preserve"> 30 June 2021.</w:t>
      </w:r>
    </w:p>
    <w:p w14:paraId="4D459D92" w14:textId="59493EF1" w:rsidR="00C61B54" w:rsidRDefault="007F5B83" w:rsidP="00E17601">
      <w:pPr>
        <w:pStyle w:val="NotesNumberedList"/>
        <w:numPr>
          <w:ilvl w:val="0"/>
          <w:numId w:val="44"/>
        </w:numPr>
        <w:spacing w:before="120" w:after="0"/>
      </w:pPr>
      <w:bookmarkStart w:id="329" w:name="Note513d"/>
      <w:bookmarkEnd w:id="328"/>
      <w:r>
        <w:t>The loss of $11.2 M following the revaluation of specialised buildings is recognised in “other economic flow” in the net result.</w:t>
      </w:r>
    </w:p>
    <w:p w14:paraId="3DAA18CA" w14:textId="77777777" w:rsidR="00417B1B" w:rsidRDefault="00417B1B" w:rsidP="00417B1B">
      <w:pPr>
        <w:pStyle w:val="BodyText"/>
        <w:sectPr w:rsidR="00417B1B" w:rsidSect="00922AB3">
          <w:pgSz w:w="23814" w:h="16839" w:orient="landscape" w:code="9"/>
          <w:pgMar w:top="1134" w:right="1134" w:bottom="1134" w:left="1134" w:header="567" w:footer="567" w:gutter="0"/>
          <w:cols w:space="720"/>
          <w:docGrid w:linePitch="299"/>
        </w:sectPr>
      </w:pPr>
    </w:p>
    <w:p w14:paraId="362C87F2" w14:textId="59ED4E9F" w:rsidR="00C24B57" w:rsidRDefault="00C24B57" w:rsidP="00C24B57">
      <w:pPr>
        <w:pStyle w:val="Heading3"/>
      </w:pPr>
      <w:bookmarkStart w:id="330" w:name="_5.2_Intangible_assets"/>
      <w:bookmarkStart w:id="331" w:name="Note52"/>
      <w:bookmarkStart w:id="332" w:name="Heading52"/>
      <w:bookmarkStart w:id="333" w:name="Note521"/>
      <w:bookmarkEnd w:id="329"/>
      <w:bookmarkEnd w:id="330"/>
      <w:r>
        <w:lastRenderedPageBreak/>
        <w:t>5.2</w:t>
      </w:r>
      <w:bookmarkEnd w:id="331"/>
      <w:bookmarkEnd w:id="332"/>
      <w:r w:rsidRPr="00625A11">
        <w:tab/>
        <w:t xml:space="preserve">Intangible </w:t>
      </w:r>
      <w:r w:rsidR="0007716D">
        <w:t>A</w:t>
      </w:r>
      <w:r w:rsidRPr="00625A11">
        <w:t>ssets</w:t>
      </w:r>
    </w:p>
    <w:p w14:paraId="4185D978" w14:textId="342FE2C7" w:rsidR="00417B1B" w:rsidRDefault="00B71F92" w:rsidP="00417B1B">
      <w:pPr>
        <w:pStyle w:val="Heading4"/>
      </w:pPr>
      <w:r>
        <w:t>5.2.1</w:t>
      </w:r>
      <w:bookmarkEnd w:id="333"/>
      <w:r w:rsidR="00092296">
        <w:tab/>
      </w:r>
      <w:r>
        <w:t>Intangible</w:t>
      </w:r>
      <w:r w:rsidR="00417B1B">
        <w:t xml:space="preserve"> </w:t>
      </w:r>
      <w:r w:rsidR="00963091">
        <w:t>a</w:t>
      </w:r>
      <w:r w:rsidR="00417B1B">
        <w:t xml:space="preserve">ssets - </w:t>
      </w:r>
      <w:r w:rsidR="00963091">
        <w:t>e</w:t>
      </w:r>
      <w:r w:rsidR="00417B1B">
        <w:t xml:space="preserve">xcluding </w:t>
      </w:r>
      <w:r w:rsidR="00963091">
        <w:t>C</w:t>
      </w:r>
      <w:r w:rsidR="00417B1B">
        <w:t>ase Management System (CMS)</w:t>
      </w:r>
    </w:p>
    <w:p w14:paraId="2BB39FD8" w14:textId="401F9CF0" w:rsidR="00B71F92" w:rsidRPr="00B71F92" w:rsidRDefault="00B71F92" w:rsidP="007B4F37">
      <w:pPr>
        <w:pStyle w:val="BodyText"/>
      </w:pPr>
      <w:r w:rsidRPr="00B71F92">
        <w:t xml:space="preserve">Computer </w:t>
      </w:r>
      <w:r w:rsidR="00963091">
        <w:t>s</w:t>
      </w:r>
      <w:r w:rsidRPr="00B71F92">
        <w:t>oftware</w:t>
      </w:r>
    </w:p>
    <w:tbl>
      <w:tblPr>
        <w:tblStyle w:val="AccessibleTableNumerical"/>
        <w:tblW w:w="5000" w:type="pct"/>
        <w:tblLook w:val="04A0" w:firstRow="1" w:lastRow="0" w:firstColumn="1" w:lastColumn="0" w:noHBand="0" w:noVBand="1"/>
      </w:tblPr>
      <w:tblGrid>
        <w:gridCol w:w="4978"/>
        <w:gridCol w:w="2331"/>
        <w:gridCol w:w="2333"/>
      </w:tblGrid>
      <w:tr w:rsidR="00417B1B" w:rsidRPr="00722BEC" w14:paraId="10ABAFC7"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1AAA304E" w14:textId="1969E069" w:rsidR="00417B1B" w:rsidRPr="00722BEC" w:rsidRDefault="00B71F92" w:rsidP="00B71F92">
            <w:pPr>
              <w:pStyle w:val="TableText"/>
            </w:pPr>
            <w:bookmarkStart w:id="334" w:name="ColumnTitle_70"/>
            <w:r>
              <w:t>Item</w:t>
            </w:r>
          </w:p>
        </w:tc>
        <w:tc>
          <w:tcPr>
            <w:tcW w:w="1209" w:type="pct"/>
            <w:vAlign w:val="bottom"/>
          </w:tcPr>
          <w:p w14:paraId="0E0BE7F9" w14:textId="4E34C28F"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w:t>
            </w:r>
            <w:r w:rsidR="00CE6082">
              <w:t>2</w:t>
            </w:r>
            <w:r w:rsidR="00963091">
              <w:t>1</w:t>
            </w:r>
            <w:r w:rsidRPr="00722BEC">
              <w:br/>
              <w:t>$'000</w:t>
            </w:r>
          </w:p>
        </w:tc>
        <w:tc>
          <w:tcPr>
            <w:tcW w:w="1210" w:type="pct"/>
            <w:vAlign w:val="bottom"/>
          </w:tcPr>
          <w:p w14:paraId="79CEE171" w14:textId="6908411D"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w:t>
            </w:r>
            <w:r w:rsidR="00963091">
              <w:t>20</w:t>
            </w:r>
            <w:r w:rsidRPr="00722BEC">
              <w:br/>
              <w:t>$'000</w:t>
            </w:r>
          </w:p>
        </w:tc>
      </w:tr>
      <w:bookmarkEnd w:id="334"/>
      <w:tr w:rsidR="00417B1B" w:rsidRPr="00722BEC" w14:paraId="4D8A4183"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2583255C" w14:textId="4A6D204E" w:rsidR="00417B1B" w:rsidRPr="007B4F37" w:rsidRDefault="00417B1B" w:rsidP="00B71F92">
            <w:pPr>
              <w:pStyle w:val="TableText"/>
              <w:rPr>
                <w:rStyle w:val="Bold"/>
              </w:rPr>
            </w:pPr>
            <w:r w:rsidRPr="007B4F37">
              <w:rPr>
                <w:rStyle w:val="Bold"/>
              </w:rPr>
              <w:t>Gross carrying amount</w:t>
            </w:r>
          </w:p>
        </w:tc>
        <w:tc>
          <w:tcPr>
            <w:tcW w:w="1209" w:type="pct"/>
          </w:tcPr>
          <w:p w14:paraId="333CF983" w14:textId="4FF46153"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c>
          <w:tcPr>
            <w:tcW w:w="1210" w:type="pct"/>
          </w:tcPr>
          <w:p w14:paraId="453CEE2E" w14:textId="6D469C6B"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141F7BA6"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4C002085" w14:textId="77777777" w:rsidR="00417B1B" w:rsidRPr="00722BEC" w:rsidRDefault="00417B1B" w:rsidP="00B71F92">
            <w:pPr>
              <w:pStyle w:val="TableText"/>
            </w:pPr>
            <w:r w:rsidRPr="00722BEC">
              <w:t>Opening balance</w:t>
            </w:r>
          </w:p>
        </w:tc>
        <w:tc>
          <w:tcPr>
            <w:tcW w:w="1209" w:type="pct"/>
          </w:tcPr>
          <w:p w14:paraId="3BEC77AB" w14:textId="38A9E6DA"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60,443</w:t>
            </w:r>
          </w:p>
        </w:tc>
        <w:tc>
          <w:tcPr>
            <w:tcW w:w="1210" w:type="pct"/>
          </w:tcPr>
          <w:p w14:paraId="79B79D6E" w14:textId="1D70D87B"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55,334</w:t>
            </w:r>
          </w:p>
        </w:tc>
      </w:tr>
      <w:tr w:rsidR="00417B1B" w:rsidRPr="00722BEC" w14:paraId="1D191420"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16D75E5B" w14:textId="77777777" w:rsidR="00417B1B" w:rsidRPr="00722BEC" w:rsidRDefault="00417B1B" w:rsidP="00B71F92">
            <w:pPr>
              <w:pStyle w:val="TableText"/>
            </w:pPr>
            <w:r w:rsidRPr="00722BEC">
              <w:t>Additions</w:t>
            </w:r>
          </w:p>
        </w:tc>
        <w:tc>
          <w:tcPr>
            <w:tcW w:w="1209" w:type="pct"/>
          </w:tcPr>
          <w:p w14:paraId="5F4B94BC" w14:textId="12AC25C5"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3,821</w:t>
            </w:r>
          </w:p>
        </w:tc>
        <w:tc>
          <w:tcPr>
            <w:tcW w:w="1210" w:type="pct"/>
          </w:tcPr>
          <w:p w14:paraId="7195DBAB" w14:textId="30843777"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11,710</w:t>
            </w:r>
          </w:p>
        </w:tc>
      </w:tr>
      <w:tr w:rsidR="00417B1B" w:rsidRPr="00722BEC" w14:paraId="79BCF383"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6625E3C4" w14:textId="40873534" w:rsidR="00417B1B" w:rsidRPr="00722BEC" w:rsidRDefault="00CE6082" w:rsidP="00B71F92">
            <w:pPr>
              <w:pStyle w:val="TableText"/>
            </w:pPr>
            <w:r>
              <w:t>Additions to/transfers from work in progress</w:t>
            </w:r>
          </w:p>
        </w:tc>
        <w:tc>
          <w:tcPr>
            <w:tcW w:w="1209" w:type="pct"/>
          </w:tcPr>
          <w:p w14:paraId="569FD5BB" w14:textId="0E506149"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(2,776)</w:t>
            </w:r>
          </w:p>
        </w:tc>
        <w:tc>
          <w:tcPr>
            <w:tcW w:w="1210" w:type="pct"/>
          </w:tcPr>
          <w:p w14:paraId="4CD7469E" w14:textId="395173F0"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(7,338)</w:t>
            </w:r>
          </w:p>
        </w:tc>
      </w:tr>
      <w:tr w:rsidR="00417B1B" w:rsidRPr="00722BEC" w14:paraId="5E3720E7" w14:textId="77777777" w:rsidTr="00B42898">
        <w:tc>
          <w:tcPr>
            <w:cnfStyle w:val="001000000000" w:firstRow="0" w:lastRow="0" w:firstColumn="1" w:lastColumn="0" w:oddVBand="0" w:evenVBand="0" w:oddHBand="0" w:evenHBand="0" w:firstRowFirstColumn="0" w:firstRowLastColumn="0" w:lastRowFirstColumn="0" w:lastRowLastColumn="0"/>
            <w:tcW w:w="2581" w:type="pct"/>
            <w:tcBorders>
              <w:bottom w:val="single" w:sz="4" w:space="0" w:color="auto"/>
            </w:tcBorders>
          </w:tcPr>
          <w:p w14:paraId="60D6D9CE" w14:textId="77777777" w:rsidR="00417B1B" w:rsidRPr="00722BEC" w:rsidRDefault="00417B1B" w:rsidP="00B71F92">
            <w:pPr>
              <w:pStyle w:val="TableText"/>
            </w:pPr>
            <w:r w:rsidRPr="00722BEC">
              <w:t>Transfer between asset classes</w:t>
            </w:r>
          </w:p>
        </w:tc>
        <w:tc>
          <w:tcPr>
            <w:tcW w:w="1209" w:type="pct"/>
            <w:tcBorders>
              <w:bottom w:val="single" w:sz="4" w:space="0" w:color="auto"/>
            </w:tcBorders>
          </w:tcPr>
          <w:p w14:paraId="2D6E9F5C" w14:textId="794D22CB"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N/A</w:t>
            </w:r>
          </w:p>
        </w:tc>
        <w:tc>
          <w:tcPr>
            <w:tcW w:w="1210" w:type="pct"/>
            <w:tcBorders>
              <w:bottom w:val="single" w:sz="4" w:space="0" w:color="auto"/>
            </w:tcBorders>
          </w:tcPr>
          <w:p w14:paraId="07E45901" w14:textId="77ABB996"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738</w:t>
            </w:r>
          </w:p>
        </w:tc>
      </w:tr>
      <w:tr w:rsidR="00417B1B" w:rsidRPr="007B4F37" w14:paraId="5CBD9297" w14:textId="77777777" w:rsidTr="00B42898">
        <w:tc>
          <w:tcPr>
            <w:cnfStyle w:val="001000000000" w:firstRow="0" w:lastRow="0" w:firstColumn="1" w:lastColumn="0" w:oddVBand="0" w:evenVBand="0" w:oddHBand="0" w:evenHBand="0" w:firstRowFirstColumn="0" w:firstRowLastColumn="0" w:lastRowFirstColumn="0" w:lastRowLastColumn="0"/>
            <w:tcW w:w="2581" w:type="pct"/>
            <w:tcBorders>
              <w:top w:val="single" w:sz="4" w:space="0" w:color="auto"/>
              <w:bottom w:val="single" w:sz="4" w:space="0" w:color="auto"/>
            </w:tcBorders>
          </w:tcPr>
          <w:p w14:paraId="03F617D6" w14:textId="77777777" w:rsidR="00417B1B" w:rsidRPr="007B4F37" w:rsidRDefault="00417B1B" w:rsidP="00B71F92">
            <w:pPr>
              <w:pStyle w:val="TableText"/>
              <w:rPr>
                <w:rStyle w:val="Bold"/>
              </w:rPr>
            </w:pPr>
            <w:r w:rsidRPr="007B4F37">
              <w:rPr>
                <w:rStyle w:val="Bold"/>
              </w:rPr>
              <w:t>Gross value at the end of the financial year</w:t>
            </w:r>
          </w:p>
        </w:tc>
        <w:tc>
          <w:tcPr>
            <w:tcW w:w="1209" w:type="pct"/>
            <w:tcBorders>
              <w:top w:val="single" w:sz="4" w:space="0" w:color="auto"/>
              <w:bottom w:val="single" w:sz="4" w:space="0" w:color="auto"/>
            </w:tcBorders>
          </w:tcPr>
          <w:p w14:paraId="12FD1F06" w14:textId="4E701567" w:rsidR="00417B1B" w:rsidRPr="007B4F37" w:rsidRDefault="00963091"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61,488</w:t>
            </w:r>
          </w:p>
        </w:tc>
        <w:tc>
          <w:tcPr>
            <w:tcW w:w="1210" w:type="pct"/>
            <w:tcBorders>
              <w:top w:val="single" w:sz="4" w:space="0" w:color="auto"/>
              <w:bottom w:val="single" w:sz="4" w:space="0" w:color="auto"/>
            </w:tcBorders>
          </w:tcPr>
          <w:p w14:paraId="139BD816" w14:textId="454A7166" w:rsidR="00417B1B" w:rsidRPr="007B4F37" w:rsidRDefault="00963091"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60,443</w:t>
            </w:r>
          </w:p>
        </w:tc>
      </w:tr>
      <w:tr w:rsidR="00417B1B" w:rsidRPr="00722BEC" w14:paraId="5C878B30" w14:textId="77777777" w:rsidTr="00B42898">
        <w:tc>
          <w:tcPr>
            <w:cnfStyle w:val="001000000000" w:firstRow="0" w:lastRow="0" w:firstColumn="1" w:lastColumn="0" w:oddVBand="0" w:evenVBand="0" w:oddHBand="0" w:evenHBand="0" w:firstRowFirstColumn="0" w:firstRowLastColumn="0" w:lastRowFirstColumn="0" w:lastRowLastColumn="0"/>
            <w:tcW w:w="2581" w:type="pct"/>
            <w:tcBorders>
              <w:top w:val="single" w:sz="4" w:space="0" w:color="auto"/>
            </w:tcBorders>
          </w:tcPr>
          <w:p w14:paraId="6FAD9972" w14:textId="77777777" w:rsidR="00417B1B" w:rsidRPr="007B4F37" w:rsidRDefault="00417B1B" w:rsidP="00B71F92">
            <w:pPr>
              <w:pStyle w:val="TableText"/>
              <w:rPr>
                <w:rStyle w:val="Bold"/>
              </w:rPr>
            </w:pPr>
            <w:r w:rsidRPr="007B4F37">
              <w:rPr>
                <w:rStyle w:val="Bold"/>
              </w:rPr>
              <w:t>Accumulated amortisation and impairment</w:t>
            </w:r>
          </w:p>
        </w:tc>
        <w:tc>
          <w:tcPr>
            <w:tcW w:w="1209" w:type="pct"/>
            <w:tcBorders>
              <w:top w:val="single" w:sz="4" w:space="0" w:color="auto"/>
            </w:tcBorders>
          </w:tcPr>
          <w:p w14:paraId="71E4AE83" w14:textId="140A5D09"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c>
          <w:tcPr>
            <w:tcW w:w="1210" w:type="pct"/>
            <w:tcBorders>
              <w:top w:val="single" w:sz="4" w:space="0" w:color="auto"/>
            </w:tcBorders>
          </w:tcPr>
          <w:p w14:paraId="6D07BA6B" w14:textId="6C9FE88D"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7468842F"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56F39511" w14:textId="77777777" w:rsidR="00417B1B" w:rsidRPr="00722BEC" w:rsidRDefault="00417B1B" w:rsidP="00B71F92">
            <w:pPr>
              <w:pStyle w:val="TableText"/>
            </w:pPr>
            <w:r w:rsidRPr="00722BEC">
              <w:t>Opening balance</w:t>
            </w:r>
          </w:p>
        </w:tc>
        <w:tc>
          <w:tcPr>
            <w:tcW w:w="1209" w:type="pct"/>
          </w:tcPr>
          <w:p w14:paraId="59AA84D7" w14:textId="7FB3F4A4"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(41,595)</w:t>
            </w:r>
          </w:p>
        </w:tc>
        <w:tc>
          <w:tcPr>
            <w:tcW w:w="1210" w:type="pct"/>
          </w:tcPr>
          <w:p w14:paraId="7DB719DF" w14:textId="7C74166F"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t>(38,474)</w:t>
            </w:r>
          </w:p>
        </w:tc>
      </w:tr>
      <w:tr w:rsidR="00417B1B" w:rsidRPr="00722BEC" w14:paraId="4D2E1D32" w14:textId="77777777" w:rsidTr="00B42898">
        <w:tc>
          <w:tcPr>
            <w:cnfStyle w:val="001000000000" w:firstRow="0" w:lastRow="0" w:firstColumn="1" w:lastColumn="0" w:oddVBand="0" w:evenVBand="0" w:oddHBand="0" w:evenHBand="0" w:firstRowFirstColumn="0" w:firstRowLastColumn="0" w:lastRowFirstColumn="0" w:lastRowLastColumn="0"/>
            <w:tcW w:w="2581" w:type="pct"/>
            <w:tcBorders>
              <w:bottom w:val="single" w:sz="4" w:space="0" w:color="auto"/>
            </w:tcBorders>
          </w:tcPr>
          <w:p w14:paraId="68A3E8CC" w14:textId="79B1B0C6" w:rsidR="00417B1B" w:rsidRPr="00F33048" w:rsidRDefault="00417B1B" w:rsidP="00460432">
            <w:pPr>
              <w:pStyle w:val="TableText"/>
            </w:pPr>
            <w:r w:rsidRPr="00F33048">
              <w:t>Amortisation</w:t>
            </w:r>
            <w:r w:rsidR="00F33048" w:rsidRPr="00F33048">
              <w:rPr>
                <w:vertAlign w:val="superscript"/>
              </w:rPr>
              <w:fldChar w:fldCharType="begin"/>
            </w:r>
            <w:r w:rsidR="00F33048" w:rsidRPr="00F33048">
              <w:rPr>
                <w:vertAlign w:val="superscript"/>
              </w:rPr>
              <w:instrText xml:space="preserve"> REF Note521a \n \h </w:instrText>
            </w:r>
            <w:r w:rsidR="00F33048">
              <w:rPr>
                <w:vertAlign w:val="superscript"/>
              </w:rPr>
              <w:instrText xml:space="preserve"> \* MERGEFORMAT </w:instrText>
            </w:r>
            <w:r w:rsidR="00F33048" w:rsidRPr="00F33048">
              <w:rPr>
                <w:vertAlign w:val="superscript"/>
              </w:rPr>
            </w:r>
            <w:r w:rsidR="00F33048" w:rsidRPr="00F33048">
              <w:rPr>
                <w:vertAlign w:val="superscript"/>
              </w:rPr>
              <w:fldChar w:fldCharType="separate"/>
            </w:r>
            <w:r w:rsidR="00922AB3">
              <w:rPr>
                <w:vertAlign w:val="superscript"/>
              </w:rPr>
              <w:t>(1)</w:t>
            </w:r>
            <w:r w:rsidR="00F33048" w:rsidRPr="00F33048">
              <w:rPr>
                <w:vertAlign w:val="superscript"/>
              </w:rPr>
              <w:fldChar w:fldCharType="end"/>
            </w:r>
          </w:p>
        </w:tc>
        <w:tc>
          <w:tcPr>
            <w:tcW w:w="1209" w:type="pct"/>
            <w:tcBorders>
              <w:bottom w:val="single" w:sz="4" w:space="0" w:color="auto"/>
            </w:tcBorders>
          </w:tcPr>
          <w:p w14:paraId="7326BF56" w14:textId="517C511B" w:rsidR="00417B1B" w:rsidRPr="00F33048" w:rsidRDefault="00963091" w:rsidP="00B71F92">
            <w:pPr>
              <w:pStyle w:val="TableText"/>
              <w:cnfStyle w:val="000000000000" w:firstRow="0" w:lastRow="0" w:firstColumn="0" w:lastColumn="0" w:oddVBand="0" w:evenVBand="0" w:oddHBand="0" w:evenHBand="0" w:firstRowFirstColumn="0" w:firstRowLastColumn="0" w:lastRowFirstColumn="0" w:lastRowLastColumn="0"/>
            </w:pPr>
            <w:r w:rsidRPr="00F33048">
              <w:t>(4,533)</w:t>
            </w:r>
          </w:p>
        </w:tc>
        <w:tc>
          <w:tcPr>
            <w:tcW w:w="1210" w:type="pct"/>
            <w:tcBorders>
              <w:bottom w:val="single" w:sz="4" w:space="0" w:color="auto"/>
            </w:tcBorders>
          </w:tcPr>
          <w:p w14:paraId="30872F4B" w14:textId="60C25F05" w:rsidR="00417B1B" w:rsidRPr="00722BEC" w:rsidRDefault="00963091" w:rsidP="00B71F92">
            <w:pPr>
              <w:pStyle w:val="TableText"/>
              <w:cnfStyle w:val="000000000000" w:firstRow="0" w:lastRow="0" w:firstColumn="0" w:lastColumn="0" w:oddVBand="0" w:evenVBand="0" w:oddHBand="0" w:evenHBand="0" w:firstRowFirstColumn="0" w:firstRowLastColumn="0" w:lastRowFirstColumn="0" w:lastRowLastColumn="0"/>
            </w:pPr>
            <w:r w:rsidRPr="00F33048">
              <w:t>(3,121)</w:t>
            </w:r>
          </w:p>
        </w:tc>
      </w:tr>
      <w:tr w:rsidR="00417B1B" w:rsidRPr="007B4F37" w14:paraId="1FA5B111" w14:textId="77777777" w:rsidTr="00B42898">
        <w:tc>
          <w:tcPr>
            <w:cnfStyle w:val="001000000000" w:firstRow="0" w:lastRow="0" w:firstColumn="1" w:lastColumn="0" w:oddVBand="0" w:evenVBand="0" w:oddHBand="0" w:evenHBand="0" w:firstRowFirstColumn="0" w:firstRowLastColumn="0" w:lastRowFirstColumn="0" w:lastRowLastColumn="0"/>
            <w:tcW w:w="2581" w:type="pct"/>
            <w:tcBorders>
              <w:top w:val="single" w:sz="4" w:space="0" w:color="auto"/>
              <w:bottom w:val="single" w:sz="4" w:space="0" w:color="auto"/>
            </w:tcBorders>
          </w:tcPr>
          <w:p w14:paraId="7D22F5E8" w14:textId="77777777" w:rsidR="00417B1B" w:rsidRPr="007B4F37" w:rsidRDefault="00417B1B" w:rsidP="00B71F92">
            <w:pPr>
              <w:pStyle w:val="TableText"/>
              <w:rPr>
                <w:rStyle w:val="Bold"/>
              </w:rPr>
            </w:pPr>
            <w:r w:rsidRPr="007B4F37">
              <w:rPr>
                <w:rStyle w:val="Bold"/>
              </w:rPr>
              <w:t>Closing balance</w:t>
            </w:r>
          </w:p>
        </w:tc>
        <w:tc>
          <w:tcPr>
            <w:tcW w:w="1209" w:type="pct"/>
            <w:tcBorders>
              <w:top w:val="single" w:sz="4" w:space="0" w:color="auto"/>
              <w:bottom w:val="single" w:sz="4" w:space="0" w:color="auto"/>
            </w:tcBorders>
          </w:tcPr>
          <w:p w14:paraId="4140B0F4" w14:textId="3D26CCBD" w:rsidR="00417B1B" w:rsidRPr="007B4F37" w:rsidRDefault="00963091"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(46,127)</w:t>
            </w:r>
          </w:p>
        </w:tc>
        <w:tc>
          <w:tcPr>
            <w:tcW w:w="1210" w:type="pct"/>
            <w:tcBorders>
              <w:top w:val="single" w:sz="4" w:space="0" w:color="auto"/>
              <w:bottom w:val="single" w:sz="4" w:space="0" w:color="auto"/>
            </w:tcBorders>
          </w:tcPr>
          <w:p w14:paraId="69D15B3A" w14:textId="555F0EA9" w:rsidR="00417B1B" w:rsidRPr="007B4F37" w:rsidRDefault="00963091"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(41,595)</w:t>
            </w:r>
          </w:p>
        </w:tc>
      </w:tr>
      <w:tr w:rsidR="00417B1B" w:rsidRPr="007B4F37" w14:paraId="2137AA04" w14:textId="77777777" w:rsidTr="00D46E6D">
        <w:tc>
          <w:tcPr>
            <w:cnfStyle w:val="001000000000" w:firstRow="0" w:lastRow="0" w:firstColumn="1" w:lastColumn="0" w:oddVBand="0" w:evenVBand="0" w:oddHBand="0" w:evenHBand="0" w:firstRowFirstColumn="0" w:firstRowLastColumn="0" w:lastRowFirstColumn="0" w:lastRowLastColumn="0"/>
            <w:tcW w:w="2581" w:type="pct"/>
            <w:tcBorders>
              <w:top w:val="single" w:sz="4" w:space="0" w:color="auto"/>
              <w:bottom w:val="single" w:sz="4" w:space="0" w:color="auto"/>
            </w:tcBorders>
          </w:tcPr>
          <w:p w14:paraId="3286895B" w14:textId="77777777" w:rsidR="00417B1B" w:rsidRPr="007B4F37" w:rsidRDefault="00417B1B" w:rsidP="00B71F92">
            <w:pPr>
              <w:pStyle w:val="TableText"/>
              <w:rPr>
                <w:rStyle w:val="Bold"/>
              </w:rPr>
            </w:pPr>
            <w:r w:rsidRPr="007B4F37">
              <w:rPr>
                <w:rStyle w:val="Bold"/>
              </w:rPr>
              <w:t>Net book value at the end of the financial year</w:t>
            </w:r>
          </w:p>
        </w:tc>
        <w:tc>
          <w:tcPr>
            <w:tcW w:w="1209" w:type="pct"/>
            <w:tcBorders>
              <w:top w:val="single" w:sz="4" w:space="0" w:color="auto"/>
              <w:bottom w:val="single" w:sz="4" w:space="0" w:color="auto"/>
            </w:tcBorders>
          </w:tcPr>
          <w:p w14:paraId="6E503A07" w14:textId="138828B8" w:rsidR="00417B1B" w:rsidRPr="007B4F37" w:rsidRDefault="00963091"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15,361</w:t>
            </w:r>
          </w:p>
        </w:tc>
        <w:tc>
          <w:tcPr>
            <w:tcW w:w="1210" w:type="pct"/>
            <w:tcBorders>
              <w:top w:val="single" w:sz="4" w:space="0" w:color="auto"/>
              <w:bottom w:val="single" w:sz="4" w:space="0" w:color="auto"/>
            </w:tcBorders>
          </w:tcPr>
          <w:p w14:paraId="16CF13CF" w14:textId="1ECA51A7" w:rsidR="00417B1B" w:rsidRPr="007B4F37" w:rsidRDefault="00963091"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18,848</w:t>
            </w:r>
          </w:p>
        </w:tc>
      </w:tr>
    </w:tbl>
    <w:p w14:paraId="706BB99D" w14:textId="21279704" w:rsidR="00417B1B" w:rsidRDefault="00B71F92" w:rsidP="00417B1B">
      <w:pPr>
        <w:pStyle w:val="Heading4"/>
      </w:pPr>
      <w:bookmarkStart w:id="335" w:name="Note522"/>
      <w:r w:rsidRPr="00722BEC">
        <w:t>5.2.2</w:t>
      </w:r>
      <w:bookmarkEnd w:id="335"/>
      <w:r w:rsidR="00092296">
        <w:tab/>
      </w:r>
      <w:r w:rsidRPr="00722BEC">
        <w:t>Intangible</w:t>
      </w:r>
      <w:r w:rsidR="00417B1B" w:rsidRPr="00722BEC">
        <w:t xml:space="preserve"> </w:t>
      </w:r>
      <w:r w:rsidR="001F74C3">
        <w:t>a</w:t>
      </w:r>
      <w:r w:rsidR="00417B1B" w:rsidRPr="00722BEC">
        <w:t xml:space="preserve">ssets </w:t>
      </w:r>
      <w:r w:rsidR="00417B1B">
        <w:t>–</w:t>
      </w:r>
      <w:r w:rsidR="00417B1B" w:rsidRPr="00722BEC">
        <w:t xml:space="preserve"> </w:t>
      </w:r>
      <w:r w:rsidR="005814D9">
        <w:t>CASE MANAGEMENT SYSTEM</w:t>
      </w:r>
    </w:p>
    <w:p w14:paraId="0E1C2043" w14:textId="1AAB9B1A" w:rsidR="001A5CF5" w:rsidRPr="001A5CF5" w:rsidRDefault="001A5CF5" w:rsidP="007B4F37">
      <w:pPr>
        <w:pStyle w:val="BodyText"/>
      </w:pPr>
      <w:r>
        <w:t xml:space="preserve">Computer </w:t>
      </w:r>
      <w:r w:rsidR="001F74C3">
        <w:t>s</w:t>
      </w:r>
      <w:r>
        <w:t>oftware</w:t>
      </w:r>
    </w:p>
    <w:tbl>
      <w:tblPr>
        <w:tblStyle w:val="AccessibleTableNumerical"/>
        <w:tblW w:w="5000" w:type="pct"/>
        <w:tblLook w:val="04A0" w:firstRow="1" w:lastRow="0" w:firstColumn="1" w:lastColumn="0" w:noHBand="0" w:noVBand="1"/>
      </w:tblPr>
      <w:tblGrid>
        <w:gridCol w:w="4978"/>
        <w:gridCol w:w="2331"/>
        <w:gridCol w:w="2333"/>
      </w:tblGrid>
      <w:tr w:rsidR="00417B1B" w:rsidRPr="001A5CF5" w14:paraId="2EDD1830"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37A45F6C" w14:textId="7F785B51" w:rsidR="00417B1B" w:rsidRPr="001A5CF5" w:rsidRDefault="001A5CF5" w:rsidP="001A5CF5">
            <w:pPr>
              <w:pStyle w:val="TableText"/>
            </w:pPr>
            <w:bookmarkStart w:id="336" w:name="ColumnTitle_71"/>
            <w:r>
              <w:t>Item</w:t>
            </w:r>
          </w:p>
        </w:tc>
        <w:tc>
          <w:tcPr>
            <w:tcW w:w="1209" w:type="pct"/>
            <w:vAlign w:val="bottom"/>
          </w:tcPr>
          <w:p w14:paraId="37ED7273" w14:textId="54E01323" w:rsidR="00417B1B" w:rsidRPr="001A5CF5"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1A5CF5">
              <w:t>20</w:t>
            </w:r>
            <w:r w:rsidR="00CE6082">
              <w:t>2</w:t>
            </w:r>
            <w:r w:rsidR="00586E3F">
              <w:t>1</w:t>
            </w:r>
            <w:r w:rsidRPr="001A5CF5">
              <w:br/>
              <w:t>$'000</w:t>
            </w:r>
          </w:p>
        </w:tc>
        <w:tc>
          <w:tcPr>
            <w:tcW w:w="1210" w:type="pct"/>
            <w:vAlign w:val="bottom"/>
          </w:tcPr>
          <w:p w14:paraId="2B4C72CE" w14:textId="5C9C9B9A" w:rsidR="00417B1B" w:rsidRPr="001A5CF5"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1A5CF5">
              <w:t>20</w:t>
            </w:r>
            <w:r w:rsidR="00586E3F">
              <w:t>20</w:t>
            </w:r>
            <w:r w:rsidRPr="001A5CF5">
              <w:br/>
              <w:t>$'000</w:t>
            </w:r>
          </w:p>
        </w:tc>
      </w:tr>
      <w:bookmarkEnd w:id="336"/>
      <w:tr w:rsidR="00417B1B" w:rsidRPr="001A5CF5" w14:paraId="1FFE5126"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72F5AA9F" w14:textId="577D3484" w:rsidR="00417B1B" w:rsidRPr="007B4F37" w:rsidRDefault="00417B1B" w:rsidP="001A5CF5">
            <w:pPr>
              <w:pStyle w:val="TableText"/>
              <w:rPr>
                <w:rStyle w:val="Bold"/>
              </w:rPr>
            </w:pPr>
            <w:r w:rsidRPr="007B4F37">
              <w:rPr>
                <w:rStyle w:val="Bold"/>
              </w:rPr>
              <w:t>Gross carrying amount</w:t>
            </w:r>
          </w:p>
        </w:tc>
        <w:tc>
          <w:tcPr>
            <w:tcW w:w="1209" w:type="pct"/>
          </w:tcPr>
          <w:p w14:paraId="559F9703" w14:textId="14AF048D"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c>
          <w:tcPr>
            <w:tcW w:w="1210" w:type="pct"/>
          </w:tcPr>
          <w:p w14:paraId="667134AA" w14:textId="194E560A"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r>
      <w:tr w:rsidR="00417B1B" w:rsidRPr="001A5CF5" w14:paraId="7322E240"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7A7BEE27" w14:textId="77777777" w:rsidR="00417B1B" w:rsidRPr="001A5CF5" w:rsidRDefault="00417B1B" w:rsidP="001A5CF5">
            <w:pPr>
              <w:pStyle w:val="TableText"/>
            </w:pPr>
            <w:r w:rsidRPr="001A5CF5">
              <w:t>Opening balance</w:t>
            </w:r>
          </w:p>
        </w:tc>
        <w:tc>
          <w:tcPr>
            <w:tcW w:w="1209" w:type="pct"/>
          </w:tcPr>
          <w:p w14:paraId="7F6C35B7" w14:textId="490D3E2C" w:rsidR="00417B1B" w:rsidRPr="001A5CF5" w:rsidRDefault="00AB6BF3" w:rsidP="001A5CF5">
            <w:pPr>
              <w:pStyle w:val="TableText"/>
              <w:cnfStyle w:val="000000000000" w:firstRow="0" w:lastRow="0" w:firstColumn="0" w:lastColumn="0" w:oddVBand="0" w:evenVBand="0" w:oddHBand="0" w:evenHBand="0" w:firstRowFirstColumn="0" w:firstRowLastColumn="0" w:lastRowFirstColumn="0" w:lastRowLastColumn="0"/>
            </w:pPr>
            <w:r>
              <w:t>999</w:t>
            </w:r>
          </w:p>
        </w:tc>
        <w:tc>
          <w:tcPr>
            <w:tcW w:w="1210" w:type="pct"/>
          </w:tcPr>
          <w:p w14:paraId="7555AEE1" w14:textId="7E723AEC" w:rsidR="00417B1B" w:rsidRPr="001A5CF5" w:rsidRDefault="00AB6BF3" w:rsidP="001A5CF5">
            <w:pPr>
              <w:pStyle w:val="TableText"/>
              <w:cnfStyle w:val="000000000000" w:firstRow="0" w:lastRow="0" w:firstColumn="0" w:lastColumn="0" w:oddVBand="0" w:evenVBand="0" w:oddHBand="0" w:evenHBand="0" w:firstRowFirstColumn="0" w:firstRowLastColumn="0" w:lastRowFirstColumn="0" w:lastRowLastColumn="0"/>
            </w:pPr>
            <w:r>
              <w:t>999</w:t>
            </w:r>
          </w:p>
        </w:tc>
      </w:tr>
      <w:tr w:rsidR="00417B1B" w:rsidRPr="001A5CF5" w14:paraId="63C403FB"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1C4E9C7A" w14:textId="77777777" w:rsidR="00417B1B" w:rsidRPr="007B4F37" w:rsidRDefault="00417B1B" w:rsidP="001A5CF5">
            <w:pPr>
              <w:pStyle w:val="TableText"/>
              <w:rPr>
                <w:rStyle w:val="Bold"/>
              </w:rPr>
            </w:pPr>
            <w:r w:rsidRPr="007B4F37">
              <w:rPr>
                <w:rStyle w:val="Bold"/>
              </w:rPr>
              <w:t>Accumulated amortisation and impairment</w:t>
            </w:r>
          </w:p>
        </w:tc>
        <w:tc>
          <w:tcPr>
            <w:tcW w:w="1209" w:type="pct"/>
          </w:tcPr>
          <w:p w14:paraId="0ED5A51A" w14:textId="6D4775AD"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c>
          <w:tcPr>
            <w:tcW w:w="1210" w:type="pct"/>
          </w:tcPr>
          <w:p w14:paraId="352B9370" w14:textId="697A68F4"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r>
      <w:tr w:rsidR="00417B1B" w:rsidRPr="001A5CF5" w14:paraId="251A057B"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71D99B48" w14:textId="77777777" w:rsidR="00417B1B" w:rsidRPr="001A5CF5" w:rsidRDefault="00417B1B" w:rsidP="001A5CF5">
            <w:pPr>
              <w:pStyle w:val="TableText"/>
            </w:pPr>
            <w:r w:rsidRPr="001A5CF5">
              <w:t>Opening balance</w:t>
            </w:r>
          </w:p>
        </w:tc>
        <w:tc>
          <w:tcPr>
            <w:tcW w:w="1209" w:type="pct"/>
          </w:tcPr>
          <w:p w14:paraId="442716F6" w14:textId="05D3BA78" w:rsidR="00417B1B" w:rsidRPr="001A5CF5" w:rsidRDefault="00AB6BF3" w:rsidP="001A5CF5">
            <w:pPr>
              <w:pStyle w:val="TableText"/>
              <w:cnfStyle w:val="000000000000" w:firstRow="0" w:lastRow="0" w:firstColumn="0" w:lastColumn="0" w:oddVBand="0" w:evenVBand="0" w:oddHBand="0" w:evenHBand="0" w:firstRowFirstColumn="0" w:firstRowLastColumn="0" w:lastRowFirstColumn="0" w:lastRowLastColumn="0"/>
            </w:pPr>
            <w:r>
              <w:t>(588)</w:t>
            </w:r>
          </w:p>
        </w:tc>
        <w:tc>
          <w:tcPr>
            <w:tcW w:w="1210" w:type="pct"/>
          </w:tcPr>
          <w:p w14:paraId="2AA8B44F" w14:textId="4D1A4D41" w:rsidR="00417B1B" w:rsidRPr="001A5CF5" w:rsidRDefault="00AB6BF3" w:rsidP="001A5CF5">
            <w:pPr>
              <w:pStyle w:val="TableText"/>
              <w:cnfStyle w:val="000000000000" w:firstRow="0" w:lastRow="0" w:firstColumn="0" w:lastColumn="0" w:oddVBand="0" w:evenVBand="0" w:oddHBand="0" w:evenHBand="0" w:firstRowFirstColumn="0" w:firstRowLastColumn="0" w:lastRowFirstColumn="0" w:lastRowLastColumn="0"/>
            </w:pPr>
            <w:r>
              <w:t>(445)</w:t>
            </w:r>
          </w:p>
        </w:tc>
      </w:tr>
      <w:tr w:rsidR="00417B1B" w:rsidRPr="001A5CF5" w14:paraId="7AD98031"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7250FDCC" w14:textId="581252C1" w:rsidR="00417B1B" w:rsidRPr="00F33048" w:rsidRDefault="00417B1B" w:rsidP="001A5CF5">
            <w:pPr>
              <w:pStyle w:val="TableText"/>
            </w:pPr>
            <w:r w:rsidRPr="00F33048">
              <w:t>Amortisation</w:t>
            </w:r>
            <w:r w:rsidR="00F33048" w:rsidRPr="00F33048">
              <w:rPr>
                <w:vertAlign w:val="superscript"/>
              </w:rPr>
              <w:fldChar w:fldCharType="begin"/>
            </w:r>
            <w:r w:rsidR="00F33048" w:rsidRPr="00F33048">
              <w:rPr>
                <w:vertAlign w:val="superscript"/>
              </w:rPr>
              <w:instrText xml:space="preserve"> REF Note521a \n \h </w:instrText>
            </w:r>
            <w:r w:rsidR="00F33048">
              <w:rPr>
                <w:vertAlign w:val="superscript"/>
              </w:rPr>
              <w:instrText xml:space="preserve"> \* MERGEFORMAT </w:instrText>
            </w:r>
            <w:r w:rsidR="00F33048" w:rsidRPr="00F33048">
              <w:rPr>
                <w:vertAlign w:val="superscript"/>
              </w:rPr>
            </w:r>
            <w:r w:rsidR="00F33048" w:rsidRPr="00F33048">
              <w:rPr>
                <w:vertAlign w:val="superscript"/>
              </w:rPr>
              <w:fldChar w:fldCharType="separate"/>
            </w:r>
            <w:r w:rsidR="00922AB3">
              <w:rPr>
                <w:vertAlign w:val="superscript"/>
              </w:rPr>
              <w:t>(1)</w:t>
            </w:r>
            <w:r w:rsidR="00F33048" w:rsidRPr="00F33048">
              <w:rPr>
                <w:vertAlign w:val="superscript"/>
              </w:rPr>
              <w:fldChar w:fldCharType="end"/>
            </w:r>
          </w:p>
        </w:tc>
        <w:tc>
          <w:tcPr>
            <w:tcW w:w="1209" w:type="pct"/>
          </w:tcPr>
          <w:p w14:paraId="28256B34" w14:textId="313BB1A9" w:rsidR="00417B1B" w:rsidRPr="00F33048" w:rsidRDefault="00AB6BF3" w:rsidP="001A5CF5">
            <w:pPr>
              <w:pStyle w:val="TableText"/>
              <w:cnfStyle w:val="000000000000" w:firstRow="0" w:lastRow="0" w:firstColumn="0" w:lastColumn="0" w:oddVBand="0" w:evenVBand="0" w:oddHBand="0" w:evenHBand="0" w:firstRowFirstColumn="0" w:firstRowLastColumn="0" w:lastRowFirstColumn="0" w:lastRowLastColumn="0"/>
            </w:pPr>
            <w:r w:rsidRPr="00F33048">
              <w:t>(143)</w:t>
            </w:r>
          </w:p>
        </w:tc>
        <w:tc>
          <w:tcPr>
            <w:tcW w:w="1210" w:type="pct"/>
          </w:tcPr>
          <w:p w14:paraId="3E8E798A" w14:textId="4F72AE73" w:rsidR="00417B1B" w:rsidRPr="001A5CF5" w:rsidRDefault="00CE6082" w:rsidP="001A5CF5">
            <w:pPr>
              <w:pStyle w:val="TableText"/>
              <w:cnfStyle w:val="000000000000" w:firstRow="0" w:lastRow="0" w:firstColumn="0" w:lastColumn="0" w:oddVBand="0" w:evenVBand="0" w:oddHBand="0" w:evenHBand="0" w:firstRowFirstColumn="0" w:firstRowLastColumn="0" w:lastRowFirstColumn="0" w:lastRowLastColumn="0"/>
            </w:pPr>
            <w:r w:rsidRPr="00F33048">
              <w:t>(143)</w:t>
            </w:r>
          </w:p>
        </w:tc>
      </w:tr>
      <w:tr w:rsidR="00417B1B" w:rsidRPr="007B4F37" w14:paraId="6C161BBD" w14:textId="77777777" w:rsidTr="00B42898">
        <w:trPr>
          <w:trHeight w:val="454"/>
        </w:trPr>
        <w:tc>
          <w:tcPr>
            <w:cnfStyle w:val="001000000000" w:firstRow="0" w:lastRow="0" w:firstColumn="1" w:lastColumn="0" w:oddVBand="0" w:evenVBand="0" w:oddHBand="0" w:evenHBand="0" w:firstRowFirstColumn="0" w:firstRowLastColumn="0" w:lastRowFirstColumn="0" w:lastRowLastColumn="0"/>
            <w:tcW w:w="2581" w:type="pct"/>
            <w:tcBorders>
              <w:bottom w:val="single" w:sz="4" w:space="0" w:color="auto"/>
            </w:tcBorders>
          </w:tcPr>
          <w:p w14:paraId="0517C892" w14:textId="77777777" w:rsidR="00417B1B" w:rsidRPr="007B4F37" w:rsidRDefault="00417B1B" w:rsidP="001A5CF5">
            <w:pPr>
              <w:pStyle w:val="TableText"/>
              <w:rPr>
                <w:rStyle w:val="Bold"/>
              </w:rPr>
            </w:pPr>
            <w:r w:rsidRPr="007B4F37">
              <w:rPr>
                <w:rStyle w:val="Bold"/>
              </w:rPr>
              <w:t>Closing balance</w:t>
            </w:r>
          </w:p>
        </w:tc>
        <w:tc>
          <w:tcPr>
            <w:tcW w:w="1209" w:type="pct"/>
            <w:tcBorders>
              <w:bottom w:val="single" w:sz="4" w:space="0" w:color="auto"/>
            </w:tcBorders>
          </w:tcPr>
          <w:p w14:paraId="7C764ABF" w14:textId="39D3EEF6" w:rsidR="00417B1B" w:rsidRPr="007B4F37" w:rsidRDefault="00AB6BF3"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(731)</w:t>
            </w:r>
          </w:p>
        </w:tc>
        <w:tc>
          <w:tcPr>
            <w:tcW w:w="1210" w:type="pct"/>
            <w:tcBorders>
              <w:bottom w:val="single" w:sz="4" w:space="0" w:color="auto"/>
            </w:tcBorders>
          </w:tcPr>
          <w:p w14:paraId="611E8D0D" w14:textId="54AB5547" w:rsidR="00AB6BF3" w:rsidRPr="007B4F37" w:rsidRDefault="00CE6082" w:rsidP="00B42898">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w:t>
            </w:r>
            <w:r w:rsidR="00AB6BF3">
              <w:rPr>
                <w:rStyle w:val="Bold"/>
              </w:rPr>
              <w:t>588</w:t>
            </w:r>
            <w:r>
              <w:rPr>
                <w:rStyle w:val="Bold"/>
              </w:rPr>
              <w:t>)</w:t>
            </w:r>
          </w:p>
        </w:tc>
      </w:tr>
      <w:tr w:rsidR="00417B1B" w:rsidRPr="007B4F37" w14:paraId="3B11A26A" w14:textId="77777777" w:rsidTr="00D46E6D">
        <w:tc>
          <w:tcPr>
            <w:cnfStyle w:val="001000000000" w:firstRow="0" w:lastRow="0" w:firstColumn="1" w:lastColumn="0" w:oddVBand="0" w:evenVBand="0" w:oddHBand="0" w:evenHBand="0" w:firstRowFirstColumn="0" w:firstRowLastColumn="0" w:lastRowFirstColumn="0" w:lastRowLastColumn="0"/>
            <w:tcW w:w="2581" w:type="pct"/>
            <w:tcBorders>
              <w:top w:val="single" w:sz="4" w:space="0" w:color="auto"/>
              <w:bottom w:val="single" w:sz="4" w:space="0" w:color="auto"/>
            </w:tcBorders>
          </w:tcPr>
          <w:p w14:paraId="273310B5" w14:textId="77777777" w:rsidR="00417B1B" w:rsidRPr="007B4F37" w:rsidRDefault="00417B1B" w:rsidP="001A5CF5">
            <w:pPr>
              <w:pStyle w:val="TableText"/>
              <w:rPr>
                <w:rStyle w:val="Bold"/>
              </w:rPr>
            </w:pPr>
            <w:r w:rsidRPr="007B4F37">
              <w:rPr>
                <w:rStyle w:val="Bold"/>
              </w:rPr>
              <w:t>Net book value at the end of the financial year</w:t>
            </w:r>
          </w:p>
        </w:tc>
        <w:tc>
          <w:tcPr>
            <w:tcW w:w="1209" w:type="pct"/>
            <w:tcBorders>
              <w:top w:val="single" w:sz="4" w:space="0" w:color="auto"/>
              <w:bottom w:val="single" w:sz="4" w:space="0" w:color="auto"/>
            </w:tcBorders>
          </w:tcPr>
          <w:p w14:paraId="6D14AAB8" w14:textId="137CE144" w:rsidR="00417B1B" w:rsidRPr="007B4F37" w:rsidRDefault="00AB6BF3"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268</w:t>
            </w:r>
          </w:p>
        </w:tc>
        <w:tc>
          <w:tcPr>
            <w:tcW w:w="1210" w:type="pct"/>
            <w:tcBorders>
              <w:top w:val="single" w:sz="4" w:space="0" w:color="auto"/>
              <w:bottom w:val="single" w:sz="4" w:space="0" w:color="auto"/>
            </w:tcBorders>
          </w:tcPr>
          <w:p w14:paraId="4CE6532C" w14:textId="69F14B15" w:rsidR="00417B1B" w:rsidRPr="007B4F37" w:rsidRDefault="00AB6BF3"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411</w:t>
            </w:r>
          </w:p>
        </w:tc>
      </w:tr>
    </w:tbl>
    <w:p w14:paraId="14A9CF7D" w14:textId="3EEC94FC" w:rsidR="008D3AE5" w:rsidRDefault="008D3AE5" w:rsidP="008D3AE5">
      <w:pPr>
        <w:pStyle w:val="NotesText"/>
      </w:pPr>
      <w:r>
        <w:t>Note:</w:t>
      </w:r>
    </w:p>
    <w:p w14:paraId="7C69694A" w14:textId="7C348A27" w:rsidR="008D3AE5" w:rsidRDefault="008D3AE5" w:rsidP="00E17601">
      <w:pPr>
        <w:pStyle w:val="NotesNumberedList"/>
        <w:numPr>
          <w:ilvl w:val="0"/>
          <w:numId w:val="21"/>
        </w:numPr>
      </w:pPr>
      <w:bookmarkStart w:id="337" w:name="Note521a"/>
      <w:r>
        <w:t xml:space="preserve">The consumption of intangible produced assets is included in the ‘depreciation and amortisation’ line item on the </w:t>
      </w:r>
      <w:bookmarkEnd w:id="337"/>
      <w:r>
        <w:t>comprehensive operating statement.</w:t>
      </w:r>
    </w:p>
    <w:p w14:paraId="027EFC54" w14:textId="568F8818" w:rsidR="008D3AE5" w:rsidRDefault="008D3AE5" w:rsidP="008D3AE5">
      <w:pPr>
        <w:pStyle w:val="Heading4"/>
      </w:pPr>
      <w:bookmarkStart w:id="338" w:name="_Ref87429777"/>
      <w:r w:rsidRPr="00AC7C00">
        <w:lastRenderedPageBreak/>
        <w:t>5.2.3</w:t>
      </w:r>
      <w:r w:rsidRPr="00AC7C00">
        <w:tab/>
        <w:t xml:space="preserve">Intangible assets – </w:t>
      </w:r>
      <w:r w:rsidR="005814D9">
        <w:t>CASE MANAGEMENT SYSTEM</w:t>
      </w:r>
      <w:r w:rsidRPr="00AC7C00">
        <w:t xml:space="preserve"> (WIP)</w:t>
      </w:r>
      <w:bookmarkEnd w:id="338"/>
    </w:p>
    <w:p w14:paraId="32ABED3F" w14:textId="40DDFA09" w:rsidR="004F5974" w:rsidRPr="004F5974" w:rsidRDefault="004F5974" w:rsidP="00895F89">
      <w:pPr>
        <w:pStyle w:val="BodyText"/>
        <w:keepNext/>
      </w:pPr>
      <w:r>
        <w:t xml:space="preserve">Computer </w:t>
      </w:r>
      <w:r w:rsidR="008D3AE5">
        <w:t>s</w:t>
      </w:r>
      <w:r>
        <w:t>oftware</w:t>
      </w:r>
    </w:p>
    <w:tbl>
      <w:tblPr>
        <w:tblStyle w:val="AccessibleTableNumerical"/>
        <w:tblW w:w="5000" w:type="pct"/>
        <w:tblLook w:val="04A0" w:firstRow="1" w:lastRow="0" w:firstColumn="1" w:lastColumn="0" w:noHBand="0" w:noVBand="1"/>
      </w:tblPr>
      <w:tblGrid>
        <w:gridCol w:w="4978"/>
        <w:gridCol w:w="2331"/>
        <w:gridCol w:w="2333"/>
      </w:tblGrid>
      <w:tr w:rsidR="00417B1B" w:rsidRPr="001A5CF5" w14:paraId="10AA788F"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50B5789F" w14:textId="6B821F29" w:rsidR="00417B1B" w:rsidRPr="001A5CF5" w:rsidRDefault="004F5974" w:rsidP="00895F89">
            <w:pPr>
              <w:pStyle w:val="TableText"/>
              <w:keepNext/>
            </w:pPr>
            <w:bookmarkStart w:id="339" w:name="ColumnTitle_72"/>
            <w:r w:rsidRPr="001A5CF5">
              <w:t>Item</w:t>
            </w:r>
          </w:p>
        </w:tc>
        <w:tc>
          <w:tcPr>
            <w:tcW w:w="1209" w:type="pct"/>
            <w:vAlign w:val="bottom"/>
          </w:tcPr>
          <w:p w14:paraId="5CE149DF" w14:textId="61E026BF" w:rsidR="00417B1B" w:rsidRPr="001A5CF5" w:rsidRDefault="00417B1B" w:rsidP="00895F89">
            <w:pPr>
              <w:pStyle w:val="TableText"/>
              <w:keepNext/>
              <w:cnfStyle w:val="100000000000" w:firstRow="1" w:lastRow="0" w:firstColumn="0" w:lastColumn="0" w:oddVBand="0" w:evenVBand="0" w:oddHBand="0" w:evenHBand="0" w:firstRowFirstColumn="0" w:firstRowLastColumn="0" w:lastRowFirstColumn="0" w:lastRowLastColumn="0"/>
            </w:pPr>
            <w:r w:rsidRPr="001A5CF5">
              <w:t>20</w:t>
            </w:r>
            <w:r w:rsidR="00CE6082">
              <w:t>2</w:t>
            </w:r>
            <w:r w:rsidR="008D3AE5">
              <w:t>1</w:t>
            </w:r>
            <w:r w:rsidRPr="001A5CF5">
              <w:br/>
              <w:t>$'000</w:t>
            </w:r>
          </w:p>
        </w:tc>
        <w:tc>
          <w:tcPr>
            <w:tcW w:w="1210" w:type="pct"/>
            <w:vAlign w:val="bottom"/>
          </w:tcPr>
          <w:p w14:paraId="49DBCF3F" w14:textId="166C9C9A" w:rsidR="00417B1B" w:rsidRPr="001A5CF5" w:rsidRDefault="00417B1B" w:rsidP="00895F89">
            <w:pPr>
              <w:pStyle w:val="TableText"/>
              <w:keepNext/>
              <w:cnfStyle w:val="100000000000" w:firstRow="1" w:lastRow="0" w:firstColumn="0" w:lastColumn="0" w:oddVBand="0" w:evenVBand="0" w:oddHBand="0" w:evenHBand="0" w:firstRowFirstColumn="0" w:firstRowLastColumn="0" w:lastRowFirstColumn="0" w:lastRowLastColumn="0"/>
            </w:pPr>
            <w:r w:rsidRPr="001A5CF5">
              <w:t>20</w:t>
            </w:r>
            <w:r w:rsidR="008D3AE5">
              <w:t>20</w:t>
            </w:r>
            <w:r w:rsidRPr="001A5CF5">
              <w:br/>
              <w:t>$'000</w:t>
            </w:r>
          </w:p>
        </w:tc>
      </w:tr>
      <w:bookmarkEnd w:id="339"/>
      <w:tr w:rsidR="00417B1B" w:rsidRPr="001A5CF5" w14:paraId="0F00BD18" w14:textId="77777777" w:rsidTr="004F5974">
        <w:tc>
          <w:tcPr>
            <w:cnfStyle w:val="001000000000" w:firstRow="0" w:lastRow="0" w:firstColumn="1" w:lastColumn="0" w:oddVBand="0" w:evenVBand="0" w:oddHBand="0" w:evenHBand="0" w:firstRowFirstColumn="0" w:firstRowLastColumn="0" w:lastRowFirstColumn="0" w:lastRowLastColumn="0"/>
            <w:tcW w:w="2581" w:type="pct"/>
          </w:tcPr>
          <w:p w14:paraId="76DFC32A" w14:textId="7954802B" w:rsidR="00417B1B" w:rsidRPr="007B4F37" w:rsidRDefault="00417B1B" w:rsidP="00895F89">
            <w:pPr>
              <w:pStyle w:val="TableText"/>
              <w:keepNext/>
              <w:rPr>
                <w:rStyle w:val="Bold"/>
              </w:rPr>
            </w:pPr>
            <w:r w:rsidRPr="007B4F37">
              <w:rPr>
                <w:rStyle w:val="Bold"/>
              </w:rPr>
              <w:t>Gross carrying amount</w:t>
            </w:r>
          </w:p>
        </w:tc>
        <w:tc>
          <w:tcPr>
            <w:tcW w:w="1209" w:type="pct"/>
          </w:tcPr>
          <w:p w14:paraId="014F0B76" w14:textId="51D274C5" w:rsidR="00417B1B" w:rsidRPr="001A5CF5" w:rsidRDefault="00AC0BBF" w:rsidP="00895F89">
            <w:pPr>
              <w:pStyle w:val="TableText"/>
              <w:keepNext/>
              <w:cnfStyle w:val="000000000000" w:firstRow="0" w:lastRow="0" w:firstColumn="0" w:lastColumn="0" w:oddVBand="0" w:evenVBand="0" w:oddHBand="0" w:evenHBand="0" w:firstRowFirstColumn="0" w:firstRowLastColumn="0" w:lastRowFirstColumn="0" w:lastRowLastColumn="0"/>
            </w:pPr>
            <w:r w:rsidRPr="001A5CF5">
              <w:t>N/A</w:t>
            </w:r>
          </w:p>
        </w:tc>
        <w:tc>
          <w:tcPr>
            <w:tcW w:w="1210" w:type="pct"/>
          </w:tcPr>
          <w:p w14:paraId="5077623E" w14:textId="11D68FEC" w:rsidR="00417B1B" w:rsidRPr="001A5CF5" w:rsidRDefault="00AC0BBF" w:rsidP="00895F89">
            <w:pPr>
              <w:pStyle w:val="TableText"/>
              <w:keepNext/>
              <w:cnfStyle w:val="000000000000" w:firstRow="0" w:lastRow="0" w:firstColumn="0" w:lastColumn="0" w:oddVBand="0" w:evenVBand="0" w:oddHBand="0" w:evenHBand="0" w:firstRowFirstColumn="0" w:firstRowLastColumn="0" w:lastRowFirstColumn="0" w:lastRowLastColumn="0"/>
            </w:pPr>
            <w:r w:rsidRPr="001A5CF5">
              <w:t>N/A</w:t>
            </w:r>
          </w:p>
        </w:tc>
      </w:tr>
      <w:tr w:rsidR="00417B1B" w:rsidRPr="001A5CF5" w14:paraId="6694C55F" w14:textId="77777777" w:rsidTr="004F5974">
        <w:tc>
          <w:tcPr>
            <w:cnfStyle w:val="001000000000" w:firstRow="0" w:lastRow="0" w:firstColumn="1" w:lastColumn="0" w:oddVBand="0" w:evenVBand="0" w:oddHBand="0" w:evenHBand="0" w:firstRowFirstColumn="0" w:firstRowLastColumn="0" w:lastRowFirstColumn="0" w:lastRowLastColumn="0"/>
            <w:tcW w:w="2581" w:type="pct"/>
          </w:tcPr>
          <w:p w14:paraId="2A62F51F" w14:textId="77777777" w:rsidR="00417B1B" w:rsidRPr="001A5CF5" w:rsidRDefault="00417B1B" w:rsidP="00895F89">
            <w:pPr>
              <w:pStyle w:val="TableText"/>
              <w:keepNext/>
            </w:pPr>
            <w:r w:rsidRPr="001A5CF5">
              <w:t>Opening balance</w:t>
            </w:r>
          </w:p>
        </w:tc>
        <w:tc>
          <w:tcPr>
            <w:tcW w:w="1209" w:type="pct"/>
          </w:tcPr>
          <w:p w14:paraId="316270F7" w14:textId="02577D82" w:rsidR="00417B1B" w:rsidRPr="001A5CF5" w:rsidRDefault="008D3AE5" w:rsidP="00895F89">
            <w:pPr>
              <w:pStyle w:val="TableText"/>
              <w:keepNext/>
              <w:cnfStyle w:val="000000000000" w:firstRow="0" w:lastRow="0" w:firstColumn="0" w:lastColumn="0" w:oddVBand="0" w:evenVBand="0" w:oddHBand="0" w:evenHBand="0" w:firstRowFirstColumn="0" w:firstRowLastColumn="0" w:lastRowFirstColumn="0" w:lastRowLastColumn="0"/>
            </w:pPr>
            <w:r>
              <w:t>12,363</w:t>
            </w:r>
          </w:p>
        </w:tc>
        <w:tc>
          <w:tcPr>
            <w:tcW w:w="1210" w:type="pct"/>
          </w:tcPr>
          <w:p w14:paraId="2894913E" w14:textId="01F3CA71" w:rsidR="00417B1B" w:rsidRPr="001A5CF5" w:rsidRDefault="008D3AE5" w:rsidP="00895F89">
            <w:pPr>
              <w:pStyle w:val="TableText"/>
              <w:keepNext/>
              <w:cnfStyle w:val="000000000000" w:firstRow="0" w:lastRow="0" w:firstColumn="0" w:lastColumn="0" w:oddVBand="0" w:evenVBand="0" w:oddHBand="0" w:evenHBand="0" w:firstRowFirstColumn="0" w:firstRowLastColumn="0" w:lastRowFirstColumn="0" w:lastRowLastColumn="0"/>
            </w:pPr>
            <w:r>
              <w:t>6,980</w:t>
            </w:r>
          </w:p>
        </w:tc>
      </w:tr>
      <w:tr w:rsidR="00417B1B" w:rsidRPr="001A5CF5" w14:paraId="2DABEB75" w14:textId="77777777" w:rsidTr="00B42898">
        <w:tc>
          <w:tcPr>
            <w:cnfStyle w:val="001000000000" w:firstRow="0" w:lastRow="0" w:firstColumn="1" w:lastColumn="0" w:oddVBand="0" w:evenVBand="0" w:oddHBand="0" w:evenHBand="0" w:firstRowFirstColumn="0" w:firstRowLastColumn="0" w:lastRowFirstColumn="0" w:lastRowLastColumn="0"/>
            <w:tcW w:w="2581" w:type="pct"/>
            <w:tcBorders>
              <w:bottom w:val="single" w:sz="4" w:space="0" w:color="auto"/>
            </w:tcBorders>
          </w:tcPr>
          <w:p w14:paraId="7464C325" w14:textId="77777777" w:rsidR="00417B1B" w:rsidRPr="001A5CF5" w:rsidRDefault="00417B1B" w:rsidP="00895F89">
            <w:pPr>
              <w:pStyle w:val="TableText"/>
              <w:keepNext/>
            </w:pPr>
            <w:r w:rsidRPr="001A5CF5">
              <w:t>Additions to work in progress</w:t>
            </w:r>
          </w:p>
        </w:tc>
        <w:tc>
          <w:tcPr>
            <w:tcW w:w="1209" w:type="pct"/>
            <w:tcBorders>
              <w:bottom w:val="single" w:sz="4" w:space="0" w:color="auto"/>
            </w:tcBorders>
          </w:tcPr>
          <w:p w14:paraId="589F6963" w14:textId="07436535" w:rsidR="00417B1B" w:rsidRPr="001A5CF5" w:rsidRDefault="008D3AE5" w:rsidP="00895F89">
            <w:pPr>
              <w:pStyle w:val="TableText"/>
              <w:keepNext/>
              <w:cnfStyle w:val="000000000000" w:firstRow="0" w:lastRow="0" w:firstColumn="0" w:lastColumn="0" w:oddVBand="0" w:evenVBand="0" w:oddHBand="0" w:evenHBand="0" w:firstRowFirstColumn="0" w:firstRowLastColumn="0" w:lastRowFirstColumn="0" w:lastRowLastColumn="0"/>
            </w:pPr>
            <w:r>
              <w:t>12,073</w:t>
            </w:r>
          </w:p>
        </w:tc>
        <w:tc>
          <w:tcPr>
            <w:tcW w:w="1210" w:type="pct"/>
            <w:tcBorders>
              <w:bottom w:val="single" w:sz="4" w:space="0" w:color="auto"/>
            </w:tcBorders>
          </w:tcPr>
          <w:p w14:paraId="769ADA0C" w14:textId="24D20471" w:rsidR="00417B1B" w:rsidRPr="001A5CF5" w:rsidRDefault="008D3AE5" w:rsidP="00895F89">
            <w:pPr>
              <w:pStyle w:val="TableText"/>
              <w:keepNext/>
              <w:cnfStyle w:val="000000000000" w:firstRow="0" w:lastRow="0" w:firstColumn="0" w:lastColumn="0" w:oddVBand="0" w:evenVBand="0" w:oddHBand="0" w:evenHBand="0" w:firstRowFirstColumn="0" w:firstRowLastColumn="0" w:lastRowFirstColumn="0" w:lastRowLastColumn="0"/>
            </w:pPr>
            <w:r>
              <w:t>5,383</w:t>
            </w:r>
          </w:p>
        </w:tc>
      </w:tr>
      <w:tr w:rsidR="00417B1B" w:rsidRPr="007B4F37" w14:paraId="1CF48B2B" w14:textId="77777777" w:rsidTr="00B42898">
        <w:tc>
          <w:tcPr>
            <w:cnfStyle w:val="001000000000" w:firstRow="0" w:lastRow="0" w:firstColumn="1" w:lastColumn="0" w:oddVBand="0" w:evenVBand="0" w:oddHBand="0" w:evenHBand="0" w:firstRowFirstColumn="0" w:firstRowLastColumn="0" w:lastRowFirstColumn="0" w:lastRowLastColumn="0"/>
            <w:tcW w:w="2581" w:type="pct"/>
            <w:tcBorders>
              <w:top w:val="single" w:sz="4" w:space="0" w:color="auto"/>
              <w:bottom w:val="single" w:sz="4" w:space="0" w:color="auto"/>
            </w:tcBorders>
          </w:tcPr>
          <w:p w14:paraId="3774ACF7" w14:textId="20FFE445" w:rsidR="00417B1B" w:rsidRPr="007B4F37" w:rsidRDefault="00417B1B" w:rsidP="001A5CF5">
            <w:pPr>
              <w:pStyle w:val="TableText"/>
              <w:rPr>
                <w:rStyle w:val="Bold"/>
              </w:rPr>
            </w:pPr>
            <w:r w:rsidRPr="007B4F37">
              <w:rPr>
                <w:rStyle w:val="Bold"/>
              </w:rPr>
              <w:t>Gross value at t</w:t>
            </w:r>
            <w:r w:rsidR="00625A11">
              <w:rPr>
                <w:rStyle w:val="Bold"/>
              </w:rPr>
              <w:t>he end of the financial year</w:t>
            </w:r>
          </w:p>
        </w:tc>
        <w:tc>
          <w:tcPr>
            <w:tcW w:w="1209" w:type="pct"/>
            <w:tcBorders>
              <w:top w:val="single" w:sz="4" w:space="0" w:color="auto"/>
              <w:bottom w:val="single" w:sz="4" w:space="0" w:color="auto"/>
            </w:tcBorders>
          </w:tcPr>
          <w:p w14:paraId="121C41D2" w14:textId="04A21D7A" w:rsidR="00417B1B" w:rsidRPr="007B4F37" w:rsidRDefault="008D3AE5"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24,436</w:t>
            </w:r>
          </w:p>
        </w:tc>
        <w:tc>
          <w:tcPr>
            <w:tcW w:w="1210" w:type="pct"/>
            <w:tcBorders>
              <w:top w:val="single" w:sz="4" w:space="0" w:color="auto"/>
              <w:bottom w:val="single" w:sz="4" w:space="0" w:color="auto"/>
            </w:tcBorders>
          </w:tcPr>
          <w:p w14:paraId="6115D0B5" w14:textId="4E984CD2" w:rsidR="00417B1B" w:rsidRPr="007B4F37" w:rsidRDefault="008D3AE5"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12,363</w:t>
            </w:r>
          </w:p>
        </w:tc>
      </w:tr>
      <w:tr w:rsidR="00417B1B" w:rsidRPr="007B4F37" w14:paraId="718C3647" w14:textId="77777777" w:rsidTr="00D46E6D">
        <w:tc>
          <w:tcPr>
            <w:cnfStyle w:val="001000000000" w:firstRow="0" w:lastRow="0" w:firstColumn="1" w:lastColumn="0" w:oddVBand="0" w:evenVBand="0" w:oddHBand="0" w:evenHBand="0" w:firstRowFirstColumn="0" w:firstRowLastColumn="0" w:lastRowFirstColumn="0" w:lastRowLastColumn="0"/>
            <w:tcW w:w="2581" w:type="pct"/>
            <w:tcBorders>
              <w:top w:val="single" w:sz="4" w:space="0" w:color="auto"/>
              <w:bottom w:val="single" w:sz="4" w:space="0" w:color="auto"/>
            </w:tcBorders>
          </w:tcPr>
          <w:p w14:paraId="6C8BBB2C" w14:textId="4E620380" w:rsidR="00417B1B" w:rsidRPr="007B4F37" w:rsidRDefault="00417B1B" w:rsidP="001A5CF5">
            <w:pPr>
              <w:pStyle w:val="TableText"/>
              <w:rPr>
                <w:rStyle w:val="Bold"/>
              </w:rPr>
            </w:pPr>
            <w:r w:rsidRPr="007B4F37">
              <w:rPr>
                <w:rStyle w:val="Bold"/>
              </w:rPr>
              <w:t xml:space="preserve">Total </w:t>
            </w:r>
            <w:r w:rsidR="008D3AE5">
              <w:rPr>
                <w:rStyle w:val="Bold"/>
              </w:rPr>
              <w:t>I</w:t>
            </w:r>
            <w:r w:rsidRPr="007B4F37">
              <w:rPr>
                <w:rStyle w:val="Bold"/>
              </w:rPr>
              <w:t xml:space="preserve">ntangible </w:t>
            </w:r>
            <w:r w:rsidR="008D3AE5">
              <w:rPr>
                <w:rStyle w:val="Bold"/>
              </w:rPr>
              <w:t>A</w:t>
            </w:r>
            <w:r w:rsidRPr="007B4F37">
              <w:rPr>
                <w:rStyle w:val="Bold"/>
              </w:rPr>
              <w:t>ssets</w:t>
            </w:r>
          </w:p>
        </w:tc>
        <w:tc>
          <w:tcPr>
            <w:tcW w:w="1209" w:type="pct"/>
            <w:tcBorders>
              <w:top w:val="single" w:sz="4" w:space="0" w:color="auto"/>
              <w:bottom w:val="single" w:sz="4" w:space="0" w:color="auto"/>
            </w:tcBorders>
          </w:tcPr>
          <w:p w14:paraId="47987CEC" w14:textId="5FF9C22E" w:rsidR="00417B1B" w:rsidRPr="007B4F37" w:rsidRDefault="008D3AE5"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40,065</w:t>
            </w:r>
          </w:p>
        </w:tc>
        <w:tc>
          <w:tcPr>
            <w:tcW w:w="1210" w:type="pct"/>
            <w:tcBorders>
              <w:top w:val="single" w:sz="4" w:space="0" w:color="auto"/>
              <w:bottom w:val="single" w:sz="4" w:space="0" w:color="auto"/>
            </w:tcBorders>
          </w:tcPr>
          <w:p w14:paraId="3FFD3FFA" w14:textId="5B3BBC99" w:rsidR="00417B1B" w:rsidRPr="007B4F37" w:rsidRDefault="008D3AE5"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31,622</w:t>
            </w:r>
          </w:p>
        </w:tc>
      </w:tr>
    </w:tbl>
    <w:p w14:paraId="5785665F" w14:textId="4D56C5B4" w:rsidR="00CE6082" w:rsidRDefault="00CE6082" w:rsidP="00CE6082">
      <w:pPr>
        <w:pStyle w:val="Heading5"/>
      </w:pPr>
      <w:r>
        <w:t xml:space="preserve">Initial </w:t>
      </w:r>
      <w:r w:rsidR="008D3AE5">
        <w:t>r</w:t>
      </w:r>
      <w:r>
        <w:t>ecognition</w:t>
      </w:r>
    </w:p>
    <w:p w14:paraId="23DB81E5" w14:textId="267002F8" w:rsidR="001B1599" w:rsidRDefault="001B1599" w:rsidP="001B1599">
      <w:pPr>
        <w:pStyle w:val="BodyText"/>
      </w:pPr>
      <w:r>
        <w:t>Purchased intangible assets are initially recognised at cost. When the recognition criteria in AASB 138 Intangible Assets is met, internally generated intangible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w:t>
      </w:r>
    </w:p>
    <w:p w14:paraId="1AEA594A" w14:textId="454A52F7" w:rsidR="001B1599" w:rsidRDefault="001B1599" w:rsidP="001B1599">
      <w:pPr>
        <w:pStyle w:val="BodyText"/>
      </w:pPr>
      <w:r>
        <w:t>An internally</w:t>
      </w:r>
      <w:r>
        <w:rPr>
          <w:rFonts w:ascii="Cambria Math" w:hAnsi="Cambria Math" w:cs="Cambria Math"/>
        </w:rPr>
        <w:t>‑</w:t>
      </w:r>
      <w:r>
        <w:t xml:space="preserve">generated intangible asset arising from development (or from the development phase of an internal project) is recognised if, and only if, </w:t>
      </w:r>
      <w:proofErr w:type="gramStart"/>
      <w:r>
        <w:t>all of</w:t>
      </w:r>
      <w:proofErr w:type="gramEnd"/>
      <w:r>
        <w:t xml:space="preserve"> the following are demonstrated:</w:t>
      </w:r>
    </w:p>
    <w:p w14:paraId="12729933" w14:textId="46691EBD" w:rsidR="001B1599" w:rsidRDefault="001B1599" w:rsidP="00E17601">
      <w:pPr>
        <w:pStyle w:val="ListAlpha1"/>
        <w:numPr>
          <w:ilvl w:val="0"/>
          <w:numId w:val="56"/>
        </w:numPr>
      </w:pPr>
      <w:r>
        <w:t xml:space="preserve">the technical feasibility of completing the intangible asset so that it will be available for use or </w:t>
      </w:r>
      <w:proofErr w:type="gramStart"/>
      <w:r>
        <w:t>sale;</w:t>
      </w:r>
      <w:proofErr w:type="gramEnd"/>
    </w:p>
    <w:p w14:paraId="381926E0" w14:textId="167E967E" w:rsidR="001B1599" w:rsidRDefault="001B1599" w:rsidP="00E17601">
      <w:pPr>
        <w:pStyle w:val="ListAlpha1"/>
        <w:numPr>
          <w:ilvl w:val="0"/>
          <w:numId w:val="56"/>
        </w:numPr>
      </w:pPr>
      <w:r>
        <w:t xml:space="preserve">an intention to complete the intangible asset and use or sell </w:t>
      </w:r>
      <w:proofErr w:type="gramStart"/>
      <w:r>
        <w:t>it;</w:t>
      </w:r>
      <w:proofErr w:type="gramEnd"/>
    </w:p>
    <w:p w14:paraId="37F53804" w14:textId="6512989B" w:rsidR="001B1599" w:rsidRDefault="001B1599" w:rsidP="001B1599">
      <w:pPr>
        <w:pStyle w:val="ListAlpha1"/>
        <w:numPr>
          <w:ilvl w:val="0"/>
          <w:numId w:val="56"/>
        </w:numPr>
      </w:pPr>
      <w:r>
        <w:t xml:space="preserve">the ability to use or sell the intangible </w:t>
      </w:r>
      <w:proofErr w:type="gramStart"/>
      <w:r>
        <w:t>asset;</w:t>
      </w:r>
      <w:proofErr w:type="gramEnd"/>
    </w:p>
    <w:p w14:paraId="2F3E75CF" w14:textId="7946C0F6" w:rsidR="001B1599" w:rsidRDefault="001B1599" w:rsidP="00E17601">
      <w:pPr>
        <w:pStyle w:val="ListAlpha1"/>
        <w:numPr>
          <w:ilvl w:val="0"/>
          <w:numId w:val="56"/>
        </w:numPr>
      </w:pPr>
      <w:r>
        <w:t xml:space="preserve">the intangible asset will generate probable future economic </w:t>
      </w:r>
      <w:proofErr w:type="gramStart"/>
      <w:r>
        <w:t>benefits;</w:t>
      </w:r>
      <w:proofErr w:type="gramEnd"/>
    </w:p>
    <w:p w14:paraId="3D894C4C" w14:textId="66F6E6F4" w:rsidR="001B1599" w:rsidRDefault="001B1599" w:rsidP="00E17601">
      <w:pPr>
        <w:pStyle w:val="ListAlpha1"/>
        <w:numPr>
          <w:ilvl w:val="0"/>
          <w:numId w:val="56"/>
        </w:numPr>
      </w:pPr>
      <w:r>
        <w:t xml:space="preserve">the availability of adequate technical, </w:t>
      </w:r>
      <w:proofErr w:type="gramStart"/>
      <w:r>
        <w:t>financial</w:t>
      </w:r>
      <w:proofErr w:type="gramEnd"/>
      <w:r>
        <w:t xml:space="preserve"> and other resources to complete the development and to use or sell the intangible asset; and</w:t>
      </w:r>
    </w:p>
    <w:p w14:paraId="463F0912" w14:textId="54A8B2A4" w:rsidR="008D3AE5" w:rsidRDefault="001B1599" w:rsidP="00E17601">
      <w:pPr>
        <w:pStyle w:val="ListAlpha1"/>
        <w:numPr>
          <w:ilvl w:val="0"/>
          <w:numId w:val="56"/>
        </w:numPr>
      </w:pPr>
      <w:r>
        <w:t>the ability to measure reliably the expenditure attributable to the intangible asset during its development.</w:t>
      </w:r>
    </w:p>
    <w:p w14:paraId="6C0221F4" w14:textId="77777777" w:rsidR="00A94B1B" w:rsidRPr="00A94B1B" w:rsidRDefault="00A94B1B" w:rsidP="00A94B1B">
      <w:pPr>
        <w:pStyle w:val="BodyText"/>
        <w:rPr>
          <w:rStyle w:val="Bold"/>
        </w:rPr>
      </w:pPr>
      <w:r w:rsidRPr="00A94B1B">
        <w:rPr>
          <w:rStyle w:val="Bold"/>
        </w:rPr>
        <w:t>Subsequent measurement</w:t>
      </w:r>
    </w:p>
    <w:p w14:paraId="51E2FF54" w14:textId="64ED3C8D" w:rsidR="00A94B1B" w:rsidRDefault="00A94B1B" w:rsidP="00A94B1B">
      <w:pPr>
        <w:pStyle w:val="BodyText"/>
      </w:pPr>
      <w:r>
        <w:t>Intangible produced assets with finite useful lives,</w:t>
      </w:r>
      <w:r w:rsidR="00AC7C00">
        <w:t xml:space="preserve"> </w:t>
      </w:r>
      <w:r>
        <w:t xml:space="preserve">are amortised on a </w:t>
      </w:r>
      <w:proofErr w:type="gramStart"/>
      <w:r>
        <w:t>straight line</w:t>
      </w:r>
      <w:proofErr w:type="gramEnd"/>
      <w:r>
        <w:t xml:space="preserve"> basis over their useful lives.</w:t>
      </w:r>
    </w:p>
    <w:p w14:paraId="5C727BDC" w14:textId="760AFE01" w:rsidR="00A94B1B" w:rsidRDefault="00A94B1B" w:rsidP="00A94B1B">
      <w:pPr>
        <w:pStyle w:val="BodyText"/>
      </w:pPr>
      <w:r>
        <w:t>Produced intangible assets have useful lives of between 3 and 7 years (2020: 3 and 7 years).</w:t>
      </w:r>
    </w:p>
    <w:p w14:paraId="593AE4A6" w14:textId="606054B4" w:rsidR="001B1599" w:rsidRDefault="00A94B1B" w:rsidP="00CE6082">
      <w:pPr>
        <w:pStyle w:val="BodyText"/>
      </w:pPr>
      <w:r>
        <w:t>Intangible non-produced assets with finite lives are amortised as an ‘other economic flow’ on a straight-line basis over their useful lives. The amortisation period is 3 to 5 years (2020: 3 and 5 years).</w:t>
      </w:r>
    </w:p>
    <w:p w14:paraId="050E2021" w14:textId="75482D46" w:rsidR="00417B1B" w:rsidRDefault="00417B1B" w:rsidP="00DD031A">
      <w:pPr>
        <w:pStyle w:val="Heading2"/>
      </w:pPr>
      <w:bookmarkStart w:id="340" w:name="_Note_6._Other"/>
      <w:bookmarkStart w:id="341" w:name="Note6"/>
      <w:bookmarkStart w:id="342" w:name="_Ref22644052"/>
      <w:bookmarkStart w:id="343" w:name="_Toc88111276"/>
      <w:bookmarkEnd w:id="340"/>
      <w:r>
        <w:lastRenderedPageBreak/>
        <w:t>6</w:t>
      </w:r>
      <w:bookmarkEnd w:id="341"/>
      <w:r>
        <w:t>.</w:t>
      </w:r>
      <w:r>
        <w:tab/>
        <w:t xml:space="preserve">Other </w:t>
      </w:r>
      <w:r w:rsidR="0007716D">
        <w:t>A</w:t>
      </w:r>
      <w:r>
        <w:t xml:space="preserve">ssets </w:t>
      </w:r>
      <w:r w:rsidR="00D45E5B">
        <w:t xml:space="preserve">and </w:t>
      </w:r>
      <w:r w:rsidR="0007716D">
        <w:t>L</w:t>
      </w:r>
      <w:r>
        <w:t>iabilities</w:t>
      </w:r>
      <w:bookmarkEnd w:id="342"/>
      <w:bookmarkEnd w:id="343"/>
    </w:p>
    <w:p w14:paraId="09F3417F" w14:textId="77777777" w:rsidR="00417B1B" w:rsidRDefault="00417B1B" w:rsidP="00417B1B">
      <w:pPr>
        <w:pStyle w:val="Heading3"/>
      </w:pPr>
      <w:r>
        <w:t>Introduction</w:t>
      </w:r>
    </w:p>
    <w:p w14:paraId="452F8CA5" w14:textId="447A1B67" w:rsidR="00560441" w:rsidRDefault="00560441" w:rsidP="00560441">
      <w:pPr>
        <w:pStyle w:val="BodyText"/>
      </w:pPr>
      <w:r>
        <w:t xml:space="preserve">This section sets out those assets and liabilities that arose from </w:t>
      </w:r>
      <w:r w:rsidR="005814D9">
        <w:t>Court Services Victoria</w:t>
      </w:r>
      <w:r>
        <w:t>’s controlled operations.</w:t>
      </w:r>
    </w:p>
    <w:p w14:paraId="1254061B" w14:textId="77777777" w:rsidR="00417B1B" w:rsidRPr="00460432" w:rsidRDefault="00417B1B" w:rsidP="00460432">
      <w:pPr>
        <w:pStyle w:val="BodyText"/>
        <w:rPr>
          <w:rStyle w:val="Bold"/>
        </w:rPr>
      </w:pPr>
      <w:r w:rsidRPr="00460432">
        <w:rPr>
          <w:rStyle w:val="Bold"/>
        </w:rPr>
        <w:t>Structure</w:t>
      </w:r>
    </w:p>
    <w:p w14:paraId="3C7AF42E" w14:textId="532B2850" w:rsidR="00417B1B" w:rsidRPr="00625A11" w:rsidRDefault="00625A11" w:rsidP="00885C57">
      <w:pPr>
        <w:pStyle w:val="NoSpacing"/>
      </w:pPr>
      <w:r>
        <w:fldChar w:fldCharType="begin"/>
      </w:r>
      <w:r>
        <w:instrText xml:space="preserve"> REF Note61 \h </w:instrText>
      </w:r>
      <w:r>
        <w:fldChar w:fldCharType="separate"/>
      </w:r>
      <w:r w:rsidR="00922AB3">
        <w:t xml:space="preserve">6.1 </w:t>
      </w:r>
      <w:r>
        <w:fldChar w:fldCharType="end"/>
      </w:r>
      <w:r w:rsidR="00417B1B" w:rsidRPr="00625A11">
        <w:tab/>
        <w:t>Receivables</w:t>
      </w:r>
    </w:p>
    <w:p w14:paraId="53F64F4B" w14:textId="051F9E56" w:rsidR="00417B1B" w:rsidRDefault="00625A11" w:rsidP="00885C57">
      <w:pPr>
        <w:pStyle w:val="NoSpacing"/>
      </w:pPr>
      <w:r>
        <w:fldChar w:fldCharType="begin"/>
      </w:r>
      <w:r>
        <w:instrText xml:space="preserve"> REF Note62 \h </w:instrText>
      </w:r>
      <w:r>
        <w:fldChar w:fldCharType="separate"/>
      </w:r>
      <w:r w:rsidR="00922AB3">
        <w:t xml:space="preserve">6.2 </w:t>
      </w:r>
      <w:r>
        <w:fldChar w:fldCharType="end"/>
      </w:r>
      <w:r w:rsidR="00417B1B" w:rsidRPr="00625A11">
        <w:tab/>
        <w:t>Payables</w:t>
      </w:r>
    </w:p>
    <w:p w14:paraId="2B4CCE22" w14:textId="77777777" w:rsidR="00417B1B" w:rsidRDefault="00417B1B" w:rsidP="00417B1B">
      <w:pPr>
        <w:pStyle w:val="Heading3"/>
      </w:pPr>
      <w:bookmarkStart w:id="344" w:name="Heading61"/>
      <w:bookmarkStart w:id="345" w:name="Note61"/>
      <w:r>
        <w:t>6.1</w:t>
      </w:r>
      <w:bookmarkEnd w:id="344"/>
      <w:r>
        <w:t xml:space="preserve"> </w:t>
      </w:r>
      <w:bookmarkEnd w:id="345"/>
      <w:r>
        <w:t>Receivables</w:t>
      </w:r>
    </w:p>
    <w:tbl>
      <w:tblPr>
        <w:tblStyle w:val="AccessibleTableNumerical"/>
        <w:tblW w:w="5000" w:type="pct"/>
        <w:tblLook w:val="04A0" w:firstRow="1" w:lastRow="0" w:firstColumn="1" w:lastColumn="0" w:noHBand="0" w:noVBand="1"/>
      </w:tblPr>
      <w:tblGrid>
        <w:gridCol w:w="5852"/>
        <w:gridCol w:w="1896"/>
        <w:gridCol w:w="1894"/>
      </w:tblGrid>
      <w:tr w:rsidR="00417B1B" w:rsidRPr="00722BEC" w14:paraId="0E671024"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35" w:type="pct"/>
          </w:tcPr>
          <w:p w14:paraId="7D95CC3D" w14:textId="20965405" w:rsidR="00417B1B" w:rsidRPr="00722BEC" w:rsidRDefault="00B95700" w:rsidP="00675754">
            <w:pPr>
              <w:pStyle w:val="TableText"/>
            </w:pPr>
            <w:bookmarkStart w:id="346" w:name="ColumnTitle_73"/>
            <w:r w:rsidRPr="00722BEC">
              <w:t>Current receivables</w:t>
            </w:r>
          </w:p>
        </w:tc>
        <w:tc>
          <w:tcPr>
            <w:tcW w:w="983" w:type="pct"/>
            <w:vAlign w:val="bottom"/>
          </w:tcPr>
          <w:p w14:paraId="76C948FA" w14:textId="183F5CAA"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w:t>
            </w:r>
            <w:r w:rsidR="007C514A">
              <w:t>2</w:t>
            </w:r>
            <w:r w:rsidR="00560441">
              <w:t>1</w:t>
            </w:r>
            <w:r w:rsidRPr="00722BEC">
              <w:br/>
              <w:t>$'000</w:t>
            </w:r>
          </w:p>
        </w:tc>
        <w:tc>
          <w:tcPr>
            <w:tcW w:w="982" w:type="pct"/>
            <w:vAlign w:val="bottom"/>
          </w:tcPr>
          <w:p w14:paraId="230192BD" w14:textId="7279F7BE"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w:t>
            </w:r>
            <w:r w:rsidR="00560441">
              <w:t>20</w:t>
            </w:r>
            <w:r w:rsidRPr="00722BEC">
              <w:br/>
              <w:t>$'000</w:t>
            </w:r>
          </w:p>
        </w:tc>
      </w:tr>
      <w:bookmarkEnd w:id="346"/>
      <w:tr w:rsidR="00417B1B" w:rsidRPr="00722BEC" w14:paraId="4BA47270"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3D699968" w14:textId="77777777" w:rsidR="00417B1B" w:rsidRPr="00722BEC" w:rsidRDefault="00417B1B" w:rsidP="00675754">
            <w:pPr>
              <w:pStyle w:val="TableText"/>
            </w:pPr>
            <w:r w:rsidRPr="00B95700">
              <w:rPr>
                <w:rStyle w:val="Bold"/>
              </w:rPr>
              <w:t>Contractual</w:t>
            </w:r>
          </w:p>
        </w:tc>
        <w:tc>
          <w:tcPr>
            <w:tcW w:w="983" w:type="pct"/>
            <w:tcBorders>
              <w:bottom w:val="nil"/>
            </w:tcBorders>
          </w:tcPr>
          <w:p w14:paraId="172F0BAB" w14:textId="241BB733" w:rsidR="00417B1B" w:rsidRPr="00722BEC" w:rsidRDefault="00AC0BBF" w:rsidP="00675754">
            <w:pPr>
              <w:pStyle w:val="TableText"/>
              <w:cnfStyle w:val="000000000000" w:firstRow="0" w:lastRow="0" w:firstColumn="0" w:lastColumn="0" w:oddVBand="0" w:evenVBand="0" w:oddHBand="0" w:evenHBand="0" w:firstRowFirstColumn="0" w:firstRowLastColumn="0" w:lastRowFirstColumn="0" w:lastRowLastColumn="0"/>
            </w:pPr>
            <w:r>
              <w:t>N/A</w:t>
            </w:r>
          </w:p>
        </w:tc>
        <w:tc>
          <w:tcPr>
            <w:tcW w:w="982" w:type="pct"/>
            <w:tcBorders>
              <w:bottom w:val="nil"/>
            </w:tcBorders>
          </w:tcPr>
          <w:p w14:paraId="02DF4D48" w14:textId="564FDB18" w:rsidR="00417B1B" w:rsidRPr="00722BEC" w:rsidRDefault="00AC0BBF" w:rsidP="00675754">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2DD636BA"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7EC6FDC4" w14:textId="747B1E37" w:rsidR="00417B1B" w:rsidRPr="00722BEC" w:rsidRDefault="00417B1B" w:rsidP="00675754">
            <w:pPr>
              <w:pStyle w:val="TableText"/>
            </w:pPr>
            <w:r w:rsidRPr="00722BEC">
              <w:t>Other receivables</w:t>
            </w:r>
          </w:p>
        </w:tc>
        <w:tc>
          <w:tcPr>
            <w:tcW w:w="983" w:type="pct"/>
            <w:tcBorders>
              <w:top w:val="nil"/>
              <w:bottom w:val="nil"/>
            </w:tcBorders>
          </w:tcPr>
          <w:p w14:paraId="33023932" w14:textId="2B8DA197"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6,386</w:t>
            </w:r>
          </w:p>
        </w:tc>
        <w:tc>
          <w:tcPr>
            <w:tcW w:w="982" w:type="pct"/>
            <w:tcBorders>
              <w:top w:val="nil"/>
              <w:bottom w:val="nil"/>
            </w:tcBorders>
          </w:tcPr>
          <w:p w14:paraId="775909B4" w14:textId="0ECC27F9"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6,046</w:t>
            </w:r>
          </w:p>
        </w:tc>
      </w:tr>
      <w:tr w:rsidR="00417B1B" w:rsidRPr="00722BEC" w14:paraId="6D0CDB86"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0DFE4C9F" w14:textId="77777777" w:rsidR="00417B1B" w:rsidRPr="00722BEC" w:rsidRDefault="00417B1B" w:rsidP="00675754">
            <w:pPr>
              <w:pStyle w:val="TableText"/>
            </w:pPr>
            <w:r w:rsidRPr="00722BEC">
              <w:t>Allowance for impairment losses of contractual receivables</w:t>
            </w:r>
          </w:p>
        </w:tc>
        <w:tc>
          <w:tcPr>
            <w:tcW w:w="983" w:type="pct"/>
            <w:tcBorders>
              <w:top w:val="nil"/>
              <w:bottom w:val="single" w:sz="4" w:space="0" w:color="auto"/>
            </w:tcBorders>
          </w:tcPr>
          <w:p w14:paraId="6FCE3B70" w14:textId="7916C9CD"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(56)</w:t>
            </w:r>
          </w:p>
        </w:tc>
        <w:tc>
          <w:tcPr>
            <w:tcW w:w="982" w:type="pct"/>
            <w:tcBorders>
              <w:top w:val="nil"/>
              <w:bottom w:val="single" w:sz="4" w:space="0" w:color="auto"/>
            </w:tcBorders>
          </w:tcPr>
          <w:p w14:paraId="55CB230F" w14:textId="4162797A"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(56)</w:t>
            </w:r>
          </w:p>
        </w:tc>
      </w:tr>
      <w:tr w:rsidR="00417B1B" w:rsidRPr="00722BEC" w14:paraId="50165276"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214EA528" w14:textId="68C69B48" w:rsidR="00417B1B" w:rsidRPr="00722BEC" w:rsidRDefault="00B95700" w:rsidP="00675754">
            <w:pPr>
              <w:pStyle w:val="TableText"/>
            </w:pPr>
            <w:r>
              <w:t>Total</w:t>
            </w:r>
          </w:p>
        </w:tc>
        <w:tc>
          <w:tcPr>
            <w:tcW w:w="983" w:type="pct"/>
            <w:tcBorders>
              <w:top w:val="single" w:sz="4" w:space="0" w:color="auto"/>
            </w:tcBorders>
          </w:tcPr>
          <w:p w14:paraId="6122C493" w14:textId="401938A6"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6,330</w:t>
            </w:r>
          </w:p>
        </w:tc>
        <w:tc>
          <w:tcPr>
            <w:tcW w:w="982" w:type="pct"/>
            <w:tcBorders>
              <w:top w:val="single" w:sz="4" w:space="0" w:color="auto"/>
            </w:tcBorders>
          </w:tcPr>
          <w:p w14:paraId="0DDC1B77" w14:textId="276D3F67"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5,991</w:t>
            </w:r>
          </w:p>
        </w:tc>
      </w:tr>
      <w:tr w:rsidR="00417B1B" w:rsidRPr="00722BEC" w14:paraId="7900D8A2"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0366557C" w14:textId="77777777" w:rsidR="00417B1B" w:rsidRPr="00722BEC" w:rsidRDefault="00417B1B" w:rsidP="00437B50">
            <w:pPr>
              <w:pStyle w:val="TableText"/>
              <w:spacing w:before="120"/>
            </w:pPr>
            <w:r w:rsidRPr="00B95700">
              <w:rPr>
                <w:rStyle w:val="Bold"/>
              </w:rPr>
              <w:t>Statutory</w:t>
            </w:r>
          </w:p>
        </w:tc>
        <w:tc>
          <w:tcPr>
            <w:tcW w:w="983" w:type="pct"/>
          </w:tcPr>
          <w:p w14:paraId="07EA16A5" w14:textId="01BCA1DB" w:rsidR="00417B1B" w:rsidRPr="00722BEC" w:rsidRDefault="00AC0BBF" w:rsidP="00437B50">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982" w:type="pct"/>
          </w:tcPr>
          <w:p w14:paraId="3A736BF1" w14:textId="3C99F885" w:rsidR="00417B1B" w:rsidRPr="00722BEC" w:rsidRDefault="00AC0BBF" w:rsidP="00437B50">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659ECF68"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3083C81F" w14:textId="3243131A" w:rsidR="00417B1B" w:rsidRPr="00722BEC" w:rsidRDefault="00417B1B" w:rsidP="00675754">
            <w:pPr>
              <w:pStyle w:val="TableText"/>
            </w:pPr>
            <w:r w:rsidRPr="00722BEC">
              <w:t>Amounts owing from Victorian Government</w:t>
            </w:r>
          </w:p>
        </w:tc>
        <w:tc>
          <w:tcPr>
            <w:tcW w:w="983" w:type="pct"/>
          </w:tcPr>
          <w:p w14:paraId="4AA11E1C" w14:textId="7D6086A7"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132,218</w:t>
            </w:r>
          </w:p>
        </w:tc>
        <w:tc>
          <w:tcPr>
            <w:tcW w:w="982" w:type="pct"/>
          </w:tcPr>
          <w:p w14:paraId="220CF1A3" w14:textId="1FBD854C"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122,345</w:t>
            </w:r>
          </w:p>
        </w:tc>
      </w:tr>
      <w:tr w:rsidR="00417B1B" w:rsidRPr="00722BEC" w14:paraId="5E3849C3"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3BE059C4" w14:textId="77777777" w:rsidR="00417B1B" w:rsidRPr="00722BEC" w:rsidRDefault="00417B1B" w:rsidP="00675754">
            <w:pPr>
              <w:pStyle w:val="TableText"/>
            </w:pPr>
            <w:r w:rsidRPr="00722BEC">
              <w:t>GST input tax credit recoverable</w:t>
            </w:r>
          </w:p>
        </w:tc>
        <w:tc>
          <w:tcPr>
            <w:tcW w:w="983" w:type="pct"/>
            <w:tcBorders>
              <w:bottom w:val="single" w:sz="4" w:space="0" w:color="auto"/>
            </w:tcBorders>
          </w:tcPr>
          <w:p w14:paraId="28E0940A" w14:textId="590D4A67"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6,757</w:t>
            </w:r>
          </w:p>
        </w:tc>
        <w:tc>
          <w:tcPr>
            <w:tcW w:w="982" w:type="pct"/>
            <w:tcBorders>
              <w:bottom w:val="single" w:sz="4" w:space="0" w:color="auto"/>
            </w:tcBorders>
          </w:tcPr>
          <w:p w14:paraId="4A9C0352" w14:textId="28D3F34C"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6,370</w:t>
            </w:r>
          </w:p>
        </w:tc>
      </w:tr>
      <w:tr w:rsidR="00417B1B" w:rsidRPr="00722BEC" w14:paraId="235CE3AE" w14:textId="77777777" w:rsidTr="00B95700">
        <w:tc>
          <w:tcPr>
            <w:cnfStyle w:val="001000000000" w:firstRow="0" w:lastRow="0" w:firstColumn="1" w:lastColumn="0" w:oddVBand="0" w:evenVBand="0" w:oddHBand="0" w:evenHBand="0" w:firstRowFirstColumn="0" w:firstRowLastColumn="0" w:lastRowFirstColumn="0" w:lastRowLastColumn="0"/>
            <w:tcW w:w="3035" w:type="pct"/>
            <w:tcBorders>
              <w:bottom w:val="single" w:sz="4" w:space="0" w:color="auto"/>
            </w:tcBorders>
          </w:tcPr>
          <w:p w14:paraId="3072AA0A" w14:textId="083B61F4" w:rsidR="00417B1B" w:rsidRPr="00722BEC" w:rsidRDefault="00B95700" w:rsidP="00675754">
            <w:pPr>
              <w:pStyle w:val="TableText"/>
            </w:pPr>
            <w:r>
              <w:t>Total</w:t>
            </w:r>
          </w:p>
        </w:tc>
        <w:tc>
          <w:tcPr>
            <w:tcW w:w="983" w:type="pct"/>
            <w:tcBorders>
              <w:top w:val="single" w:sz="4" w:space="0" w:color="auto"/>
              <w:bottom w:val="single" w:sz="4" w:space="0" w:color="auto"/>
            </w:tcBorders>
          </w:tcPr>
          <w:p w14:paraId="39F20033" w14:textId="770F67D3"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138,975</w:t>
            </w:r>
          </w:p>
        </w:tc>
        <w:tc>
          <w:tcPr>
            <w:tcW w:w="982" w:type="pct"/>
            <w:tcBorders>
              <w:top w:val="single" w:sz="4" w:space="0" w:color="auto"/>
              <w:bottom w:val="single" w:sz="4" w:space="0" w:color="auto"/>
            </w:tcBorders>
          </w:tcPr>
          <w:p w14:paraId="13FE71B5" w14:textId="7738D75E"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128,715</w:t>
            </w:r>
          </w:p>
        </w:tc>
      </w:tr>
      <w:tr w:rsidR="00417B1B" w:rsidRPr="00B95700" w14:paraId="3B25CEFD" w14:textId="77777777" w:rsidTr="00B95700">
        <w:tc>
          <w:tcPr>
            <w:cnfStyle w:val="001000000000" w:firstRow="0" w:lastRow="0" w:firstColumn="1" w:lastColumn="0" w:oddVBand="0" w:evenVBand="0" w:oddHBand="0" w:evenHBand="0" w:firstRowFirstColumn="0" w:firstRowLastColumn="0" w:lastRowFirstColumn="0" w:lastRowLastColumn="0"/>
            <w:tcW w:w="3035" w:type="pct"/>
            <w:tcBorders>
              <w:top w:val="single" w:sz="4" w:space="0" w:color="auto"/>
              <w:bottom w:val="single" w:sz="4" w:space="0" w:color="auto"/>
            </w:tcBorders>
            <w:shd w:val="clear" w:color="auto" w:fill="auto"/>
          </w:tcPr>
          <w:p w14:paraId="3D974328" w14:textId="77777777" w:rsidR="00417B1B" w:rsidRPr="00B95700" w:rsidRDefault="00417B1B" w:rsidP="00675754">
            <w:pPr>
              <w:pStyle w:val="TableText"/>
              <w:rPr>
                <w:rStyle w:val="Bold"/>
              </w:rPr>
            </w:pPr>
            <w:r w:rsidRPr="00B95700">
              <w:rPr>
                <w:rStyle w:val="Bold"/>
              </w:rPr>
              <w:t>Total receivables</w:t>
            </w:r>
          </w:p>
        </w:tc>
        <w:tc>
          <w:tcPr>
            <w:tcW w:w="983" w:type="pct"/>
            <w:tcBorders>
              <w:top w:val="single" w:sz="4" w:space="0" w:color="auto"/>
              <w:bottom w:val="single" w:sz="4" w:space="0" w:color="auto"/>
            </w:tcBorders>
            <w:shd w:val="clear" w:color="auto" w:fill="auto"/>
          </w:tcPr>
          <w:p w14:paraId="6EF8312A" w14:textId="11BFECC4" w:rsidR="00417B1B" w:rsidRPr="00B95700" w:rsidRDefault="00560441" w:rsidP="00675754">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145,305</w:t>
            </w:r>
          </w:p>
        </w:tc>
        <w:tc>
          <w:tcPr>
            <w:tcW w:w="982" w:type="pct"/>
            <w:tcBorders>
              <w:top w:val="single" w:sz="4" w:space="0" w:color="auto"/>
              <w:bottom w:val="single" w:sz="4" w:space="0" w:color="auto"/>
            </w:tcBorders>
            <w:shd w:val="clear" w:color="auto" w:fill="auto"/>
          </w:tcPr>
          <w:p w14:paraId="42831E14" w14:textId="3A75B930" w:rsidR="00417B1B" w:rsidRPr="00B95700" w:rsidRDefault="00560441" w:rsidP="00675754">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134,706</w:t>
            </w:r>
          </w:p>
        </w:tc>
      </w:tr>
      <w:tr w:rsidR="00417B1B" w:rsidRPr="00722BEC" w14:paraId="5FA459BF"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0BAF1D3F" w14:textId="77777777" w:rsidR="00417B1B" w:rsidRPr="00722BEC" w:rsidRDefault="00417B1B" w:rsidP="00437B50">
            <w:pPr>
              <w:pStyle w:val="TableText"/>
              <w:spacing w:before="120"/>
            </w:pPr>
            <w:r w:rsidRPr="00722BEC">
              <w:t>Represented by:</w:t>
            </w:r>
          </w:p>
        </w:tc>
        <w:tc>
          <w:tcPr>
            <w:tcW w:w="983" w:type="pct"/>
          </w:tcPr>
          <w:p w14:paraId="5801A27F" w14:textId="349BDA5C" w:rsidR="00417B1B" w:rsidRPr="00722BEC" w:rsidRDefault="00AC0BBF" w:rsidP="00437B50">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982" w:type="pct"/>
          </w:tcPr>
          <w:p w14:paraId="51C3CD35" w14:textId="5A14CDFE" w:rsidR="00417B1B" w:rsidRPr="00722BEC" w:rsidRDefault="00AC0BBF" w:rsidP="00437B50">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1768B002"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3F13D904" w14:textId="77777777" w:rsidR="00417B1B" w:rsidRPr="00722BEC" w:rsidRDefault="00417B1B" w:rsidP="00675754">
            <w:pPr>
              <w:pStyle w:val="TableText"/>
            </w:pPr>
            <w:r w:rsidRPr="00722BEC">
              <w:t>Current receivables</w:t>
            </w:r>
          </w:p>
        </w:tc>
        <w:tc>
          <w:tcPr>
            <w:tcW w:w="983" w:type="pct"/>
          </w:tcPr>
          <w:p w14:paraId="7779461E" w14:textId="36245AE7"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142,483</w:t>
            </w:r>
          </w:p>
        </w:tc>
        <w:tc>
          <w:tcPr>
            <w:tcW w:w="982" w:type="pct"/>
          </w:tcPr>
          <w:p w14:paraId="0283DAAC" w14:textId="452E645E"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132,096</w:t>
            </w:r>
          </w:p>
        </w:tc>
      </w:tr>
      <w:tr w:rsidR="00417B1B" w:rsidRPr="00722BEC" w14:paraId="081716E6"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2635070F" w14:textId="77777777" w:rsidR="00417B1B" w:rsidRPr="00722BEC" w:rsidRDefault="00417B1B" w:rsidP="00675754">
            <w:pPr>
              <w:pStyle w:val="TableText"/>
            </w:pPr>
            <w:r w:rsidRPr="00722BEC">
              <w:t>Non-current receivables</w:t>
            </w:r>
          </w:p>
        </w:tc>
        <w:tc>
          <w:tcPr>
            <w:tcW w:w="983" w:type="pct"/>
          </w:tcPr>
          <w:p w14:paraId="5B5C9C1F" w14:textId="2DA91ADC"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2,822</w:t>
            </w:r>
          </w:p>
        </w:tc>
        <w:tc>
          <w:tcPr>
            <w:tcW w:w="982" w:type="pct"/>
          </w:tcPr>
          <w:p w14:paraId="0ADE2AA8" w14:textId="23040D57" w:rsidR="00417B1B" w:rsidRPr="00722BEC" w:rsidRDefault="00560441" w:rsidP="00675754">
            <w:pPr>
              <w:pStyle w:val="TableText"/>
              <w:cnfStyle w:val="000000000000" w:firstRow="0" w:lastRow="0" w:firstColumn="0" w:lastColumn="0" w:oddVBand="0" w:evenVBand="0" w:oddHBand="0" w:evenHBand="0" w:firstRowFirstColumn="0" w:firstRowLastColumn="0" w:lastRowFirstColumn="0" w:lastRowLastColumn="0"/>
            </w:pPr>
            <w:r>
              <w:t>2,609</w:t>
            </w:r>
          </w:p>
        </w:tc>
      </w:tr>
    </w:tbl>
    <w:p w14:paraId="7860A5B5" w14:textId="13290205" w:rsidR="00560441" w:rsidRDefault="00560441" w:rsidP="00560441">
      <w:pPr>
        <w:pStyle w:val="BodyText"/>
      </w:pPr>
      <w:r>
        <w:t xml:space="preserve">Contractual receivables are classified as financial instruments and categorised as ‘financial assets at amortised </w:t>
      </w:r>
      <w:proofErr w:type="gramStart"/>
      <w:r>
        <w:t>costs’</w:t>
      </w:r>
      <w:proofErr w:type="gramEnd"/>
      <w:r>
        <w:t xml:space="preserve">. They are initially recognised at fair value plus any directly attributable transaction costs. </w:t>
      </w:r>
      <w:proofErr w:type="gramStart"/>
      <w:r>
        <w:t>Subsequent to</w:t>
      </w:r>
      <w:proofErr w:type="gramEnd"/>
      <w:r>
        <w:t xml:space="preserve"> initial measurement they are measured at amortised cost less any impairment.</w:t>
      </w:r>
    </w:p>
    <w:p w14:paraId="273F462C" w14:textId="4DF7783A" w:rsidR="00560441" w:rsidRDefault="00560441" w:rsidP="00560441">
      <w:pPr>
        <w:pStyle w:val="BodyText"/>
      </w:pPr>
      <w:r>
        <w:t>Statutory receivables do not arise from contracts and are recognised and measured similarly to contractual receivables (except for impairment</w:t>
      </w:r>
      <w:proofErr w:type="gramStart"/>
      <w:r>
        <w:t>), but</w:t>
      </w:r>
      <w:proofErr w:type="gramEnd"/>
      <w:r>
        <w:t xml:space="preserve"> are not classified as financial instruments. Amounts recognised from the Victorian Government represent funding for all commitments incurred and are drawn from the Consolidated Fund as the commitments fall due.</w:t>
      </w:r>
    </w:p>
    <w:p w14:paraId="48B14F68" w14:textId="65FF8671" w:rsidR="00417B1B" w:rsidRDefault="00417B1B" w:rsidP="00417B1B">
      <w:pPr>
        <w:pStyle w:val="Heading4"/>
      </w:pPr>
      <w:bookmarkStart w:id="347" w:name="Note611"/>
      <w:r>
        <w:t>6.1.1</w:t>
      </w:r>
      <w:bookmarkEnd w:id="347"/>
      <w:r>
        <w:tab/>
        <w:t xml:space="preserve">Ageing </w:t>
      </w:r>
      <w:r w:rsidR="00560441">
        <w:t>a</w:t>
      </w:r>
      <w:r>
        <w:t xml:space="preserve">nalysis </w:t>
      </w:r>
      <w:r w:rsidR="00172429">
        <w:t>of</w:t>
      </w:r>
      <w:r>
        <w:t xml:space="preserve"> </w:t>
      </w:r>
      <w:r w:rsidR="00560441">
        <w:t>c</w:t>
      </w:r>
      <w:r>
        <w:t xml:space="preserve">ontractual </w:t>
      </w:r>
      <w:r w:rsidR="00560441">
        <w:t>f</w:t>
      </w:r>
      <w:r>
        <w:t xml:space="preserve">inancial </w:t>
      </w:r>
      <w:r w:rsidR="00560441">
        <w:t>a</w:t>
      </w:r>
      <w:r>
        <w:t>ssets</w:t>
      </w:r>
    </w:p>
    <w:p w14:paraId="4C0B66D3" w14:textId="34A87D2B" w:rsidR="00560441" w:rsidRDefault="00560441" w:rsidP="00560441">
      <w:pPr>
        <w:pStyle w:val="BodyText"/>
      </w:pPr>
      <w:r>
        <w:t xml:space="preserve">No interest is charged for the first 30 days from the invoice date. The average credit period for sales of goods/services and other receivables is 30 days. There are no material financial assets that are individually determined to be impaired. Currently, </w:t>
      </w:r>
      <w:r w:rsidR="005814D9">
        <w:t>Court Services Victoria</w:t>
      </w:r>
      <w:r>
        <w:t xml:space="preserve"> does not hold any collateral as security nor credit enhancements relating to any of its financial assets.</w:t>
      </w:r>
    </w:p>
    <w:p w14:paraId="19F36FD3" w14:textId="01D17DF2" w:rsidR="00560441" w:rsidRDefault="00560441" w:rsidP="00560441">
      <w:pPr>
        <w:pStyle w:val="BodyText"/>
      </w:pPr>
      <w:r>
        <w:t xml:space="preserve">There are no financial assets that have had their terms renegotiated </w:t>
      </w:r>
      <w:proofErr w:type="gramStart"/>
      <w:r>
        <w:t>so as to</w:t>
      </w:r>
      <w:proofErr w:type="gramEnd"/>
      <w:r>
        <w:t xml:space="preserve"> prevent them from being past due or impaired, and they are stated at</w:t>
      </w:r>
      <w:r w:rsidR="00083F92">
        <w:t xml:space="preserve"> </w:t>
      </w:r>
      <w:r>
        <w:t>the carrying amounts as indicated.</w:t>
      </w:r>
    </w:p>
    <w:p w14:paraId="6D1210C5" w14:textId="77777777" w:rsidR="00417B1B" w:rsidRDefault="00417B1B" w:rsidP="00417B1B">
      <w:pPr>
        <w:pStyle w:val="Heading3"/>
      </w:pPr>
      <w:bookmarkStart w:id="348" w:name="Heading62"/>
      <w:bookmarkStart w:id="349" w:name="Note62"/>
      <w:r>
        <w:lastRenderedPageBreak/>
        <w:t>6.2</w:t>
      </w:r>
      <w:bookmarkEnd w:id="348"/>
      <w:r>
        <w:t xml:space="preserve"> </w:t>
      </w:r>
      <w:bookmarkEnd w:id="349"/>
      <w:r>
        <w:t>Payables</w:t>
      </w:r>
    </w:p>
    <w:tbl>
      <w:tblPr>
        <w:tblStyle w:val="AccessibleTableNumerical"/>
        <w:tblW w:w="5000" w:type="pct"/>
        <w:tblLook w:val="04A0" w:firstRow="1" w:lastRow="0" w:firstColumn="1" w:lastColumn="0" w:noHBand="0" w:noVBand="1"/>
      </w:tblPr>
      <w:tblGrid>
        <w:gridCol w:w="5836"/>
        <w:gridCol w:w="1903"/>
        <w:gridCol w:w="1903"/>
      </w:tblGrid>
      <w:tr w:rsidR="00417B1B" w:rsidRPr="00722BEC" w14:paraId="105D8B91"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6" w:type="pct"/>
          </w:tcPr>
          <w:p w14:paraId="691A4E0D" w14:textId="3B2FAEEE" w:rsidR="00417B1B" w:rsidRPr="00722BEC" w:rsidRDefault="00B95700" w:rsidP="00B95700">
            <w:pPr>
              <w:pStyle w:val="TableText"/>
            </w:pPr>
            <w:bookmarkStart w:id="350" w:name="ColumnTitle_74"/>
            <w:r w:rsidRPr="00B95700">
              <w:rPr>
                <w:rStyle w:val="Bold"/>
              </w:rPr>
              <w:t>Current Payables</w:t>
            </w:r>
          </w:p>
        </w:tc>
        <w:tc>
          <w:tcPr>
            <w:tcW w:w="987" w:type="pct"/>
            <w:vAlign w:val="bottom"/>
          </w:tcPr>
          <w:p w14:paraId="3131258F" w14:textId="43186E8B"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w:t>
            </w:r>
            <w:r w:rsidR="007C514A">
              <w:t>2</w:t>
            </w:r>
            <w:r w:rsidR="00560441">
              <w:t>1</w:t>
            </w:r>
            <w:r w:rsidRPr="00722BEC">
              <w:br/>
              <w:t>$'000</w:t>
            </w:r>
          </w:p>
        </w:tc>
        <w:tc>
          <w:tcPr>
            <w:tcW w:w="987" w:type="pct"/>
            <w:vAlign w:val="bottom"/>
          </w:tcPr>
          <w:p w14:paraId="457ABAD0" w14:textId="3134C9D8"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w:t>
            </w:r>
            <w:r w:rsidR="00560441">
              <w:t>020</w:t>
            </w:r>
            <w:r w:rsidRPr="00722BEC">
              <w:br/>
              <w:t>$'000</w:t>
            </w:r>
          </w:p>
        </w:tc>
      </w:tr>
      <w:bookmarkEnd w:id="350"/>
      <w:tr w:rsidR="00417B1B" w:rsidRPr="00722BEC" w14:paraId="0B85530E"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0D5BE209" w14:textId="77777777" w:rsidR="00417B1B" w:rsidRPr="00722BEC" w:rsidRDefault="00417B1B" w:rsidP="00B95700">
            <w:pPr>
              <w:pStyle w:val="TableText"/>
            </w:pPr>
            <w:r w:rsidRPr="00B95700">
              <w:rPr>
                <w:rStyle w:val="Bold"/>
              </w:rPr>
              <w:t>Contractual</w:t>
            </w:r>
          </w:p>
        </w:tc>
        <w:tc>
          <w:tcPr>
            <w:tcW w:w="987" w:type="pct"/>
          </w:tcPr>
          <w:p w14:paraId="18FB391B" w14:textId="72147CCE" w:rsidR="00417B1B" w:rsidRPr="00722BEC" w:rsidRDefault="00AC0BBF" w:rsidP="00B95700">
            <w:pPr>
              <w:pStyle w:val="TableText"/>
              <w:cnfStyle w:val="000000000000" w:firstRow="0" w:lastRow="0" w:firstColumn="0" w:lastColumn="0" w:oddVBand="0" w:evenVBand="0" w:oddHBand="0" w:evenHBand="0" w:firstRowFirstColumn="0" w:firstRowLastColumn="0" w:lastRowFirstColumn="0" w:lastRowLastColumn="0"/>
            </w:pPr>
            <w:r>
              <w:t>N/A</w:t>
            </w:r>
          </w:p>
        </w:tc>
        <w:tc>
          <w:tcPr>
            <w:tcW w:w="987" w:type="pct"/>
          </w:tcPr>
          <w:p w14:paraId="78CA7F5F" w14:textId="1704D35D" w:rsidR="00417B1B" w:rsidRPr="00722BEC" w:rsidRDefault="00AC0BBF" w:rsidP="00B9570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52848725"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14CFF729" w14:textId="7DE14F29" w:rsidR="00417B1B" w:rsidRPr="00722BEC" w:rsidRDefault="00417B1B" w:rsidP="00B95700">
            <w:pPr>
              <w:pStyle w:val="TableText"/>
            </w:pPr>
            <w:r w:rsidRPr="00722BEC">
              <w:t>Trade creditors and other payables</w:t>
            </w:r>
          </w:p>
        </w:tc>
        <w:tc>
          <w:tcPr>
            <w:tcW w:w="987" w:type="pct"/>
          </w:tcPr>
          <w:p w14:paraId="0949A6C8" w14:textId="3A3AC6FF"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39,029</w:t>
            </w:r>
          </w:p>
        </w:tc>
        <w:tc>
          <w:tcPr>
            <w:tcW w:w="987" w:type="pct"/>
          </w:tcPr>
          <w:p w14:paraId="698FF3B0" w14:textId="348AF803"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32,142</w:t>
            </w:r>
          </w:p>
        </w:tc>
      </w:tr>
      <w:tr w:rsidR="00417B1B" w:rsidRPr="00722BEC" w14:paraId="26190487"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414178F9" w14:textId="77777777" w:rsidR="00417B1B" w:rsidRPr="00722BEC" w:rsidRDefault="00417B1B" w:rsidP="00B95700">
            <w:pPr>
              <w:pStyle w:val="TableText"/>
            </w:pPr>
            <w:r w:rsidRPr="00722BEC">
              <w:t>Unearned Revenue</w:t>
            </w:r>
          </w:p>
        </w:tc>
        <w:tc>
          <w:tcPr>
            <w:tcW w:w="987" w:type="pct"/>
          </w:tcPr>
          <w:p w14:paraId="07CABCD4" w14:textId="204FEC58"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136</w:t>
            </w:r>
          </w:p>
        </w:tc>
        <w:tc>
          <w:tcPr>
            <w:tcW w:w="987" w:type="pct"/>
          </w:tcPr>
          <w:p w14:paraId="07BAD8BA" w14:textId="300BFD77"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58</w:t>
            </w:r>
          </w:p>
        </w:tc>
      </w:tr>
      <w:tr w:rsidR="00417B1B" w:rsidRPr="00722BEC" w14:paraId="150EF665" w14:textId="77777777" w:rsidTr="00B95700">
        <w:tc>
          <w:tcPr>
            <w:cnfStyle w:val="001000000000" w:firstRow="0" w:lastRow="0" w:firstColumn="1" w:lastColumn="0" w:oddVBand="0" w:evenVBand="0" w:oddHBand="0" w:evenHBand="0" w:firstRowFirstColumn="0" w:firstRowLastColumn="0" w:lastRowFirstColumn="0" w:lastRowLastColumn="0"/>
            <w:tcW w:w="3026" w:type="pct"/>
          </w:tcPr>
          <w:p w14:paraId="28CF8849" w14:textId="77777777" w:rsidR="00417B1B" w:rsidRPr="00722BEC" w:rsidRDefault="00417B1B" w:rsidP="00B95700">
            <w:pPr>
              <w:pStyle w:val="TableText"/>
            </w:pPr>
            <w:r w:rsidRPr="00722BEC">
              <w:t>Accrued capital works</w:t>
            </w:r>
          </w:p>
        </w:tc>
        <w:tc>
          <w:tcPr>
            <w:tcW w:w="987" w:type="pct"/>
            <w:tcBorders>
              <w:bottom w:val="nil"/>
            </w:tcBorders>
          </w:tcPr>
          <w:p w14:paraId="3CAC18CF" w14:textId="0895EF2A"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11,855</w:t>
            </w:r>
          </w:p>
        </w:tc>
        <w:tc>
          <w:tcPr>
            <w:tcW w:w="987" w:type="pct"/>
            <w:tcBorders>
              <w:bottom w:val="nil"/>
            </w:tcBorders>
          </w:tcPr>
          <w:p w14:paraId="31409132" w14:textId="0E3CE3A9"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13,338</w:t>
            </w:r>
          </w:p>
        </w:tc>
      </w:tr>
      <w:tr w:rsidR="00417B1B" w:rsidRPr="00722BEC" w14:paraId="08BC7E4E" w14:textId="77777777" w:rsidTr="00B95700">
        <w:tc>
          <w:tcPr>
            <w:cnfStyle w:val="001000000000" w:firstRow="0" w:lastRow="0" w:firstColumn="1" w:lastColumn="0" w:oddVBand="0" w:evenVBand="0" w:oddHBand="0" w:evenHBand="0" w:firstRowFirstColumn="0" w:firstRowLastColumn="0" w:lastRowFirstColumn="0" w:lastRowLastColumn="0"/>
            <w:tcW w:w="3026" w:type="pct"/>
          </w:tcPr>
          <w:p w14:paraId="7A0F4240" w14:textId="77777777" w:rsidR="00417B1B" w:rsidRPr="00722BEC" w:rsidRDefault="00417B1B" w:rsidP="00B95700">
            <w:pPr>
              <w:pStyle w:val="TableText"/>
            </w:pPr>
            <w:r w:rsidRPr="00722BEC">
              <w:t xml:space="preserve">Salaries and wages </w:t>
            </w:r>
          </w:p>
        </w:tc>
        <w:tc>
          <w:tcPr>
            <w:tcW w:w="987" w:type="pct"/>
            <w:tcBorders>
              <w:top w:val="nil"/>
              <w:bottom w:val="single" w:sz="4" w:space="0" w:color="auto"/>
            </w:tcBorders>
          </w:tcPr>
          <w:p w14:paraId="366D8EFB" w14:textId="3035C680"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2,449</w:t>
            </w:r>
          </w:p>
        </w:tc>
        <w:tc>
          <w:tcPr>
            <w:tcW w:w="987" w:type="pct"/>
            <w:tcBorders>
              <w:top w:val="nil"/>
              <w:bottom w:val="single" w:sz="4" w:space="0" w:color="auto"/>
            </w:tcBorders>
          </w:tcPr>
          <w:p w14:paraId="2413053B" w14:textId="391715B6"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11,730</w:t>
            </w:r>
          </w:p>
        </w:tc>
      </w:tr>
      <w:tr w:rsidR="00417B1B" w:rsidRPr="00722BEC" w14:paraId="37183D4A" w14:textId="77777777" w:rsidTr="00B95700">
        <w:tc>
          <w:tcPr>
            <w:cnfStyle w:val="001000000000" w:firstRow="0" w:lastRow="0" w:firstColumn="1" w:lastColumn="0" w:oddVBand="0" w:evenVBand="0" w:oddHBand="0" w:evenHBand="0" w:firstRowFirstColumn="0" w:firstRowLastColumn="0" w:lastRowFirstColumn="0" w:lastRowLastColumn="0"/>
            <w:tcW w:w="3026" w:type="pct"/>
          </w:tcPr>
          <w:p w14:paraId="42462FF5" w14:textId="163D6E0A" w:rsidR="00417B1B" w:rsidRPr="00722BEC" w:rsidRDefault="00B95700" w:rsidP="00B95700">
            <w:pPr>
              <w:pStyle w:val="TableText"/>
            </w:pPr>
            <w:r>
              <w:t>Total</w:t>
            </w:r>
          </w:p>
        </w:tc>
        <w:tc>
          <w:tcPr>
            <w:tcW w:w="987" w:type="pct"/>
            <w:tcBorders>
              <w:top w:val="single" w:sz="4" w:space="0" w:color="auto"/>
            </w:tcBorders>
          </w:tcPr>
          <w:p w14:paraId="19AA97A2" w14:textId="137B9434"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53,469</w:t>
            </w:r>
          </w:p>
        </w:tc>
        <w:tc>
          <w:tcPr>
            <w:tcW w:w="987" w:type="pct"/>
            <w:tcBorders>
              <w:top w:val="single" w:sz="4" w:space="0" w:color="auto"/>
            </w:tcBorders>
          </w:tcPr>
          <w:p w14:paraId="4087DC39" w14:textId="631036B7"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57,268</w:t>
            </w:r>
          </w:p>
        </w:tc>
      </w:tr>
      <w:tr w:rsidR="00417B1B" w:rsidRPr="00722BEC" w14:paraId="339E2F2A"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37F41DC5" w14:textId="77777777" w:rsidR="00417B1B" w:rsidRPr="00722BEC" w:rsidRDefault="00417B1B" w:rsidP="00442603">
            <w:pPr>
              <w:pStyle w:val="TableText"/>
              <w:spacing w:before="120"/>
            </w:pPr>
            <w:r w:rsidRPr="00B95700">
              <w:rPr>
                <w:rStyle w:val="Bold"/>
              </w:rPr>
              <w:t>Statutory</w:t>
            </w:r>
          </w:p>
        </w:tc>
        <w:tc>
          <w:tcPr>
            <w:tcW w:w="987" w:type="pct"/>
          </w:tcPr>
          <w:p w14:paraId="2B26D8E6" w14:textId="79C5A425" w:rsidR="00417B1B" w:rsidRPr="00722BEC" w:rsidRDefault="00AC0BBF" w:rsidP="0044260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987" w:type="pct"/>
          </w:tcPr>
          <w:p w14:paraId="0C5BAA3A" w14:textId="2E370C9D" w:rsidR="00417B1B" w:rsidRPr="00722BEC" w:rsidRDefault="00AC0BBF" w:rsidP="0044260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17B4DA6F"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56842BA8" w14:textId="77777777" w:rsidR="00417B1B" w:rsidRPr="00722BEC" w:rsidRDefault="00417B1B" w:rsidP="00B95700">
            <w:pPr>
              <w:pStyle w:val="TableText"/>
            </w:pPr>
            <w:r w:rsidRPr="00722BEC">
              <w:t>Payroll tax</w:t>
            </w:r>
          </w:p>
        </w:tc>
        <w:tc>
          <w:tcPr>
            <w:tcW w:w="987" w:type="pct"/>
          </w:tcPr>
          <w:p w14:paraId="278BBE39" w14:textId="03506A30"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1,509</w:t>
            </w:r>
          </w:p>
        </w:tc>
        <w:tc>
          <w:tcPr>
            <w:tcW w:w="987" w:type="pct"/>
          </w:tcPr>
          <w:p w14:paraId="370D63A7" w14:textId="0FB1B160"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1,351</w:t>
            </w:r>
          </w:p>
        </w:tc>
      </w:tr>
      <w:tr w:rsidR="00417B1B" w:rsidRPr="00722BEC" w14:paraId="216E5D39"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102C82DC" w14:textId="77777777" w:rsidR="00417B1B" w:rsidRPr="00722BEC" w:rsidRDefault="00417B1B" w:rsidP="00B95700">
            <w:pPr>
              <w:pStyle w:val="TableText"/>
            </w:pPr>
            <w:r w:rsidRPr="00722BEC">
              <w:t>Fringe benefits tax</w:t>
            </w:r>
          </w:p>
        </w:tc>
        <w:tc>
          <w:tcPr>
            <w:tcW w:w="987" w:type="pct"/>
          </w:tcPr>
          <w:p w14:paraId="16A4DDAF" w14:textId="253BDC07"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488</w:t>
            </w:r>
          </w:p>
        </w:tc>
        <w:tc>
          <w:tcPr>
            <w:tcW w:w="987" w:type="pct"/>
          </w:tcPr>
          <w:p w14:paraId="4DD9390C" w14:textId="6C6133A4"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768</w:t>
            </w:r>
          </w:p>
        </w:tc>
      </w:tr>
      <w:tr w:rsidR="00417B1B" w:rsidRPr="00722BEC" w14:paraId="4CF4FF4C"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21FB21B6" w14:textId="77777777" w:rsidR="00417B1B" w:rsidRPr="00722BEC" w:rsidRDefault="00417B1B" w:rsidP="00B95700">
            <w:pPr>
              <w:pStyle w:val="TableText"/>
            </w:pPr>
            <w:r w:rsidRPr="00722BEC">
              <w:t>Amounts payable to the Judicial College of Victoria</w:t>
            </w:r>
          </w:p>
        </w:tc>
        <w:tc>
          <w:tcPr>
            <w:tcW w:w="987" w:type="pct"/>
          </w:tcPr>
          <w:p w14:paraId="3A48F9F7" w14:textId="2A45CF4F"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2,250</w:t>
            </w:r>
          </w:p>
        </w:tc>
        <w:tc>
          <w:tcPr>
            <w:tcW w:w="987" w:type="pct"/>
          </w:tcPr>
          <w:p w14:paraId="1CAA5113" w14:textId="7009CBF6"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2,186</w:t>
            </w:r>
          </w:p>
        </w:tc>
      </w:tr>
      <w:tr w:rsidR="00417B1B" w:rsidRPr="00722BEC" w14:paraId="04EC640B"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6DF2E5B1" w14:textId="77777777" w:rsidR="00417B1B" w:rsidRPr="00722BEC" w:rsidRDefault="00417B1B" w:rsidP="00B95700">
            <w:pPr>
              <w:pStyle w:val="TableText"/>
            </w:pPr>
            <w:r w:rsidRPr="00722BEC">
              <w:t>Amounts payable to the Judicial Commission of Victoria</w:t>
            </w:r>
          </w:p>
        </w:tc>
        <w:tc>
          <w:tcPr>
            <w:tcW w:w="987" w:type="pct"/>
          </w:tcPr>
          <w:p w14:paraId="1A62A466" w14:textId="37B50559"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572</w:t>
            </w:r>
          </w:p>
        </w:tc>
        <w:tc>
          <w:tcPr>
            <w:tcW w:w="987" w:type="pct"/>
          </w:tcPr>
          <w:p w14:paraId="5549A283" w14:textId="4AEFC6BB"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423</w:t>
            </w:r>
          </w:p>
        </w:tc>
      </w:tr>
      <w:tr w:rsidR="00417B1B" w:rsidRPr="00722BEC" w14:paraId="7CE95C74" w14:textId="77777777" w:rsidTr="00B95700">
        <w:tc>
          <w:tcPr>
            <w:cnfStyle w:val="001000000000" w:firstRow="0" w:lastRow="0" w:firstColumn="1" w:lastColumn="0" w:oddVBand="0" w:evenVBand="0" w:oddHBand="0" w:evenHBand="0" w:firstRowFirstColumn="0" w:firstRowLastColumn="0" w:lastRowFirstColumn="0" w:lastRowLastColumn="0"/>
            <w:tcW w:w="3026" w:type="pct"/>
            <w:tcBorders>
              <w:bottom w:val="single" w:sz="4" w:space="0" w:color="auto"/>
            </w:tcBorders>
          </w:tcPr>
          <w:p w14:paraId="7BC6B569" w14:textId="5879BFB4" w:rsidR="00417B1B" w:rsidRPr="00722BEC" w:rsidRDefault="00B95700" w:rsidP="00B95700">
            <w:pPr>
              <w:pStyle w:val="TableText"/>
            </w:pPr>
            <w:r>
              <w:t>Total</w:t>
            </w:r>
          </w:p>
        </w:tc>
        <w:tc>
          <w:tcPr>
            <w:tcW w:w="987" w:type="pct"/>
            <w:tcBorders>
              <w:bottom w:val="single" w:sz="4" w:space="0" w:color="auto"/>
            </w:tcBorders>
          </w:tcPr>
          <w:p w14:paraId="112A7EEC" w14:textId="457A08C2"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4,819</w:t>
            </w:r>
          </w:p>
        </w:tc>
        <w:tc>
          <w:tcPr>
            <w:tcW w:w="987" w:type="pct"/>
            <w:tcBorders>
              <w:bottom w:val="single" w:sz="4" w:space="0" w:color="auto"/>
            </w:tcBorders>
          </w:tcPr>
          <w:p w14:paraId="2653EE4A" w14:textId="0E004365"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4,728</w:t>
            </w:r>
          </w:p>
        </w:tc>
      </w:tr>
      <w:tr w:rsidR="00417B1B" w:rsidRPr="00B95700" w14:paraId="7108C312" w14:textId="77777777" w:rsidTr="00B95700">
        <w:tc>
          <w:tcPr>
            <w:cnfStyle w:val="001000000000" w:firstRow="0" w:lastRow="0" w:firstColumn="1" w:lastColumn="0" w:oddVBand="0" w:evenVBand="0" w:oddHBand="0" w:evenHBand="0" w:firstRowFirstColumn="0" w:firstRowLastColumn="0" w:lastRowFirstColumn="0" w:lastRowLastColumn="0"/>
            <w:tcW w:w="3026" w:type="pct"/>
            <w:tcBorders>
              <w:top w:val="single" w:sz="4" w:space="0" w:color="auto"/>
              <w:bottom w:val="single" w:sz="4" w:space="0" w:color="auto"/>
            </w:tcBorders>
            <w:shd w:val="clear" w:color="auto" w:fill="auto"/>
          </w:tcPr>
          <w:p w14:paraId="1F8CCA99" w14:textId="77777777" w:rsidR="00417B1B" w:rsidRPr="00B95700" w:rsidRDefault="00417B1B" w:rsidP="00B95700">
            <w:pPr>
              <w:pStyle w:val="TableText"/>
              <w:rPr>
                <w:rStyle w:val="Bold"/>
              </w:rPr>
            </w:pPr>
            <w:r w:rsidRPr="00B95700">
              <w:rPr>
                <w:rStyle w:val="Bold"/>
              </w:rPr>
              <w:t>Total payables</w:t>
            </w:r>
          </w:p>
        </w:tc>
        <w:tc>
          <w:tcPr>
            <w:tcW w:w="987" w:type="pct"/>
            <w:tcBorders>
              <w:top w:val="single" w:sz="4" w:space="0" w:color="auto"/>
              <w:bottom w:val="single" w:sz="4" w:space="0" w:color="auto"/>
            </w:tcBorders>
            <w:shd w:val="clear" w:color="auto" w:fill="auto"/>
          </w:tcPr>
          <w:p w14:paraId="77451E2E" w14:textId="64C263E9" w:rsidR="00417B1B" w:rsidRPr="00B95700" w:rsidRDefault="001F752F" w:rsidP="00B95700">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58,288</w:t>
            </w:r>
          </w:p>
        </w:tc>
        <w:tc>
          <w:tcPr>
            <w:tcW w:w="987" w:type="pct"/>
            <w:tcBorders>
              <w:top w:val="single" w:sz="4" w:space="0" w:color="auto"/>
              <w:bottom w:val="single" w:sz="4" w:space="0" w:color="auto"/>
            </w:tcBorders>
            <w:shd w:val="clear" w:color="auto" w:fill="auto"/>
          </w:tcPr>
          <w:p w14:paraId="31A3B94E" w14:textId="051EEF72" w:rsidR="00417B1B" w:rsidRPr="00B95700" w:rsidRDefault="001F752F" w:rsidP="00B95700">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61,996</w:t>
            </w:r>
          </w:p>
        </w:tc>
      </w:tr>
      <w:tr w:rsidR="00417B1B" w:rsidRPr="00722BEC" w14:paraId="56BEF05A" w14:textId="77777777" w:rsidTr="00B95700">
        <w:tc>
          <w:tcPr>
            <w:cnfStyle w:val="001000000000" w:firstRow="0" w:lastRow="0" w:firstColumn="1" w:lastColumn="0" w:oddVBand="0" w:evenVBand="0" w:oddHBand="0" w:evenHBand="0" w:firstRowFirstColumn="0" w:firstRowLastColumn="0" w:lastRowFirstColumn="0" w:lastRowLastColumn="0"/>
            <w:tcW w:w="3026" w:type="pct"/>
            <w:tcBorders>
              <w:top w:val="single" w:sz="4" w:space="0" w:color="auto"/>
            </w:tcBorders>
          </w:tcPr>
          <w:p w14:paraId="78306C4B" w14:textId="77777777" w:rsidR="00417B1B" w:rsidRPr="00722BEC" w:rsidRDefault="00417B1B" w:rsidP="00442603">
            <w:pPr>
              <w:pStyle w:val="TableText"/>
              <w:spacing w:before="120"/>
            </w:pPr>
            <w:r w:rsidRPr="00722BEC">
              <w:t>Represented by:</w:t>
            </w:r>
          </w:p>
        </w:tc>
        <w:tc>
          <w:tcPr>
            <w:tcW w:w="987" w:type="pct"/>
            <w:tcBorders>
              <w:top w:val="single" w:sz="4" w:space="0" w:color="auto"/>
            </w:tcBorders>
          </w:tcPr>
          <w:p w14:paraId="74B762AB" w14:textId="3CBA0611" w:rsidR="00417B1B" w:rsidRPr="00722BEC" w:rsidRDefault="00AC0BBF" w:rsidP="0044260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987" w:type="pct"/>
            <w:tcBorders>
              <w:top w:val="single" w:sz="4" w:space="0" w:color="auto"/>
            </w:tcBorders>
          </w:tcPr>
          <w:p w14:paraId="3A5129D7" w14:textId="47879836" w:rsidR="00417B1B" w:rsidRPr="00722BEC" w:rsidRDefault="00AC0BBF" w:rsidP="0044260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07901FBF"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76177EF7" w14:textId="77777777" w:rsidR="00417B1B" w:rsidRPr="00722BEC" w:rsidRDefault="00417B1B" w:rsidP="00B95700">
            <w:pPr>
              <w:pStyle w:val="TableText"/>
            </w:pPr>
            <w:r w:rsidRPr="00722BEC">
              <w:t>Current payables</w:t>
            </w:r>
          </w:p>
        </w:tc>
        <w:tc>
          <w:tcPr>
            <w:tcW w:w="987" w:type="pct"/>
          </w:tcPr>
          <w:p w14:paraId="7E6EB480" w14:textId="18D02908"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58,159</w:t>
            </w:r>
          </w:p>
        </w:tc>
        <w:tc>
          <w:tcPr>
            <w:tcW w:w="987" w:type="pct"/>
          </w:tcPr>
          <w:p w14:paraId="780F8C8E" w14:textId="73EC8654"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61,913</w:t>
            </w:r>
          </w:p>
        </w:tc>
      </w:tr>
      <w:tr w:rsidR="00417B1B" w:rsidRPr="00722BEC" w14:paraId="3706AEE4"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3F1E951D" w14:textId="77777777" w:rsidR="00417B1B" w:rsidRPr="00722BEC" w:rsidRDefault="00417B1B" w:rsidP="00B95700">
            <w:pPr>
              <w:pStyle w:val="TableText"/>
            </w:pPr>
            <w:r w:rsidRPr="00722BEC">
              <w:t>Non-current payables</w:t>
            </w:r>
          </w:p>
        </w:tc>
        <w:tc>
          <w:tcPr>
            <w:tcW w:w="987" w:type="pct"/>
          </w:tcPr>
          <w:p w14:paraId="134B5241" w14:textId="2AF5C010"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130</w:t>
            </w:r>
          </w:p>
        </w:tc>
        <w:tc>
          <w:tcPr>
            <w:tcW w:w="987" w:type="pct"/>
          </w:tcPr>
          <w:p w14:paraId="4B9F3D7D" w14:textId="45C4F293" w:rsidR="00417B1B" w:rsidRPr="00722BEC" w:rsidRDefault="001F752F" w:rsidP="00B95700">
            <w:pPr>
              <w:pStyle w:val="TableText"/>
              <w:cnfStyle w:val="000000000000" w:firstRow="0" w:lastRow="0" w:firstColumn="0" w:lastColumn="0" w:oddVBand="0" w:evenVBand="0" w:oddHBand="0" w:evenHBand="0" w:firstRowFirstColumn="0" w:firstRowLastColumn="0" w:lastRowFirstColumn="0" w:lastRowLastColumn="0"/>
            </w:pPr>
            <w:r>
              <w:t>83</w:t>
            </w:r>
          </w:p>
        </w:tc>
      </w:tr>
    </w:tbl>
    <w:p w14:paraId="67F26189" w14:textId="2F9AC480" w:rsidR="00417B1B" w:rsidRDefault="00417B1B" w:rsidP="00417B1B">
      <w:pPr>
        <w:pStyle w:val="BodyText"/>
      </w:pPr>
      <w:r>
        <w:t>Payables consist of:</w:t>
      </w:r>
    </w:p>
    <w:p w14:paraId="592CBF49" w14:textId="4D23AC8F" w:rsidR="004822BB" w:rsidRDefault="004822BB" w:rsidP="00E17601">
      <w:pPr>
        <w:pStyle w:val="ListBullet"/>
      </w:pPr>
      <w:r>
        <w:t xml:space="preserve">contractual payables are classified as financial instruments and measured at amortised cost. Accounts payable represent liabilities for goods and services provided to </w:t>
      </w:r>
      <w:r w:rsidR="005814D9">
        <w:t>Court Services Victoria</w:t>
      </w:r>
      <w:r>
        <w:t xml:space="preserve"> prior to the end of the financial year that are unpaid; and</w:t>
      </w:r>
    </w:p>
    <w:p w14:paraId="5F7126D5" w14:textId="16741E84" w:rsidR="001F752F" w:rsidRDefault="004822BB" w:rsidP="00E17601">
      <w:pPr>
        <w:pStyle w:val="ListBullet"/>
      </w:pPr>
      <w:r>
        <w:t xml:space="preserve">statutory payables are recognised and measured similarly to contractual </w:t>
      </w:r>
      <w:proofErr w:type="gramStart"/>
      <w:r>
        <w:t>payables, but</w:t>
      </w:r>
      <w:proofErr w:type="gramEnd"/>
      <w:r>
        <w:t xml:space="preserve"> are not classified as financial instruments and not included in the category of financial liabilities at amortised cost, because they do not arise from contracts.</w:t>
      </w:r>
    </w:p>
    <w:p w14:paraId="43A04EB8" w14:textId="77777777" w:rsidR="004822BB" w:rsidRDefault="004822BB" w:rsidP="004822BB">
      <w:pPr>
        <w:pStyle w:val="BodyText"/>
      </w:pPr>
      <w:r>
        <w:t>Payables for supplies and services have an average credit period of 30 days.</w:t>
      </w:r>
    </w:p>
    <w:p w14:paraId="7641718F" w14:textId="2E7E7020" w:rsidR="001F752F" w:rsidRDefault="004822BB" w:rsidP="004822BB">
      <w:pPr>
        <w:pStyle w:val="BodyText"/>
      </w:pPr>
      <w:r>
        <w:t xml:space="preserve">The terms and conditions of amounts payable to the government and agencies vary according to the </w:t>
      </w:r>
      <w:proofErr w:type="gramStart"/>
      <w:r>
        <w:t>particular agreements</w:t>
      </w:r>
      <w:proofErr w:type="gramEnd"/>
      <w:r>
        <w:t xml:space="preserve"> and as they are not legislative payables, they are not classified as financial instruments.</w:t>
      </w:r>
    </w:p>
    <w:p w14:paraId="1BAA661F" w14:textId="5EEC6FF2" w:rsidR="00417B1B" w:rsidRDefault="00417B1B" w:rsidP="00895F89">
      <w:pPr>
        <w:pStyle w:val="Heading2"/>
      </w:pPr>
      <w:bookmarkStart w:id="351" w:name="_Note_7._Financing"/>
      <w:bookmarkStart w:id="352" w:name="Note7"/>
      <w:bookmarkStart w:id="353" w:name="_Ref22644058"/>
      <w:bookmarkStart w:id="354" w:name="_Toc88111277"/>
      <w:bookmarkEnd w:id="351"/>
      <w:r>
        <w:lastRenderedPageBreak/>
        <w:t>7</w:t>
      </w:r>
      <w:bookmarkEnd w:id="352"/>
      <w:r>
        <w:t>.</w:t>
      </w:r>
      <w:r>
        <w:tab/>
        <w:t xml:space="preserve">Financing </w:t>
      </w:r>
      <w:r w:rsidR="00565168">
        <w:t>o</w:t>
      </w:r>
      <w:r>
        <w:t xml:space="preserve">ur </w:t>
      </w:r>
      <w:r w:rsidR="0007716D">
        <w:t>O</w:t>
      </w:r>
      <w:r>
        <w:t>perations</w:t>
      </w:r>
      <w:bookmarkEnd w:id="353"/>
      <w:bookmarkEnd w:id="354"/>
    </w:p>
    <w:p w14:paraId="731C7C77" w14:textId="77777777" w:rsidR="00417B1B" w:rsidRDefault="00417B1B" w:rsidP="00895F89">
      <w:pPr>
        <w:pStyle w:val="Heading3"/>
      </w:pPr>
      <w:r>
        <w:t>Introduction</w:t>
      </w:r>
    </w:p>
    <w:p w14:paraId="2E48875A" w14:textId="46218555" w:rsidR="00565168" w:rsidRDefault="00565168" w:rsidP="00565168">
      <w:pPr>
        <w:pStyle w:val="BodyText"/>
        <w:keepNext/>
      </w:pPr>
      <w:r>
        <w:t xml:space="preserve">This section provides information on the sources of finance utilised by </w:t>
      </w:r>
      <w:r w:rsidR="005814D9">
        <w:t>Court Services Victoria</w:t>
      </w:r>
      <w:r>
        <w:t xml:space="preserve"> during its operations, along with interest expenses (the cost of borrowings) and other information related to the financing of activities.</w:t>
      </w:r>
    </w:p>
    <w:p w14:paraId="57C0F8E3" w14:textId="5F643402" w:rsidR="00565168" w:rsidRDefault="00565168" w:rsidP="00565168">
      <w:pPr>
        <w:pStyle w:val="BodyText"/>
        <w:keepNext/>
      </w:pPr>
      <w:r>
        <w:t>This section includes disclosures of balances that are financial instruments (such as borrowings and cash balances). Notes 8.1 provides additional, specific financial instrument disclosures.</w:t>
      </w:r>
    </w:p>
    <w:p w14:paraId="222C07CC" w14:textId="4C1D39CA" w:rsidR="00565168" w:rsidRDefault="00565168" w:rsidP="00565168">
      <w:pPr>
        <w:pStyle w:val="BodyText"/>
        <w:keepNext/>
      </w:pPr>
      <w:r>
        <w:t xml:space="preserve">Borrowings refer to interest bearing liabilities mainly raised through lease liabilities. Borrowings are classified as financial instruments, and </w:t>
      </w:r>
      <w:proofErr w:type="gramStart"/>
      <w:r>
        <w:t>interest bearing</w:t>
      </w:r>
      <w:proofErr w:type="gramEnd"/>
      <w:r>
        <w:t xml:space="preserve"> liabilities are classified at amortised cost unless </w:t>
      </w:r>
      <w:r w:rsidR="005814D9">
        <w:t>Court Services Victoria</w:t>
      </w:r>
      <w:r>
        <w:t xml:space="preserve"> elects to irrevocably designate them at fair value through the profit and loss at initial recognition. The election depends on the nature and purpose of the interest-bearing liabilities.</w:t>
      </w:r>
    </w:p>
    <w:p w14:paraId="0C38C019" w14:textId="77777777" w:rsidR="00417B1B" w:rsidRPr="00460432" w:rsidRDefault="00417B1B" w:rsidP="00460432">
      <w:pPr>
        <w:pStyle w:val="BodyText"/>
        <w:rPr>
          <w:rStyle w:val="Bold"/>
        </w:rPr>
      </w:pPr>
      <w:r w:rsidRPr="00460432">
        <w:rPr>
          <w:rStyle w:val="Bold"/>
        </w:rPr>
        <w:t>Structure</w:t>
      </w:r>
    </w:p>
    <w:p w14:paraId="782E3327" w14:textId="44954934" w:rsidR="00417B1B" w:rsidRPr="00625A11" w:rsidRDefault="00625A11" w:rsidP="007D7D73">
      <w:pPr>
        <w:pStyle w:val="NoSpacing"/>
      </w:pPr>
      <w:r w:rsidRPr="00F33048">
        <w:fldChar w:fldCharType="begin"/>
      </w:r>
      <w:r w:rsidRPr="00F33048">
        <w:instrText xml:space="preserve"> REF Note71 \h </w:instrText>
      </w:r>
      <w:r w:rsidR="00D95DEE" w:rsidRPr="00F33048">
        <w:instrText xml:space="preserve"> \* MERGEFORMAT </w:instrText>
      </w:r>
      <w:r w:rsidRPr="00F33048">
        <w:fldChar w:fldCharType="separate"/>
      </w:r>
      <w:r w:rsidR="00922AB3">
        <w:t xml:space="preserve">7.1 </w:t>
      </w:r>
      <w:r w:rsidRPr="00F33048">
        <w:fldChar w:fldCharType="end"/>
      </w:r>
      <w:r w:rsidR="00417B1B" w:rsidRPr="00F33048">
        <w:tab/>
      </w:r>
      <w:r w:rsidR="007C514A" w:rsidRPr="00F33048">
        <w:t>Lease Liabilities (</w:t>
      </w:r>
      <w:r w:rsidR="005814D9">
        <w:t>Court Services Victoria</w:t>
      </w:r>
      <w:r w:rsidR="007C514A" w:rsidRPr="00F33048">
        <w:t xml:space="preserve"> as lessee)</w:t>
      </w:r>
    </w:p>
    <w:p w14:paraId="1F6D6897" w14:textId="4AA84D89" w:rsidR="00417B1B" w:rsidRPr="00625A11" w:rsidRDefault="00E17601" w:rsidP="007D7D73">
      <w:pPr>
        <w:pStyle w:val="NoSpacing"/>
      </w:pPr>
      <w:hyperlink w:anchor="Note72" w:history="1">
        <w:r w:rsidR="00811A79" w:rsidRPr="00811A79">
          <w:t>7.2</w:t>
        </w:r>
      </w:hyperlink>
      <w:r w:rsidR="00417B1B" w:rsidRPr="00625A11">
        <w:tab/>
        <w:t>Cash flow information and balances</w:t>
      </w:r>
    </w:p>
    <w:p w14:paraId="4352216D" w14:textId="7E6A9823" w:rsidR="00417B1B" w:rsidRPr="00625A11" w:rsidRDefault="00625A11" w:rsidP="007D7D73">
      <w:pPr>
        <w:pStyle w:val="NoSpacing"/>
      </w:pPr>
      <w:r>
        <w:fldChar w:fldCharType="begin"/>
      </w:r>
      <w:r>
        <w:instrText xml:space="preserve"> REF Note73 \h </w:instrText>
      </w:r>
      <w:r>
        <w:fldChar w:fldCharType="separate"/>
      </w:r>
      <w:r w:rsidR="00922AB3" w:rsidRPr="00D25726">
        <w:t xml:space="preserve">7.3 </w:t>
      </w:r>
      <w:r>
        <w:fldChar w:fldCharType="end"/>
      </w:r>
      <w:r w:rsidR="00417B1B" w:rsidRPr="00625A11">
        <w:tab/>
        <w:t>Trust account balances</w:t>
      </w:r>
    </w:p>
    <w:p w14:paraId="40D931C2" w14:textId="2048DE23" w:rsidR="00417B1B" w:rsidRDefault="00625A11" w:rsidP="007D7D73">
      <w:pPr>
        <w:pStyle w:val="NoSpacing"/>
      </w:pPr>
      <w:r>
        <w:fldChar w:fldCharType="begin"/>
      </w:r>
      <w:r>
        <w:instrText xml:space="preserve"> REF Note74 \h </w:instrText>
      </w:r>
      <w:r>
        <w:fldChar w:fldCharType="separate"/>
      </w:r>
      <w:r w:rsidR="00922AB3">
        <w:t xml:space="preserve">7.4 </w:t>
      </w:r>
      <w:r>
        <w:fldChar w:fldCharType="end"/>
      </w:r>
      <w:r w:rsidR="00417B1B" w:rsidRPr="00625A11">
        <w:tab/>
        <w:t>Commitments for expenditure</w:t>
      </w:r>
    </w:p>
    <w:p w14:paraId="6756AD2D" w14:textId="193D82A2" w:rsidR="00417B1B" w:rsidRDefault="00417B1B" w:rsidP="00417B1B">
      <w:pPr>
        <w:pStyle w:val="Heading3"/>
      </w:pPr>
      <w:bookmarkStart w:id="355" w:name="Note71"/>
      <w:bookmarkStart w:id="356" w:name="Heading71"/>
      <w:r>
        <w:t xml:space="preserve">7.1 </w:t>
      </w:r>
      <w:bookmarkEnd w:id="355"/>
      <w:bookmarkEnd w:id="356"/>
      <w:r w:rsidR="007C514A">
        <w:t>Lease Liabilities (</w:t>
      </w:r>
      <w:r w:rsidR="005814D9">
        <w:t>Court Services Victoria</w:t>
      </w:r>
      <w:r w:rsidR="007C514A">
        <w:t xml:space="preserve"> as Lessee)</w:t>
      </w:r>
    </w:p>
    <w:tbl>
      <w:tblPr>
        <w:tblStyle w:val="AccessibleTableNumerical"/>
        <w:tblW w:w="5000" w:type="pct"/>
        <w:tblLook w:val="04E0" w:firstRow="1" w:lastRow="1" w:firstColumn="1" w:lastColumn="0" w:noHBand="0" w:noVBand="1"/>
      </w:tblPr>
      <w:tblGrid>
        <w:gridCol w:w="4425"/>
        <w:gridCol w:w="1303"/>
        <w:gridCol w:w="1304"/>
        <w:gridCol w:w="1304"/>
        <w:gridCol w:w="1306"/>
      </w:tblGrid>
      <w:tr w:rsidR="00417B1B" w:rsidRPr="0099570F" w14:paraId="5231ECE3"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95" w:type="pct"/>
          </w:tcPr>
          <w:p w14:paraId="71872272" w14:textId="166FE8DE" w:rsidR="00417B1B" w:rsidRPr="007A0822" w:rsidRDefault="007C514A" w:rsidP="007D7D73">
            <w:pPr>
              <w:pStyle w:val="TableText"/>
            </w:pPr>
            <w:bookmarkStart w:id="357" w:name="ColumnTitle_75"/>
            <w:r w:rsidRPr="007A0822">
              <w:t>Interest bearing</w:t>
            </w:r>
            <w:r w:rsidR="007D7D73" w:rsidRPr="007A0822">
              <w:t xml:space="preserve"> lease liabilities</w:t>
            </w:r>
          </w:p>
        </w:tc>
        <w:tc>
          <w:tcPr>
            <w:tcW w:w="676" w:type="pct"/>
            <w:vAlign w:val="bottom"/>
          </w:tcPr>
          <w:p w14:paraId="68415491" w14:textId="3F7A094F" w:rsidR="00417B1B" w:rsidRPr="007A0822" w:rsidRDefault="007D7D73" w:rsidP="00625A11">
            <w:pPr>
              <w:pStyle w:val="TableText"/>
              <w:cnfStyle w:val="100000000000" w:firstRow="1" w:lastRow="0" w:firstColumn="0" w:lastColumn="0" w:oddVBand="0" w:evenVBand="0" w:oddHBand="0" w:evenHBand="0" w:firstRowFirstColumn="0" w:firstRowLastColumn="0" w:lastRowFirstColumn="0" w:lastRowLastColumn="0"/>
            </w:pPr>
            <w:r w:rsidRPr="007A0822">
              <w:t>Minimum future lease payments</w:t>
            </w:r>
            <w:hyperlink w:anchor="Note71note1" w:history="1">
              <w:r w:rsidR="006A796B" w:rsidRPr="007A0822">
                <w:rPr>
                  <w:vertAlign w:val="superscript"/>
                </w:rPr>
                <w:t>(1)</w:t>
              </w:r>
            </w:hyperlink>
            <w:r w:rsidR="00625A11" w:rsidRPr="007A0822">
              <w:rPr>
                <w:vertAlign w:val="superscript"/>
              </w:rPr>
              <w:br/>
            </w:r>
            <w:r w:rsidR="00417B1B" w:rsidRPr="007A0822">
              <w:t>20</w:t>
            </w:r>
            <w:r w:rsidR="007C514A" w:rsidRPr="007A0822">
              <w:t>2</w:t>
            </w:r>
            <w:r w:rsidR="00E764A4" w:rsidRPr="007A0822">
              <w:t>1</w:t>
            </w:r>
            <w:r w:rsidR="00417B1B" w:rsidRPr="007A0822">
              <w:br/>
              <w:t>$'000</w:t>
            </w:r>
          </w:p>
        </w:tc>
        <w:tc>
          <w:tcPr>
            <w:tcW w:w="676" w:type="pct"/>
            <w:vAlign w:val="bottom"/>
          </w:tcPr>
          <w:p w14:paraId="2D5620E9" w14:textId="0EA395A8" w:rsidR="00417B1B" w:rsidRPr="007A0822" w:rsidRDefault="007D7D73" w:rsidP="00625A11">
            <w:pPr>
              <w:pStyle w:val="TableText"/>
              <w:cnfStyle w:val="100000000000" w:firstRow="1" w:lastRow="0" w:firstColumn="0" w:lastColumn="0" w:oddVBand="0" w:evenVBand="0" w:oddHBand="0" w:evenHBand="0" w:firstRowFirstColumn="0" w:firstRowLastColumn="0" w:lastRowFirstColumn="0" w:lastRowLastColumn="0"/>
            </w:pPr>
            <w:r w:rsidRPr="007A0822">
              <w:t>Minimum future lease payments</w:t>
            </w:r>
            <w:hyperlink w:anchor="Note71note1" w:history="1">
              <w:r w:rsidR="006A796B" w:rsidRPr="007A0822">
                <w:rPr>
                  <w:vertAlign w:val="superscript"/>
                </w:rPr>
                <w:t>(1)</w:t>
              </w:r>
            </w:hyperlink>
            <w:r w:rsidR="00625A11" w:rsidRPr="007A0822">
              <w:rPr>
                <w:vertAlign w:val="superscript"/>
              </w:rPr>
              <w:br/>
            </w:r>
            <w:r w:rsidR="00417B1B" w:rsidRPr="007A0822">
              <w:t>20</w:t>
            </w:r>
            <w:r w:rsidR="00E764A4" w:rsidRPr="007A0822">
              <w:t>20</w:t>
            </w:r>
            <w:r w:rsidR="00417B1B" w:rsidRPr="007A0822">
              <w:br/>
              <w:t>$'000</w:t>
            </w:r>
          </w:p>
        </w:tc>
        <w:tc>
          <w:tcPr>
            <w:tcW w:w="676" w:type="pct"/>
            <w:vAlign w:val="bottom"/>
          </w:tcPr>
          <w:p w14:paraId="5C394324" w14:textId="0922E0E8" w:rsidR="00417B1B" w:rsidRPr="007A0822" w:rsidRDefault="007D7D73" w:rsidP="00625A11">
            <w:pPr>
              <w:pStyle w:val="TableText"/>
              <w:cnfStyle w:val="100000000000" w:firstRow="1" w:lastRow="0" w:firstColumn="0" w:lastColumn="0" w:oddVBand="0" w:evenVBand="0" w:oddHBand="0" w:evenHBand="0" w:firstRowFirstColumn="0" w:firstRowLastColumn="0" w:lastRowFirstColumn="0" w:lastRowLastColumn="0"/>
            </w:pPr>
            <w:r w:rsidRPr="007A0822">
              <w:t>Present value of minimum lease payments</w:t>
            </w:r>
            <w:r w:rsidR="00625A11" w:rsidRPr="007A0822">
              <w:br/>
            </w:r>
            <w:r w:rsidR="00417B1B" w:rsidRPr="007A0822">
              <w:t>20</w:t>
            </w:r>
            <w:r w:rsidR="007C514A" w:rsidRPr="007A0822">
              <w:t>2</w:t>
            </w:r>
            <w:r w:rsidR="00E764A4" w:rsidRPr="007A0822">
              <w:t>1</w:t>
            </w:r>
            <w:r w:rsidR="00417B1B" w:rsidRPr="007A0822">
              <w:br/>
              <w:t>$'000</w:t>
            </w:r>
          </w:p>
        </w:tc>
        <w:tc>
          <w:tcPr>
            <w:tcW w:w="677" w:type="pct"/>
            <w:vAlign w:val="bottom"/>
          </w:tcPr>
          <w:p w14:paraId="1BD19445" w14:textId="5152ABB2" w:rsidR="00417B1B" w:rsidRPr="00625A11" w:rsidRDefault="007D7D73" w:rsidP="00625A11">
            <w:pPr>
              <w:pStyle w:val="TableText"/>
              <w:cnfStyle w:val="100000000000" w:firstRow="1" w:lastRow="0" w:firstColumn="0" w:lastColumn="0" w:oddVBand="0" w:evenVBand="0" w:oddHBand="0" w:evenHBand="0" w:firstRowFirstColumn="0" w:firstRowLastColumn="0" w:lastRowFirstColumn="0" w:lastRowLastColumn="0"/>
            </w:pPr>
            <w:r w:rsidRPr="007A0822">
              <w:t>Present value of minimum lease payments</w:t>
            </w:r>
            <w:r w:rsidR="00625A11" w:rsidRPr="007A0822">
              <w:br/>
            </w:r>
            <w:r w:rsidR="00417B1B" w:rsidRPr="007A0822">
              <w:t>20</w:t>
            </w:r>
            <w:r w:rsidR="00E764A4" w:rsidRPr="007A0822">
              <w:t>20</w:t>
            </w:r>
            <w:r w:rsidR="00417B1B" w:rsidRPr="007A0822">
              <w:br/>
              <w:t>$'000</w:t>
            </w:r>
          </w:p>
        </w:tc>
      </w:tr>
      <w:bookmarkEnd w:id="357"/>
      <w:tr w:rsidR="00417B1B" w:rsidRPr="0099570F" w14:paraId="748C225F"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6059A7CA" w14:textId="0A21D2EC" w:rsidR="00417B1B" w:rsidRPr="007D7D73" w:rsidRDefault="00417B1B" w:rsidP="007D7D73">
            <w:pPr>
              <w:pStyle w:val="TableText"/>
              <w:rPr>
                <w:rStyle w:val="Bold"/>
              </w:rPr>
            </w:pPr>
            <w:r w:rsidRPr="007D7D73">
              <w:rPr>
                <w:rStyle w:val="Bold"/>
              </w:rPr>
              <w:t>Commissioned PPP related finance lease liabilities payable</w:t>
            </w:r>
          </w:p>
        </w:tc>
        <w:tc>
          <w:tcPr>
            <w:tcW w:w="676" w:type="pct"/>
          </w:tcPr>
          <w:p w14:paraId="6A86DCBA" w14:textId="6840DEA0"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6" w:type="pct"/>
          </w:tcPr>
          <w:p w14:paraId="52CEBE6F" w14:textId="1BA98F79"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6" w:type="pct"/>
          </w:tcPr>
          <w:p w14:paraId="606C939F" w14:textId="52F1C549"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7" w:type="pct"/>
          </w:tcPr>
          <w:p w14:paraId="406818CC" w14:textId="202A616E"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r>
      <w:tr w:rsidR="00417B1B" w:rsidRPr="0099570F" w14:paraId="29E40F1A"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3F0F95AA" w14:textId="77777777" w:rsidR="00417B1B" w:rsidRPr="0099570F" w:rsidRDefault="00417B1B" w:rsidP="007D7D73">
            <w:pPr>
              <w:pStyle w:val="TableText"/>
            </w:pPr>
            <w:proofErr w:type="spellStart"/>
            <w:r w:rsidRPr="0099570F">
              <w:t>Not longer</w:t>
            </w:r>
            <w:proofErr w:type="spellEnd"/>
            <w:r w:rsidRPr="0099570F">
              <w:t xml:space="preserve"> than 1 year</w:t>
            </w:r>
          </w:p>
        </w:tc>
        <w:tc>
          <w:tcPr>
            <w:tcW w:w="676" w:type="pct"/>
          </w:tcPr>
          <w:p w14:paraId="53ED7E09" w14:textId="1E651448"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15,999</w:t>
            </w:r>
          </w:p>
        </w:tc>
        <w:tc>
          <w:tcPr>
            <w:tcW w:w="676" w:type="pct"/>
          </w:tcPr>
          <w:p w14:paraId="590912F5" w14:textId="1BD1A7EE"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17,580</w:t>
            </w:r>
          </w:p>
        </w:tc>
        <w:tc>
          <w:tcPr>
            <w:tcW w:w="676" w:type="pct"/>
          </w:tcPr>
          <w:p w14:paraId="4C292C3A" w14:textId="5474A247"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15,302</w:t>
            </w:r>
          </w:p>
        </w:tc>
        <w:tc>
          <w:tcPr>
            <w:tcW w:w="677" w:type="pct"/>
          </w:tcPr>
          <w:p w14:paraId="62928423" w14:textId="6AD99111"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15,400</w:t>
            </w:r>
          </w:p>
        </w:tc>
      </w:tr>
      <w:tr w:rsidR="00417B1B" w:rsidRPr="0099570F" w14:paraId="13D3275E"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2D2430DD" w14:textId="77777777" w:rsidR="00417B1B" w:rsidRPr="00625A11" w:rsidRDefault="00417B1B" w:rsidP="007D7D73">
            <w:pPr>
              <w:pStyle w:val="TableText"/>
            </w:pPr>
            <w:r w:rsidRPr="00625A11">
              <w:t>Longer than 1 year and not longer than 5 years</w:t>
            </w:r>
          </w:p>
        </w:tc>
        <w:tc>
          <w:tcPr>
            <w:tcW w:w="676" w:type="pct"/>
          </w:tcPr>
          <w:p w14:paraId="60734EA6" w14:textId="6DC8C544"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0</w:t>
            </w:r>
          </w:p>
        </w:tc>
        <w:tc>
          <w:tcPr>
            <w:tcW w:w="676" w:type="pct"/>
          </w:tcPr>
          <w:p w14:paraId="429D1145" w14:textId="19AB1076"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15,999</w:t>
            </w:r>
          </w:p>
        </w:tc>
        <w:tc>
          <w:tcPr>
            <w:tcW w:w="676" w:type="pct"/>
          </w:tcPr>
          <w:p w14:paraId="1EAC4B2D" w14:textId="5C58D9EA"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0</w:t>
            </w:r>
          </w:p>
        </w:tc>
        <w:tc>
          <w:tcPr>
            <w:tcW w:w="677" w:type="pct"/>
          </w:tcPr>
          <w:p w14:paraId="52CCBF49" w14:textId="481E5BB2"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15,302</w:t>
            </w:r>
          </w:p>
        </w:tc>
      </w:tr>
      <w:tr w:rsidR="00417B1B" w:rsidRPr="0099570F" w14:paraId="1A9D29E0"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2699FE71" w14:textId="77777777" w:rsidR="00417B1B" w:rsidRPr="00625A11" w:rsidRDefault="00417B1B" w:rsidP="007D7D73">
            <w:pPr>
              <w:pStyle w:val="TableText"/>
            </w:pPr>
            <w:r w:rsidRPr="00625A11">
              <w:t>Longer than 5 years</w:t>
            </w:r>
          </w:p>
        </w:tc>
        <w:tc>
          <w:tcPr>
            <w:tcW w:w="676" w:type="pct"/>
          </w:tcPr>
          <w:p w14:paraId="7CC2FEDA" w14:textId="460DB465"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0</w:t>
            </w:r>
          </w:p>
        </w:tc>
        <w:tc>
          <w:tcPr>
            <w:tcW w:w="676" w:type="pct"/>
          </w:tcPr>
          <w:p w14:paraId="5FB7EE2D" w14:textId="06DE4D22"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0</w:t>
            </w:r>
          </w:p>
        </w:tc>
        <w:tc>
          <w:tcPr>
            <w:tcW w:w="676" w:type="pct"/>
          </w:tcPr>
          <w:p w14:paraId="2E390D4A" w14:textId="0B6DC796"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0</w:t>
            </w:r>
          </w:p>
        </w:tc>
        <w:tc>
          <w:tcPr>
            <w:tcW w:w="677" w:type="pct"/>
          </w:tcPr>
          <w:p w14:paraId="5DBF9AA9" w14:textId="301F389C"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0</w:t>
            </w:r>
          </w:p>
        </w:tc>
      </w:tr>
      <w:tr w:rsidR="00417B1B" w:rsidRPr="007D7D73" w14:paraId="3E3D4AE9"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1A5C401B" w14:textId="64CBFD00" w:rsidR="00417B1B" w:rsidRPr="00EE5528" w:rsidRDefault="00417B1B" w:rsidP="0045178A">
            <w:pPr>
              <w:pStyle w:val="TableText"/>
              <w:spacing w:before="120"/>
              <w:rPr>
                <w:rStyle w:val="Bold"/>
              </w:rPr>
            </w:pPr>
            <w:r w:rsidRPr="00EE5528">
              <w:rPr>
                <w:rStyle w:val="Bold"/>
              </w:rPr>
              <w:t xml:space="preserve">Other lease liabilities </w:t>
            </w:r>
            <w:r w:rsidR="007C514A" w:rsidRPr="00EE5528">
              <w:rPr>
                <w:rStyle w:val="Bold"/>
              </w:rPr>
              <w:t>payable</w:t>
            </w:r>
            <w:r w:rsidR="00402F3A">
              <w:rPr>
                <w:rStyle w:val="Bold"/>
                <w:vertAlign w:val="superscript"/>
              </w:rPr>
              <w:fldChar w:fldCharType="begin"/>
            </w:r>
            <w:r w:rsidR="00402F3A">
              <w:rPr>
                <w:rStyle w:val="Bold"/>
                <w:vertAlign w:val="superscript"/>
              </w:rPr>
              <w:instrText xml:space="preserve"> REF Note71b \n \h </w:instrText>
            </w:r>
            <w:r w:rsidR="00402F3A">
              <w:rPr>
                <w:rStyle w:val="Bold"/>
                <w:vertAlign w:val="superscript"/>
              </w:rPr>
            </w:r>
            <w:r w:rsidR="00402F3A">
              <w:rPr>
                <w:rStyle w:val="Bold"/>
                <w:vertAlign w:val="superscript"/>
              </w:rPr>
              <w:fldChar w:fldCharType="separate"/>
            </w:r>
            <w:r w:rsidR="00922AB3">
              <w:rPr>
                <w:rStyle w:val="Bold"/>
                <w:vertAlign w:val="superscript"/>
              </w:rPr>
              <w:t>(2)</w:t>
            </w:r>
            <w:r w:rsidR="00402F3A">
              <w:rPr>
                <w:rStyle w:val="Bold"/>
                <w:vertAlign w:val="superscript"/>
              </w:rPr>
              <w:fldChar w:fldCharType="end"/>
            </w:r>
          </w:p>
        </w:tc>
        <w:tc>
          <w:tcPr>
            <w:tcW w:w="676" w:type="pct"/>
          </w:tcPr>
          <w:p w14:paraId="60141B75" w14:textId="14E87F9F" w:rsidR="00417B1B" w:rsidRPr="00EE5528" w:rsidRDefault="00AC0BBF" w:rsidP="0045178A">
            <w:pPr>
              <w:pStyle w:val="TableText"/>
              <w:spacing w:before="120"/>
              <w:cnfStyle w:val="000000000000" w:firstRow="0" w:lastRow="0" w:firstColumn="0" w:lastColumn="0" w:oddVBand="0" w:evenVBand="0" w:oddHBand="0" w:evenHBand="0" w:firstRowFirstColumn="0" w:firstRowLastColumn="0" w:lastRowFirstColumn="0" w:lastRowLastColumn="0"/>
            </w:pPr>
            <w:r w:rsidRPr="00EE5528">
              <w:t>N/A</w:t>
            </w:r>
          </w:p>
        </w:tc>
        <w:tc>
          <w:tcPr>
            <w:tcW w:w="676" w:type="pct"/>
          </w:tcPr>
          <w:p w14:paraId="7E6E3490" w14:textId="3674B541" w:rsidR="00417B1B" w:rsidRPr="00EE5528" w:rsidRDefault="00AC0BBF" w:rsidP="0045178A">
            <w:pPr>
              <w:pStyle w:val="TableText"/>
              <w:spacing w:before="120"/>
              <w:cnfStyle w:val="000000000000" w:firstRow="0" w:lastRow="0" w:firstColumn="0" w:lastColumn="0" w:oddVBand="0" w:evenVBand="0" w:oddHBand="0" w:evenHBand="0" w:firstRowFirstColumn="0" w:firstRowLastColumn="0" w:lastRowFirstColumn="0" w:lastRowLastColumn="0"/>
            </w:pPr>
            <w:r w:rsidRPr="00EE5528">
              <w:t>N/A</w:t>
            </w:r>
          </w:p>
        </w:tc>
        <w:tc>
          <w:tcPr>
            <w:tcW w:w="676" w:type="pct"/>
          </w:tcPr>
          <w:p w14:paraId="64E36914" w14:textId="365A44D2" w:rsidR="00417B1B" w:rsidRPr="00EE5528" w:rsidRDefault="00AC0BBF" w:rsidP="0045178A">
            <w:pPr>
              <w:pStyle w:val="TableText"/>
              <w:spacing w:before="120"/>
              <w:cnfStyle w:val="000000000000" w:firstRow="0" w:lastRow="0" w:firstColumn="0" w:lastColumn="0" w:oddVBand="0" w:evenVBand="0" w:oddHBand="0" w:evenHBand="0" w:firstRowFirstColumn="0" w:firstRowLastColumn="0" w:lastRowFirstColumn="0" w:lastRowLastColumn="0"/>
            </w:pPr>
            <w:r w:rsidRPr="00EE5528">
              <w:t>N/A</w:t>
            </w:r>
          </w:p>
        </w:tc>
        <w:tc>
          <w:tcPr>
            <w:tcW w:w="677" w:type="pct"/>
          </w:tcPr>
          <w:p w14:paraId="03430C58" w14:textId="400F0DB2" w:rsidR="00417B1B" w:rsidRPr="00625A11" w:rsidRDefault="00AC0BBF" w:rsidP="0045178A">
            <w:pPr>
              <w:pStyle w:val="TableText"/>
              <w:spacing w:before="120"/>
              <w:cnfStyle w:val="000000000000" w:firstRow="0" w:lastRow="0" w:firstColumn="0" w:lastColumn="0" w:oddVBand="0" w:evenVBand="0" w:oddHBand="0" w:evenHBand="0" w:firstRowFirstColumn="0" w:firstRowLastColumn="0" w:lastRowFirstColumn="0" w:lastRowLastColumn="0"/>
            </w:pPr>
            <w:r w:rsidRPr="00EE5528">
              <w:t>N/A</w:t>
            </w:r>
          </w:p>
        </w:tc>
      </w:tr>
      <w:tr w:rsidR="00417B1B" w:rsidRPr="0099570F" w14:paraId="53DDF84B"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506F964D" w14:textId="77777777" w:rsidR="00417B1B" w:rsidRPr="00625A11" w:rsidRDefault="00417B1B" w:rsidP="007D7D73">
            <w:pPr>
              <w:pStyle w:val="TableText"/>
            </w:pPr>
            <w:proofErr w:type="spellStart"/>
            <w:r w:rsidRPr="00625A11">
              <w:t>Not longer</w:t>
            </w:r>
            <w:proofErr w:type="spellEnd"/>
            <w:r w:rsidRPr="00625A11">
              <w:t xml:space="preserve"> than 1 year</w:t>
            </w:r>
          </w:p>
        </w:tc>
        <w:tc>
          <w:tcPr>
            <w:tcW w:w="676" w:type="pct"/>
          </w:tcPr>
          <w:p w14:paraId="63E5E7A7" w14:textId="2488BED3"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17,199</w:t>
            </w:r>
          </w:p>
        </w:tc>
        <w:tc>
          <w:tcPr>
            <w:tcW w:w="676" w:type="pct"/>
          </w:tcPr>
          <w:p w14:paraId="05F4F027" w14:textId="7131DC16"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18,399</w:t>
            </w:r>
          </w:p>
        </w:tc>
        <w:tc>
          <w:tcPr>
            <w:tcW w:w="676" w:type="pct"/>
          </w:tcPr>
          <w:p w14:paraId="20ADACA9" w14:textId="7AD773C6"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16,224</w:t>
            </w:r>
          </w:p>
        </w:tc>
        <w:tc>
          <w:tcPr>
            <w:tcW w:w="677" w:type="pct"/>
          </w:tcPr>
          <w:p w14:paraId="41C5947B" w14:textId="2E77F2F5" w:rsidR="00417B1B" w:rsidRPr="00625A11"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17,209</w:t>
            </w:r>
          </w:p>
        </w:tc>
      </w:tr>
      <w:tr w:rsidR="00417B1B" w:rsidRPr="0099570F" w14:paraId="406A77A1"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058B2546" w14:textId="77777777" w:rsidR="00417B1B" w:rsidRPr="0099570F" w:rsidRDefault="00417B1B" w:rsidP="007D7D73">
            <w:pPr>
              <w:pStyle w:val="TableText"/>
            </w:pPr>
            <w:r w:rsidRPr="0099570F">
              <w:t>Longer than 1 year and not longer than 5 years</w:t>
            </w:r>
          </w:p>
        </w:tc>
        <w:tc>
          <w:tcPr>
            <w:tcW w:w="676" w:type="pct"/>
          </w:tcPr>
          <w:p w14:paraId="4621A19B" w14:textId="5AE6628C"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31,667</w:t>
            </w:r>
          </w:p>
        </w:tc>
        <w:tc>
          <w:tcPr>
            <w:tcW w:w="676" w:type="pct"/>
          </w:tcPr>
          <w:p w14:paraId="13419379" w14:textId="025F77EC"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38,943</w:t>
            </w:r>
          </w:p>
        </w:tc>
        <w:tc>
          <w:tcPr>
            <w:tcW w:w="676" w:type="pct"/>
          </w:tcPr>
          <w:p w14:paraId="55C34C77" w14:textId="51CF44C5"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29,302</w:t>
            </w:r>
          </w:p>
        </w:tc>
        <w:tc>
          <w:tcPr>
            <w:tcW w:w="677" w:type="pct"/>
          </w:tcPr>
          <w:p w14:paraId="40596452" w14:textId="0093446C"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36,232</w:t>
            </w:r>
          </w:p>
        </w:tc>
      </w:tr>
      <w:tr w:rsidR="007C514A" w:rsidRPr="0099570F" w14:paraId="5540D21E" w14:textId="77777777" w:rsidTr="00AB3FD8">
        <w:tc>
          <w:tcPr>
            <w:cnfStyle w:val="001000000000" w:firstRow="0" w:lastRow="0" w:firstColumn="1" w:lastColumn="0" w:oddVBand="0" w:evenVBand="0" w:oddHBand="0" w:evenHBand="0" w:firstRowFirstColumn="0" w:firstRowLastColumn="0" w:lastRowFirstColumn="0" w:lastRowLastColumn="0"/>
            <w:tcW w:w="2295" w:type="pct"/>
            <w:tcBorders>
              <w:bottom w:val="single" w:sz="4" w:space="0" w:color="auto"/>
            </w:tcBorders>
          </w:tcPr>
          <w:p w14:paraId="37CF3F9C" w14:textId="06C40541" w:rsidR="007C514A" w:rsidRPr="0099570F" w:rsidRDefault="007C514A" w:rsidP="007D7D73">
            <w:pPr>
              <w:pStyle w:val="TableText"/>
            </w:pPr>
            <w:r>
              <w:t>Longer than 5 years</w:t>
            </w:r>
          </w:p>
        </w:tc>
        <w:tc>
          <w:tcPr>
            <w:tcW w:w="676" w:type="pct"/>
            <w:tcBorders>
              <w:bottom w:val="single" w:sz="4" w:space="0" w:color="auto"/>
            </w:tcBorders>
          </w:tcPr>
          <w:p w14:paraId="24C81618" w14:textId="79294E66" w:rsidR="007C514A"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31,693</w:t>
            </w:r>
          </w:p>
        </w:tc>
        <w:tc>
          <w:tcPr>
            <w:tcW w:w="676" w:type="pct"/>
            <w:tcBorders>
              <w:bottom w:val="single" w:sz="4" w:space="0" w:color="auto"/>
            </w:tcBorders>
          </w:tcPr>
          <w:p w14:paraId="2B046911" w14:textId="2F0C89E5" w:rsidR="007C514A"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36,747</w:t>
            </w:r>
          </w:p>
        </w:tc>
        <w:tc>
          <w:tcPr>
            <w:tcW w:w="676" w:type="pct"/>
            <w:tcBorders>
              <w:bottom w:val="single" w:sz="4" w:space="0" w:color="auto"/>
            </w:tcBorders>
          </w:tcPr>
          <w:p w14:paraId="633F7C8D" w14:textId="3942F43C" w:rsidR="007C514A"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30,535</w:t>
            </w:r>
          </w:p>
        </w:tc>
        <w:tc>
          <w:tcPr>
            <w:tcW w:w="677" w:type="pct"/>
            <w:tcBorders>
              <w:bottom w:val="single" w:sz="4" w:space="0" w:color="auto"/>
            </w:tcBorders>
          </w:tcPr>
          <w:p w14:paraId="159A2316" w14:textId="23432E41" w:rsidR="007C514A"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35,156</w:t>
            </w:r>
          </w:p>
        </w:tc>
      </w:tr>
      <w:tr w:rsidR="00417B1B" w:rsidRPr="00DB7E45" w14:paraId="6A1366D6" w14:textId="77777777" w:rsidTr="00AB3FD8">
        <w:tc>
          <w:tcPr>
            <w:cnfStyle w:val="001000000000" w:firstRow="0" w:lastRow="0" w:firstColumn="1" w:lastColumn="0" w:oddVBand="0" w:evenVBand="0" w:oddHBand="0" w:evenHBand="0" w:firstRowFirstColumn="0" w:firstRowLastColumn="0" w:lastRowFirstColumn="0" w:lastRowLastColumn="0"/>
            <w:tcW w:w="2295" w:type="pct"/>
            <w:tcBorders>
              <w:top w:val="single" w:sz="4" w:space="0" w:color="auto"/>
              <w:bottom w:val="single" w:sz="4" w:space="0" w:color="auto"/>
            </w:tcBorders>
          </w:tcPr>
          <w:p w14:paraId="4F7C2D29" w14:textId="77777777" w:rsidR="00417B1B" w:rsidRPr="00DB7E45" w:rsidRDefault="00417B1B" w:rsidP="007D7D73">
            <w:pPr>
              <w:pStyle w:val="TableText"/>
              <w:rPr>
                <w:rStyle w:val="Bold"/>
              </w:rPr>
            </w:pPr>
            <w:r w:rsidRPr="00DB7E45">
              <w:rPr>
                <w:rStyle w:val="Bold"/>
              </w:rPr>
              <w:t>Minimum future lease payments</w:t>
            </w:r>
          </w:p>
        </w:tc>
        <w:tc>
          <w:tcPr>
            <w:tcW w:w="676" w:type="pct"/>
            <w:tcBorders>
              <w:top w:val="single" w:sz="4" w:space="0" w:color="auto"/>
              <w:bottom w:val="single" w:sz="4" w:space="0" w:color="auto"/>
            </w:tcBorders>
          </w:tcPr>
          <w:p w14:paraId="69DD5748" w14:textId="01F7483A" w:rsidR="00417B1B" w:rsidRPr="00DB7E45" w:rsidRDefault="00E764A4"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96,558</w:t>
            </w:r>
          </w:p>
        </w:tc>
        <w:tc>
          <w:tcPr>
            <w:tcW w:w="676" w:type="pct"/>
            <w:tcBorders>
              <w:top w:val="single" w:sz="4" w:space="0" w:color="auto"/>
              <w:bottom w:val="single" w:sz="4" w:space="0" w:color="auto"/>
            </w:tcBorders>
          </w:tcPr>
          <w:p w14:paraId="6B6A59BE" w14:textId="335C873B" w:rsidR="00417B1B" w:rsidRPr="00DB7E45" w:rsidRDefault="00E764A4"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127,669</w:t>
            </w:r>
          </w:p>
        </w:tc>
        <w:tc>
          <w:tcPr>
            <w:tcW w:w="676" w:type="pct"/>
            <w:tcBorders>
              <w:top w:val="single" w:sz="4" w:space="0" w:color="auto"/>
              <w:bottom w:val="single" w:sz="4" w:space="0" w:color="auto"/>
            </w:tcBorders>
          </w:tcPr>
          <w:p w14:paraId="6A01C023" w14:textId="5D626879" w:rsidR="00417B1B" w:rsidRPr="00DB7E45" w:rsidRDefault="00E764A4"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91,362</w:t>
            </w:r>
          </w:p>
        </w:tc>
        <w:tc>
          <w:tcPr>
            <w:tcW w:w="677" w:type="pct"/>
            <w:tcBorders>
              <w:top w:val="single" w:sz="4" w:space="0" w:color="auto"/>
              <w:bottom w:val="single" w:sz="4" w:space="0" w:color="auto"/>
            </w:tcBorders>
          </w:tcPr>
          <w:p w14:paraId="6034F121" w14:textId="59FE34DF" w:rsidR="00417B1B" w:rsidRPr="00DB7E45" w:rsidRDefault="00E764A4"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119,299</w:t>
            </w:r>
          </w:p>
        </w:tc>
      </w:tr>
      <w:tr w:rsidR="00417B1B" w:rsidRPr="0099570F" w14:paraId="3E2F51D5" w14:textId="77777777" w:rsidTr="00AB3FD8">
        <w:tc>
          <w:tcPr>
            <w:cnfStyle w:val="001000000000" w:firstRow="0" w:lastRow="0" w:firstColumn="1" w:lastColumn="0" w:oddVBand="0" w:evenVBand="0" w:oddHBand="0" w:evenHBand="0" w:firstRowFirstColumn="0" w:firstRowLastColumn="0" w:lastRowFirstColumn="0" w:lastRowLastColumn="0"/>
            <w:tcW w:w="2295" w:type="pct"/>
            <w:tcBorders>
              <w:top w:val="single" w:sz="4" w:space="0" w:color="auto"/>
              <w:bottom w:val="single" w:sz="4" w:space="0" w:color="auto"/>
            </w:tcBorders>
          </w:tcPr>
          <w:p w14:paraId="055D1682" w14:textId="77777777" w:rsidR="00417B1B" w:rsidRPr="0099570F" w:rsidRDefault="00417B1B" w:rsidP="007D7D73">
            <w:pPr>
              <w:pStyle w:val="TableText"/>
            </w:pPr>
            <w:r w:rsidRPr="0099570F">
              <w:t>Less future finance charges</w:t>
            </w:r>
          </w:p>
        </w:tc>
        <w:tc>
          <w:tcPr>
            <w:tcW w:w="676" w:type="pct"/>
            <w:tcBorders>
              <w:top w:val="single" w:sz="4" w:space="0" w:color="auto"/>
              <w:bottom w:val="single" w:sz="4" w:space="0" w:color="auto"/>
            </w:tcBorders>
          </w:tcPr>
          <w:p w14:paraId="5F3528E1" w14:textId="3C829C40"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(5,196)</w:t>
            </w:r>
          </w:p>
        </w:tc>
        <w:tc>
          <w:tcPr>
            <w:tcW w:w="676" w:type="pct"/>
            <w:tcBorders>
              <w:top w:val="single" w:sz="4" w:space="0" w:color="auto"/>
              <w:bottom w:val="single" w:sz="4" w:space="0" w:color="auto"/>
            </w:tcBorders>
          </w:tcPr>
          <w:p w14:paraId="156E2DA9" w14:textId="2BD73F59"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(8,369)</w:t>
            </w:r>
          </w:p>
        </w:tc>
        <w:tc>
          <w:tcPr>
            <w:tcW w:w="676" w:type="pct"/>
            <w:tcBorders>
              <w:top w:val="single" w:sz="4" w:space="0" w:color="auto"/>
              <w:bottom w:val="single" w:sz="4" w:space="0" w:color="auto"/>
            </w:tcBorders>
          </w:tcPr>
          <w:p w14:paraId="3EDA71C7" w14:textId="1C8D449A"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7" w:type="pct"/>
            <w:tcBorders>
              <w:top w:val="single" w:sz="4" w:space="0" w:color="auto"/>
              <w:bottom w:val="single" w:sz="4" w:space="0" w:color="auto"/>
            </w:tcBorders>
          </w:tcPr>
          <w:p w14:paraId="5D4BC0C6" w14:textId="728D80BD"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r>
      <w:tr w:rsidR="00417B1B" w:rsidRPr="00DB7E45" w14:paraId="4A86C15A" w14:textId="77777777" w:rsidTr="00AB3FD8">
        <w:tc>
          <w:tcPr>
            <w:cnfStyle w:val="001000000000" w:firstRow="0" w:lastRow="0" w:firstColumn="1" w:lastColumn="0" w:oddVBand="0" w:evenVBand="0" w:oddHBand="0" w:evenHBand="0" w:firstRowFirstColumn="0" w:firstRowLastColumn="0" w:lastRowFirstColumn="0" w:lastRowLastColumn="0"/>
            <w:tcW w:w="2295" w:type="pct"/>
            <w:tcBorders>
              <w:top w:val="single" w:sz="4" w:space="0" w:color="auto"/>
              <w:bottom w:val="single" w:sz="4" w:space="0" w:color="auto"/>
            </w:tcBorders>
          </w:tcPr>
          <w:p w14:paraId="3863336B" w14:textId="77777777" w:rsidR="00417B1B" w:rsidRPr="00DB7E45" w:rsidRDefault="00417B1B" w:rsidP="007D7D73">
            <w:pPr>
              <w:pStyle w:val="TableText"/>
              <w:rPr>
                <w:rStyle w:val="Bold"/>
              </w:rPr>
            </w:pPr>
            <w:r w:rsidRPr="00DB7E45">
              <w:rPr>
                <w:rStyle w:val="Bold"/>
              </w:rPr>
              <w:t>Present value of minimum lease payments</w:t>
            </w:r>
          </w:p>
        </w:tc>
        <w:tc>
          <w:tcPr>
            <w:tcW w:w="676" w:type="pct"/>
            <w:tcBorders>
              <w:top w:val="single" w:sz="4" w:space="0" w:color="auto"/>
              <w:bottom w:val="single" w:sz="4" w:space="0" w:color="auto"/>
            </w:tcBorders>
          </w:tcPr>
          <w:p w14:paraId="50B85DF2" w14:textId="6916550B" w:rsidR="00417B1B" w:rsidRPr="00DB7E45" w:rsidRDefault="00E764A4"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91,362</w:t>
            </w:r>
          </w:p>
        </w:tc>
        <w:tc>
          <w:tcPr>
            <w:tcW w:w="676" w:type="pct"/>
            <w:tcBorders>
              <w:top w:val="single" w:sz="4" w:space="0" w:color="auto"/>
              <w:bottom w:val="single" w:sz="4" w:space="0" w:color="auto"/>
            </w:tcBorders>
          </w:tcPr>
          <w:p w14:paraId="4BF8F118" w14:textId="143F1424" w:rsidR="00417B1B" w:rsidRPr="00DB7E45" w:rsidRDefault="00E764A4"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119,299</w:t>
            </w:r>
          </w:p>
        </w:tc>
        <w:tc>
          <w:tcPr>
            <w:tcW w:w="676" w:type="pct"/>
            <w:tcBorders>
              <w:top w:val="single" w:sz="4" w:space="0" w:color="auto"/>
              <w:bottom w:val="single" w:sz="4" w:space="0" w:color="auto"/>
            </w:tcBorders>
          </w:tcPr>
          <w:p w14:paraId="2845F9F1" w14:textId="19CA21FF" w:rsidR="00417B1B" w:rsidRPr="00DB7E45" w:rsidRDefault="00E764A4"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91,362</w:t>
            </w:r>
          </w:p>
        </w:tc>
        <w:tc>
          <w:tcPr>
            <w:tcW w:w="677" w:type="pct"/>
            <w:tcBorders>
              <w:top w:val="single" w:sz="4" w:space="0" w:color="auto"/>
              <w:bottom w:val="single" w:sz="4" w:space="0" w:color="auto"/>
            </w:tcBorders>
          </w:tcPr>
          <w:p w14:paraId="1F924C53" w14:textId="03499D03" w:rsidR="00417B1B" w:rsidRPr="00DB7E45" w:rsidRDefault="00E764A4"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119,299</w:t>
            </w:r>
          </w:p>
        </w:tc>
      </w:tr>
      <w:tr w:rsidR="00417B1B" w:rsidRPr="0099570F" w14:paraId="5830D285" w14:textId="77777777" w:rsidTr="00AB3FD8">
        <w:tc>
          <w:tcPr>
            <w:cnfStyle w:val="001000000000" w:firstRow="0" w:lastRow="0" w:firstColumn="1" w:lastColumn="0" w:oddVBand="0" w:evenVBand="0" w:oddHBand="0" w:evenHBand="0" w:firstRowFirstColumn="0" w:firstRowLastColumn="0" w:lastRowFirstColumn="0" w:lastRowLastColumn="0"/>
            <w:tcW w:w="2295" w:type="pct"/>
            <w:tcBorders>
              <w:top w:val="single" w:sz="4" w:space="0" w:color="auto"/>
            </w:tcBorders>
          </w:tcPr>
          <w:p w14:paraId="2EB47230" w14:textId="77777777" w:rsidR="00417B1B" w:rsidRPr="0099570F" w:rsidRDefault="00417B1B" w:rsidP="007D7D73">
            <w:pPr>
              <w:pStyle w:val="TableText"/>
            </w:pPr>
            <w:r w:rsidRPr="0099570F">
              <w:t>Included in the financial statements as:</w:t>
            </w:r>
          </w:p>
        </w:tc>
        <w:tc>
          <w:tcPr>
            <w:tcW w:w="676" w:type="pct"/>
            <w:tcBorders>
              <w:top w:val="single" w:sz="4" w:space="0" w:color="auto"/>
            </w:tcBorders>
          </w:tcPr>
          <w:p w14:paraId="5B8D62C5" w14:textId="3990C6BA"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Borders>
              <w:top w:val="single" w:sz="4" w:space="0" w:color="auto"/>
            </w:tcBorders>
          </w:tcPr>
          <w:p w14:paraId="5A12F668" w14:textId="02248EFD"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Borders>
              <w:top w:val="single" w:sz="4" w:space="0" w:color="auto"/>
            </w:tcBorders>
          </w:tcPr>
          <w:p w14:paraId="2483E1A1" w14:textId="4F8E22FA"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7" w:type="pct"/>
            <w:tcBorders>
              <w:top w:val="single" w:sz="4" w:space="0" w:color="auto"/>
            </w:tcBorders>
          </w:tcPr>
          <w:p w14:paraId="72739BE7" w14:textId="1AE0AAF7"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r>
      <w:tr w:rsidR="00417B1B" w:rsidRPr="0099570F" w14:paraId="4097E971"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64091DD8" w14:textId="77777777" w:rsidR="00417B1B" w:rsidRPr="0099570F" w:rsidRDefault="00417B1B" w:rsidP="007D7D73">
            <w:pPr>
              <w:pStyle w:val="TableText"/>
            </w:pPr>
            <w:r w:rsidRPr="0099570F">
              <w:t>Current borrowings lease liabilities</w:t>
            </w:r>
          </w:p>
        </w:tc>
        <w:tc>
          <w:tcPr>
            <w:tcW w:w="676" w:type="pct"/>
          </w:tcPr>
          <w:p w14:paraId="4CCAC607" w14:textId="380B7D8E"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1A1BDD3A" w14:textId="2BDC706D"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3A02B603" w14:textId="6FD3AC35"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31,525</w:t>
            </w:r>
          </w:p>
        </w:tc>
        <w:tc>
          <w:tcPr>
            <w:tcW w:w="677" w:type="pct"/>
          </w:tcPr>
          <w:p w14:paraId="150D76EC" w14:textId="6D4096FA"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32,609</w:t>
            </w:r>
          </w:p>
        </w:tc>
      </w:tr>
      <w:tr w:rsidR="00417B1B" w:rsidRPr="0099570F" w14:paraId="36DB385E"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1EE36640" w14:textId="77777777" w:rsidR="00417B1B" w:rsidRPr="0099570F" w:rsidRDefault="00417B1B" w:rsidP="007D7D73">
            <w:pPr>
              <w:pStyle w:val="TableText"/>
            </w:pPr>
            <w:r w:rsidRPr="0099570F">
              <w:lastRenderedPageBreak/>
              <w:t>Non-current borrowings lease liabilities</w:t>
            </w:r>
          </w:p>
        </w:tc>
        <w:tc>
          <w:tcPr>
            <w:tcW w:w="676" w:type="pct"/>
          </w:tcPr>
          <w:p w14:paraId="14D662B2" w14:textId="42D1D625"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7F94F80A" w14:textId="78177826" w:rsidR="00417B1B" w:rsidRPr="007D7D73" w:rsidRDefault="00272313" w:rsidP="007D7D73">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tcPr>
          <w:p w14:paraId="10FC8C60" w14:textId="0038D566"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59,836</w:t>
            </w:r>
          </w:p>
        </w:tc>
        <w:tc>
          <w:tcPr>
            <w:tcW w:w="677" w:type="pct"/>
          </w:tcPr>
          <w:p w14:paraId="43A1F25A" w14:textId="638DB389" w:rsidR="00417B1B" w:rsidRPr="0099570F" w:rsidRDefault="00E764A4" w:rsidP="007D7D73">
            <w:pPr>
              <w:pStyle w:val="TableText"/>
              <w:cnfStyle w:val="000000000000" w:firstRow="0" w:lastRow="0" w:firstColumn="0" w:lastColumn="0" w:oddVBand="0" w:evenVBand="0" w:oddHBand="0" w:evenHBand="0" w:firstRowFirstColumn="0" w:firstRowLastColumn="0" w:lastRowFirstColumn="0" w:lastRowLastColumn="0"/>
            </w:pPr>
            <w:r>
              <w:t>86,690</w:t>
            </w:r>
          </w:p>
        </w:tc>
      </w:tr>
      <w:tr w:rsidR="00417B1B" w:rsidRPr="00DB7E45" w14:paraId="7702D4DC" w14:textId="77777777" w:rsidTr="00686B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pct"/>
          </w:tcPr>
          <w:p w14:paraId="130E478A" w14:textId="77777777" w:rsidR="00417B1B" w:rsidRPr="00DB7E45" w:rsidRDefault="00417B1B" w:rsidP="007D7D73">
            <w:pPr>
              <w:pStyle w:val="TableText"/>
              <w:rPr>
                <w:rStyle w:val="Bold"/>
              </w:rPr>
            </w:pPr>
            <w:r w:rsidRPr="00DB7E45">
              <w:rPr>
                <w:rStyle w:val="Bold"/>
              </w:rPr>
              <w:t>Total lease liabilities</w:t>
            </w:r>
          </w:p>
        </w:tc>
        <w:tc>
          <w:tcPr>
            <w:tcW w:w="676" w:type="pct"/>
          </w:tcPr>
          <w:p w14:paraId="25DB475C" w14:textId="3907615F" w:rsidR="00417B1B" w:rsidRPr="00DB7E45" w:rsidRDefault="00AC0BBF" w:rsidP="007D7D73">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N/A</w:t>
            </w:r>
          </w:p>
        </w:tc>
        <w:tc>
          <w:tcPr>
            <w:tcW w:w="676" w:type="pct"/>
          </w:tcPr>
          <w:p w14:paraId="684D602C" w14:textId="6B2F3FA4" w:rsidR="00417B1B" w:rsidRPr="00DB7E45" w:rsidRDefault="00AC0BBF" w:rsidP="007D7D73">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N/A</w:t>
            </w:r>
          </w:p>
        </w:tc>
        <w:tc>
          <w:tcPr>
            <w:tcW w:w="676" w:type="pct"/>
          </w:tcPr>
          <w:p w14:paraId="7B6F6A52" w14:textId="4947F810" w:rsidR="00417B1B" w:rsidRPr="00DB7E45" w:rsidRDefault="00E764A4" w:rsidP="007D7D73">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91,362</w:t>
            </w:r>
          </w:p>
        </w:tc>
        <w:tc>
          <w:tcPr>
            <w:tcW w:w="677" w:type="pct"/>
          </w:tcPr>
          <w:p w14:paraId="7C4ED308" w14:textId="55A25EF1" w:rsidR="00417B1B" w:rsidRPr="00DB7E45" w:rsidRDefault="00E764A4" w:rsidP="007D7D73">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119,299</w:t>
            </w:r>
          </w:p>
        </w:tc>
      </w:tr>
    </w:tbl>
    <w:p w14:paraId="01BE6476" w14:textId="77777777" w:rsidR="00417B1B" w:rsidRDefault="00417B1B" w:rsidP="00417B1B">
      <w:pPr>
        <w:pStyle w:val="NotesText"/>
      </w:pPr>
      <w:r>
        <w:t>Notes:</w:t>
      </w:r>
    </w:p>
    <w:p w14:paraId="06A83627" w14:textId="7090F24F" w:rsidR="00DC6376" w:rsidRDefault="00DC6376" w:rsidP="00E17601">
      <w:pPr>
        <w:pStyle w:val="NotesNumberedList"/>
        <w:numPr>
          <w:ilvl w:val="0"/>
          <w:numId w:val="22"/>
        </w:numPr>
      </w:pPr>
      <w:bookmarkStart w:id="358" w:name="Note71tablenote1"/>
      <w:bookmarkStart w:id="359" w:name="Note71note1"/>
      <w:bookmarkEnd w:id="358"/>
      <w:bookmarkEnd w:id="359"/>
      <w:r>
        <w:t>Minimum future lease payments include the aggregate of all base payments and any guaranteed residual.</w:t>
      </w:r>
    </w:p>
    <w:p w14:paraId="023A0B6C" w14:textId="1B469573" w:rsidR="00E764A4" w:rsidRDefault="00DC6376" w:rsidP="00E17601">
      <w:pPr>
        <w:pStyle w:val="NotesNumberedList"/>
        <w:numPr>
          <w:ilvl w:val="0"/>
          <w:numId w:val="22"/>
        </w:numPr>
      </w:pPr>
      <w:bookmarkStart w:id="360" w:name="Note71b"/>
      <w:r>
        <w:t xml:space="preserve">Other lease liabilities include obligations that are recognised on the balance sheet; the future payments related to </w:t>
      </w:r>
      <w:bookmarkEnd w:id="360"/>
      <w:r w:rsidRPr="00EE5528">
        <w:t xml:space="preserve">operating and lease commitments are disclosed in Note </w:t>
      </w:r>
      <w:r w:rsidR="00402F3A">
        <w:fldChar w:fldCharType="begin"/>
      </w:r>
      <w:r w:rsidR="00402F3A">
        <w:instrText xml:space="preserve"> REF Heading712 \h </w:instrText>
      </w:r>
      <w:r w:rsidR="00402F3A">
        <w:fldChar w:fldCharType="separate"/>
      </w:r>
      <w:r w:rsidR="00922AB3">
        <w:t>7.1.2</w:t>
      </w:r>
      <w:r w:rsidR="00402F3A">
        <w:fldChar w:fldCharType="end"/>
      </w:r>
      <w:r w:rsidR="00402F3A">
        <w:t>.</w:t>
      </w:r>
      <w:r w:rsidRPr="00EE5528">
        <w:t xml:space="preserve"> These are secured by the Assets leased. </w:t>
      </w:r>
      <w:proofErr w:type="gramStart"/>
      <w:r w:rsidRPr="00EE5528">
        <w:t>Leases</w:t>
      </w:r>
      <w:proofErr w:type="gramEnd"/>
      <w:r>
        <w:t xml:space="preserve"> liabilities are effectively secured as the rights to the leased assets revert to the lessor in the event of default.</w:t>
      </w:r>
    </w:p>
    <w:p w14:paraId="0BC2336E" w14:textId="71771322" w:rsidR="00272313" w:rsidRDefault="00272313" w:rsidP="00272313">
      <w:pPr>
        <w:pStyle w:val="Heading4"/>
      </w:pPr>
      <w:r w:rsidRPr="006A796B">
        <w:t>7.1.1</w:t>
      </w:r>
      <w:r w:rsidR="00092296">
        <w:tab/>
      </w:r>
      <w:r w:rsidRPr="006A796B">
        <w:t>Leases</w:t>
      </w:r>
    </w:p>
    <w:p w14:paraId="4C376CB8" w14:textId="2C3EE964" w:rsidR="00DC6376" w:rsidRDefault="005814D9" w:rsidP="00DC6376">
      <w:pPr>
        <w:pStyle w:val="BodyText"/>
      </w:pPr>
      <w:r>
        <w:t>Court Services Victoria</w:t>
      </w:r>
      <w:r w:rsidR="00DC6376">
        <w:t xml:space="preserve">’s leases comprise various properties and motor vehicles. </w:t>
      </w:r>
      <w:proofErr w:type="gramStart"/>
      <w:r w:rsidR="00DC6376">
        <w:t>The majority of</w:t>
      </w:r>
      <w:proofErr w:type="gramEnd"/>
      <w:r w:rsidR="00DC6376">
        <w:t xml:space="preserve"> </w:t>
      </w:r>
      <w:r>
        <w:t>Court Services Victoria</w:t>
      </w:r>
      <w:r w:rsidR="00DC6376">
        <w:t>’s leases are property leases.</w:t>
      </w:r>
    </w:p>
    <w:p w14:paraId="3F5BA6D5" w14:textId="193ED640" w:rsidR="00DC6376" w:rsidRDefault="00DC6376" w:rsidP="00DC6376">
      <w:pPr>
        <w:pStyle w:val="BodyText"/>
      </w:pPr>
      <w:r>
        <w:t xml:space="preserve">The other leases relate to motor vehicles leased through the </w:t>
      </w:r>
      <w:proofErr w:type="spellStart"/>
      <w:r>
        <w:t>VicFleet</w:t>
      </w:r>
      <w:proofErr w:type="spellEnd"/>
      <w:r>
        <w:t xml:space="preserve"> lease facility. The lease term is the period over which the vehicle is to be leased. Generally, vehicles must be retained for three years or 60,000 kms, whichever occurs first. On disposal of the vehicle any profit or loss on sale is borne by </w:t>
      </w:r>
      <w:r w:rsidR="005814D9">
        <w:t>Court Services Victoria</w:t>
      </w:r>
      <w:r>
        <w:t>.</w:t>
      </w:r>
    </w:p>
    <w:p w14:paraId="18BFFE8E" w14:textId="20B72313" w:rsidR="00DC6376" w:rsidRDefault="005814D9" w:rsidP="00DC6376">
      <w:pPr>
        <w:pStyle w:val="BodyText"/>
      </w:pPr>
      <w:r>
        <w:t>Court Services Victoria</w:t>
      </w:r>
      <w:r w:rsidR="00DC6376">
        <w:t>’s property lease terms includes the term stated in the contract adjusted for any option periods (i.e., extension options, holdover terms, etc.) if the options are reasonably certain of being exercised.</w:t>
      </w:r>
    </w:p>
    <w:p w14:paraId="3C24BC90" w14:textId="410AE7D3" w:rsidR="00DC6376" w:rsidRDefault="005814D9" w:rsidP="00DC6376">
      <w:pPr>
        <w:pStyle w:val="BodyText"/>
      </w:pPr>
      <w:r>
        <w:t>Court Services Victoria</w:t>
      </w:r>
      <w:r w:rsidR="00DC6376">
        <w:t>’s lease payments for its property leases comprise the fixed lease payments and periodic fixed % increases, market rent reviews on exercise of renewal terms and adjustments to lease payments to reflect changes in CPI.</w:t>
      </w:r>
    </w:p>
    <w:p w14:paraId="2FABAEE9" w14:textId="08F2C450" w:rsidR="00DC6376" w:rsidRDefault="00DC6376" w:rsidP="00DC6376">
      <w:pPr>
        <w:pStyle w:val="BodyText"/>
      </w:pPr>
      <w:r>
        <w:t xml:space="preserve">During the current and prior year there were no defaults or breaches of any of </w:t>
      </w:r>
      <w:r w:rsidR="005814D9">
        <w:t>Court Services Victoria</w:t>
      </w:r>
      <w:r>
        <w:t>’s leases.</w:t>
      </w:r>
    </w:p>
    <w:p w14:paraId="318BED5F" w14:textId="6861DD8F" w:rsidR="00DC6376" w:rsidRDefault="00DC6376" w:rsidP="00DC6376">
      <w:pPr>
        <w:pStyle w:val="BodyText"/>
      </w:pPr>
      <w:r w:rsidRPr="00402F3A">
        <w:t>Right-of-use assets are presented in note 5.1(a).</w:t>
      </w:r>
    </w:p>
    <w:p w14:paraId="598CDB53" w14:textId="6AE3F9FE" w:rsidR="00272313" w:rsidRDefault="00272313" w:rsidP="00272313">
      <w:pPr>
        <w:pStyle w:val="Heading4"/>
      </w:pPr>
      <w:bookmarkStart w:id="361" w:name="Note712"/>
      <w:bookmarkStart w:id="362" w:name="Heading712"/>
      <w:bookmarkEnd w:id="361"/>
      <w:r>
        <w:t>7.1.2</w:t>
      </w:r>
      <w:bookmarkEnd w:id="362"/>
      <w:r w:rsidR="00092296">
        <w:tab/>
      </w:r>
      <w:r w:rsidR="00632AB6">
        <w:t>Amounts relating to lease recognised in the Comprehensive</w:t>
      </w:r>
      <w:r>
        <w:t xml:space="preserve"> Operating Statement</w:t>
      </w:r>
    </w:p>
    <w:p w14:paraId="5CC735BE" w14:textId="14AAF387" w:rsidR="00272313" w:rsidRDefault="00272313" w:rsidP="00272313">
      <w:pPr>
        <w:pStyle w:val="BodyText"/>
      </w:pPr>
      <w:r>
        <w:t>The</w:t>
      </w:r>
      <w:r w:rsidR="001E64F3">
        <w:t xml:space="preserve"> </w:t>
      </w:r>
      <w:r>
        <w:t>following</w:t>
      </w:r>
      <w:r w:rsidR="001E64F3">
        <w:t xml:space="preserve"> </w:t>
      </w:r>
      <w:r>
        <w:t>amounts</w:t>
      </w:r>
      <w:r w:rsidR="001E64F3">
        <w:t xml:space="preserve"> </w:t>
      </w:r>
      <w:r>
        <w:t>are</w:t>
      </w:r>
      <w:r w:rsidR="001E64F3">
        <w:t xml:space="preserve"> </w:t>
      </w:r>
      <w:r>
        <w:t>recognised</w:t>
      </w:r>
      <w:r w:rsidR="001E64F3">
        <w:t xml:space="preserve"> </w:t>
      </w:r>
      <w:r>
        <w:t>in</w:t>
      </w:r>
      <w:r w:rsidR="001E64F3">
        <w:t xml:space="preserve"> </w:t>
      </w:r>
      <w:r>
        <w:t>the</w:t>
      </w:r>
      <w:r w:rsidR="001E64F3">
        <w:t xml:space="preserve"> </w:t>
      </w:r>
      <w:r>
        <w:t>Comprehensive</w:t>
      </w:r>
      <w:r w:rsidR="001E64F3">
        <w:t xml:space="preserve"> </w:t>
      </w:r>
      <w:r>
        <w:t>Operating</w:t>
      </w:r>
      <w:r w:rsidR="001E64F3">
        <w:t xml:space="preserve"> </w:t>
      </w:r>
      <w:r>
        <w:t>Statement</w:t>
      </w:r>
      <w:r w:rsidR="001E64F3">
        <w:t xml:space="preserve"> </w:t>
      </w:r>
      <w:r>
        <w:t>relating</w:t>
      </w:r>
      <w:r w:rsidR="001E64F3">
        <w:t xml:space="preserve"> </w:t>
      </w:r>
      <w:r>
        <w:t>to</w:t>
      </w:r>
      <w:r w:rsidR="001E64F3">
        <w:t xml:space="preserve"> </w:t>
      </w:r>
      <w:r>
        <w:t>leases.</w:t>
      </w:r>
    </w:p>
    <w:tbl>
      <w:tblPr>
        <w:tblStyle w:val="AccessibleTableNumerical"/>
        <w:tblW w:w="5000" w:type="pct"/>
        <w:tblLook w:val="04E0" w:firstRow="1" w:lastRow="1" w:firstColumn="1" w:lastColumn="0" w:noHBand="0" w:noVBand="1"/>
      </w:tblPr>
      <w:tblGrid>
        <w:gridCol w:w="6804"/>
        <w:gridCol w:w="1419"/>
        <w:gridCol w:w="1419"/>
      </w:tblGrid>
      <w:tr w:rsidR="00632AB6" w:rsidRPr="0099570F" w14:paraId="02093EA8" w14:textId="77777777" w:rsidTr="00632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28A7CEB1" w14:textId="4D488361" w:rsidR="00632AB6" w:rsidRPr="0099570F" w:rsidRDefault="00632AB6" w:rsidP="0067442B">
            <w:pPr>
              <w:pStyle w:val="TableText"/>
            </w:pPr>
            <w:bookmarkStart w:id="363" w:name="ColumnTitle_83117"/>
            <w:r>
              <w:t>Item</w:t>
            </w:r>
          </w:p>
        </w:tc>
        <w:tc>
          <w:tcPr>
            <w:tcW w:w="736" w:type="pct"/>
          </w:tcPr>
          <w:p w14:paraId="3A099E06" w14:textId="77777777" w:rsidR="00632AB6" w:rsidRDefault="00632AB6" w:rsidP="0067442B">
            <w:pPr>
              <w:pStyle w:val="TableText"/>
              <w:cnfStyle w:val="100000000000" w:firstRow="1" w:lastRow="0" w:firstColumn="0" w:lastColumn="0" w:oddVBand="0" w:evenVBand="0" w:oddHBand="0" w:evenHBand="0" w:firstRowFirstColumn="0" w:firstRowLastColumn="0" w:lastRowFirstColumn="0" w:lastRowLastColumn="0"/>
            </w:pPr>
            <w:r>
              <w:t>2021</w:t>
            </w:r>
          </w:p>
          <w:p w14:paraId="410ED6C5" w14:textId="554DED0E" w:rsidR="00632AB6" w:rsidRDefault="00632AB6" w:rsidP="0067442B">
            <w:pPr>
              <w:pStyle w:val="TableText"/>
              <w:cnfStyle w:val="100000000000" w:firstRow="1" w:lastRow="0" w:firstColumn="0" w:lastColumn="0" w:oddVBand="0" w:evenVBand="0" w:oddHBand="0" w:evenHBand="0" w:firstRowFirstColumn="0" w:firstRowLastColumn="0" w:lastRowFirstColumn="0" w:lastRowLastColumn="0"/>
            </w:pPr>
            <w:r>
              <w:t>$’000</w:t>
            </w:r>
          </w:p>
        </w:tc>
        <w:tc>
          <w:tcPr>
            <w:tcW w:w="736" w:type="pct"/>
            <w:vAlign w:val="bottom"/>
          </w:tcPr>
          <w:p w14:paraId="45D2A99B" w14:textId="01E74634" w:rsidR="00632AB6" w:rsidRDefault="00632AB6" w:rsidP="0067442B">
            <w:pPr>
              <w:pStyle w:val="TableText"/>
              <w:cnfStyle w:val="100000000000" w:firstRow="1" w:lastRow="0" w:firstColumn="0" w:lastColumn="0" w:oddVBand="0" w:evenVBand="0" w:oddHBand="0" w:evenHBand="0" w:firstRowFirstColumn="0" w:firstRowLastColumn="0" w:lastRowFirstColumn="0" w:lastRowLastColumn="0"/>
            </w:pPr>
            <w:r>
              <w:t>2020</w:t>
            </w:r>
          </w:p>
          <w:p w14:paraId="085362FD" w14:textId="36A0DC0F" w:rsidR="00632AB6" w:rsidRPr="00625A11" w:rsidRDefault="00632AB6" w:rsidP="0067442B">
            <w:pPr>
              <w:pStyle w:val="TableText"/>
              <w:cnfStyle w:val="100000000000" w:firstRow="1" w:lastRow="0" w:firstColumn="0" w:lastColumn="0" w:oddVBand="0" w:evenVBand="0" w:oddHBand="0" w:evenHBand="0" w:firstRowFirstColumn="0" w:firstRowLastColumn="0" w:lastRowFirstColumn="0" w:lastRowLastColumn="0"/>
            </w:pPr>
            <w:r>
              <w:t>$’000</w:t>
            </w:r>
          </w:p>
        </w:tc>
      </w:tr>
      <w:bookmarkEnd w:id="363"/>
      <w:tr w:rsidR="00632AB6" w:rsidRPr="0099570F" w14:paraId="7276354C" w14:textId="77777777" w:rsidTr="00632AB6">
        <w:tc>
          <w:tcPr>
            <w:cnfStyle w:val="001000000000" w:firstRow="0" w:lastRow="0" w:firstColumn="1" w:lastColumn="0" w:oddVBand="0" w:evenVBand="0" w:oddHBand="0" w:evenHBand="0" w:firstRowFirstColumn="0" w:firstRowLastColumn="0" w:lastRowFirstColumn="0" w:lastRowLastColumn="0"/>
            <w:tcW w:w="3528" w:type="pct"/>
          </w:tcPr>
          <w:p w14:paraId="4D21D12A" w14:textId="01427F0F" w:rsidR="00632AB6" w:rsidRPr="00402F3A" w:rsidRDefault="00632AB6" w:rsidP="0067442B">
            <w:pPr>
              <w:pStyle w:val="TableText"/>
            </w:pPr>
            <w:r w:rsidRPr="00402F3A">
              <w:t>Interest expense on lease liabilities</w:t>
            </w:r>
            <w:hyperlink w:anchor="Note712note1" w:history="1">
              <w:r w:rsidRPr="00402F3A">
                <w:rPr>
                  <w:vertAlign w:val="superscript"/>
                </w:rPr>
                <w:t>(1)</w:t>
              </w:r>
            </w:hyperlink>
          </w:p>
        </w:tc>
        <w:tc>
          <w:tcPr>
            <w:tcW w:w="736" w:type="pct"/>
          </w:tcPr>
          <w:p w14:paraId="7838D9B0" w14:textId="1878F94D" w:rsidR="00632AB6" w:rsidRPr="00402F3A" w:rsidRDefault="00632AB6" w:rsidP="0067442B">
            <w:pPr>
              <w:pStyle w:val="TableText"/>
              <w:cnfStyle w:val="000000000000" w:firstRow="0" w:lastRow="0" w:firstColumn="0" w:lastColumn="0" w:oddVBand="0" w:evenVBand="0" w:oddHBand="0" w:evenHBand="0" w:firstRowFirstColumn="0" w:firstRowLastColumn="0" w:lastRowFirstColumn="0" w:lastRowLastColumn="0"/>
            </w:pPr>
            <w:r w:rsidRPr="00402F3A">
              <w:t>3,361</w:t>
            </w:r>
          </w:p>
        </w:tc>
        <w:tc>
          <w:tcPr>
            <w:tcW w:w="736" w:type="pct"/>
          </w:tcPr>
          <w:p w14:paraId="5A14FE8C" w14:textId="05BB40C5" w:rsidR="00632AB6" w:rsidRPr="00625A11" w:rsidRDefault="00632AB6" w:rsidP="0067442B">
            <w:pPr>
              <w:pStyle w:val="TableText"/>
              <w:cnfStyle w:val="000000000000" w:firstRow="0" w:lastRow="0" w:firstColumn="0" w:lastColumn="0" w:oddVBand="0" w:evenVBand="0" w:oddHBand="0" w:evenHBand="0" w:firstRowFirstColumn="0" w:firstRowLastColumn="0" w:lastRowFirstColumn="0" w:lastRowLastColumn="0"/>
            </w:pPr>
            <w:r w:rsidRPr="00402F3A">
              <w:t>4,807</w:t>
            </w:r>
          </w:p>
        </w:tc>
      </w:tr>
      <w:tr w:rsidR="00632AB6" w:rsidRPr="00DB7E45" w14:paraId="1B05871D" w14:textId="77777777" w:rsidTr="00632A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pct"/>
          </w:tcPr>
          <w:p w14:paraId="374BEB59" w14:textId="3EE38CDB" w:rsidR="00632AB6" w:rsidRPr="00DB7E45" w:rsidRDefault="00632AB6" w:rsidP="0067442B">
            <w:pPr>
              <w:pStyle w:val="TableText"/>
              <w:rPr>
                <w:rStyle w:val="Bold"/>
              </w:rPr>
            </w:pPr>
            <w:r>
              <w:rPr>
                <w:rStyle w:val="Bold"/>
              </w:rPr>
              <w:t>Total Amount recognised in the comprehensive operating statement</w:t>
            </w:r>
          </w:p>
        </w:tc>
        <w:tc>
          <w:tcPr>
            <w:tcW w:w="736" w:type="pct"/>
          </w:tcPr>
          <w:p w14:paraId="14F5F223" w14:textId="0F0F7052" w:rsidR="00632AB6" w:rsidRDefault="00632AB6" w:rsidP="0067442B">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3,361</w:t>
            </w:r>
          </w:p>
        </w:tc>
        <w:tc>
          <w:tcPr>
            <w:tcW w:w="736" w:type="pct"/>
          </w:tcPr>
          <w:p w14:paraId="6B0E349E" w14:textId="38043870" w:rsidR="00632AB6" w:rsidRPr="00DB7E45" w:rsidRDefault="00632AB6" w:rsidP="0067442B">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4,807</w:t>
            </w:r>
          </w:p>
        </w:tc>
      </w:tr>
    </w:tbl>
    <w:p w14:paraId="119E4EAF" w14:textId="627642DE" w:rsidR="00272313" w:rsidRPr="00245EA6" w:rsidRDefault="001E64F3" w:rsidP="00245EA6">
      <w:pPr>
        <w:pStyle w:val="NotesText"/>
      </w:pPr>
      <w:r w:rsidRPr="00245EA6">
        <w:t>Note:</w:t>
      </w:r>
    </w:p>
    <w:p w14:paraId="6DF01E68" w14:textId="247A4F62" w:rsidR="001E64F3" w:rsidRDefault="00632AB6" w:rsidP="00E17601">
      <w:pPr>
        <w:pStyle w:val="NotesNumberedList"/>
        <w:numPr>
          <w:ilvl w:val="0"/>
          <w:numId w:val="54"/>
        </w:numPr>
      </w:pPr>
      <w:bookmarkStart w:id="364" w:name="Note712note1"/>
      <w:bookmarkEnd w:id="364"/>
      <w:r>
        <w:t>Of the balance in ‘interest on leases liabilities’, $3.527m related to assets contracted under the PPP arrangements.</w:t>
      </w:r>
    </w:p>
    <w:p w14:paraId="113CB0A4" w14:textId="35FFEED8" w:rsidR="001E64F3" w:rsidRDefault="001E64F3" w:rsidP="00E56958">
      <w:pPr>
        <w:pStyle w:val="Heading4"/>
      </w:pPr>
      <w:r>
        <w:lastRenderedPageBreak/>
        <w:t>7.1.3</w:t>
      </w:r>
      <w:r w:rsidR="00092296">
        <w:tab/>
      </w:r>
      <w:r>
        <w:t xml:space="preserve">Total </w:t>
      </w:r>
      <w:r w:rsidR="00632AB6">
        <w:t>c</w:t>
      </w:r>
      <w:r>
        <w:t xml:space="preserve">ash </w:t>
      </w:r>
      <w:r w:rsidR="00632AB6">
        <w:t>o</w:t>
      </w:r>
      <w:r>
        <w:t xml:space="preserve">utflows for </w:t>
      </w:r>
      <w:r w:rsidR="00632AB6">
        <w:t>l</w:t>
      </w:r>
      <w:r>
        <w:t>eases</w:t>
      </w:r>
    </w:p>
    <w:p w14:paraId="1ADFC57D" w14:textId="3CB96258" w:rsidR="00632AB6" w:rsidRDefault="00632AB6" w:rsidP="00E56958">
      <w:pPr>
        <w:pStyle w:val="BodyText"/>
        <w:keepNext/>
      </w:pPr>
      <w:r>
        <w:t>The following amounts are recognised in the Statement of Cash Flows for the year ending 30 June 2020 relating to leases.</w:t>
      </w:r>
    </w:p>
    <w:tbl>
      <w:tblPr>
        <w:tblStyle w:val="AccessibleTableNumerical"/>
        <w:tblW w:w="5000" w:type="pct"/>
        <w:tblLook w:val="04E0" w:firstRow="1" w:lastRow="1" w:firstColumn="1" w:lastColumn="0" w:noHBand="0" w:noVBand="1"/>
      </w:tblPr>
      <w:tblGrid>
        <w:gridCol w:w="6804"/>
        <w:gridCol w:w="1419"/>
        <w:gridCol w:w="1419"/>
      </w:tblGrid>
      <w:tr w:rsidR="00632AB6" w:rsidRPr="0099570F" w14:paraId="30666AF4" w14:textId="77777777" w:rsidTr="00632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00EB8F75" w14:textId="77777777" w:rsidR="00632AB6" w:rsidRPr="0099570F" w:rsidRDefault="00632AB6" w:rsidP="0067442B">
            <w:pPr>
              <w:pStyle w:val="TableText"/>
            </w:pPr>
            <w:bookmarkStart w:id="365" w:name="ColumnTitle_84117"/>
            <w:r>
              <w:t>Item</w:t>
            </w:r>
          </w:p>
        </w:tc>
        <w:tc>
          <w:tcPr>
            <w:tcW w:w="736" w:type="pct"/>
          </w:tcPr>
          <w:p w14:paraId="34019606" w14:textId="77777777" w:rsidR="00632AB6" w:rsidRDefault="00632AB6" w:rsidP="0067442B">
            <w:pPr>
              <w:pStyle w:val="TableText"/>
              <w:cnfStyle w:val="100000000000" w:firstRow="1" w:lastRow="0" w:firstColumn="0" w:lastColumn="0" w:oddVBand="0" w:evenVBand="0" w:oddHBand="0" w:evenHBand="0" w:firstRowFirstColumn="0" w:firstRowLastColumn="0" w:lastRowFirstColumn="0" w:lastRowLastColumn="0"/>
            </w:pPr>
            <w:r>
              <w:t>2021</w:t>
            </w:r>
          </w:p>
          <w:p w14:paraId="767D7D7B" w14:textId="1365B1C2" w:rsidR="00632AB6" w:rsidRDefault="00632AB6" w:rsidP="0067442B">
            <w:pPr>
              <w:pStyle w:val="TableText"/>
              <w:cnfStyle w:val="100000000000" w:firstRow="1" w:lastRow="0" w:firstColumn="0" w:lastColumn="0" w:oddVBand="0" w:evenVBand="0" w:oddHBand="0" w:evenHBand="0" w:firstRowFirstColumn="0" w:firstRowLastColumn="0" w:lastRowFirstColumn="0" w:lastRowLastColumn="0"/>
            </w:pPr>
            <w:r>
              <w:t>$’000</w:t>
            </w:r>
          </w:p>
        </w:tc>
        <w:tc>
          <w:tcPr>
            <w:tcW w:w="736" w:type="pct"/>
            <w:vAlign w:val="bottom"/>
          </w:tcPr>
          <w:p w14:paraId="67EB3C51" w14:textId="44D7047F" w:rsidR="00632AB6" w:rsidRDefault="00632AB6" w:rsidP="0067442B">
            <w:pPr>
              <w:pStyle w:val="TableText"/>
              <w:cnfStyle w:val="100000000000" w:firstRow="1" w:lastRow="0" w:firstColumn="0" w:lastColumn="0" w:oddVBand="0" w:evenVBand="0" w:oddHBand="0" w:evenHBand="0" w:firstRowFirstColumn="0" w:firstRowLastColumn="0" w:lastRowFirstColumn="0" w:lastRowLastColumn="0"/>
            </w:pPr>
            <w:r>
              <w:t>202</w:t>
            </w:r>
            <w:r w:rsidR="001D0B32">
              <w:t>0</w:t>
            </w:r>
          </w:p>
          <w:p w14:paraId="4675CDD6" w14:textId="77777777" w:rsidR="00632AB6" w:rsidRPr="00625A11" w:rsidRDefault="00632AB6" w:rsidP="0067442B">
            <w:pPr>
              <w:pStyle w:val="TableText"/>
              <w:cnfStyle w:val="100000000000" w:firstRow="1" w:lastRow="0" w:firstColumn="0" w:lastColumn="0" w:oddVBand="0" w:evenVBand="0" w:oddHBand="0" w:evenHBand="0" w:firstRowFirstColumn="0" w:firstRowLastColumn="0" w:lastRowFirstColumn="0" w:lastRowLastColumn="0"/>
            </w:pPr>
            <w:r>
              <w:t>$’000</w:t>
            </w:r>
          </w:p>
        </w:tc>
      </w:tr>
      <w:bookmarkEnd w:id="365"/>
      <w:tr w:rsidR="00632AB6" w:rsidRPr="00DB7E45" w14:paraId="74E3E063" w14:textId="77777777" w:rsidTr="00632A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pct"/>
          </w:tcPr>
          <w:p w14:paraId="5EEBE1B5" w14:textId="7B43FD17" w:rsidR="00632AB6" w:rsidRPr="00DB7E45" w:rsidRDefault="00632AB6" w:rsidP="0067442B">
            <w:pPr>
              <w:pStyle w:val="TableText"/>
              <w:rPr>
                <w:rStyle w:val="Bold"/>
              </w:rPr>
            </w:pPr>
            <w:r>
              <w:rPr>
                <w:rStyle w:val="Bold"/>
              </w:rPr>
              <w:t>Total cash outflow</w:t>
            </w:r>
          </w:p>
        </w:tc>
        <w:tc>
          <w:tcPr>
            <w:tcW w:w="736" w:type="pct"/>
          </w:tcPr>
          <w:p w14:paraId="108473CD" w14:textId="0AEF59E4" w:rsidR="00632AB6" w:rsidRDefault="00632AB6" w:rsidP="0067442B">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35,369</w:t>
            </w:r>
          </w:p>
        </w:tc>
        <w:tc>
          <w:tcPr>
            <w:tcW w:w="736" w:type="pct"/>
          </w:tcPr>
          <w:p w14:paraId="1A3EC3A2" w14:textId="3D13EF7F" w:rsidR="00632AB6" w:rsidRPr="00DB7E45" w:rsidRDefault="00632AB6" w:rsidP="0067442B">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30,151</w:t>
            </w:r>
          </w:p>
        </w:tc>
      </w:tr>
    </w:tbl>
    <w:p w14:paraId="76E708E0" w14:textId="2ECDC66A" w:rsidR="001E64F3" w:rsidRDefault="001E64F3" w:rsidP="001E64F3">
      <w:pPr>
        <w:pStyle w:val="Heading4"/>
      </w:pPr>
      <w:r>
        <w:t>7.1.4</w:t>
      </w:r>
      <w:r w:rsidR="00092296">
        <w:tab/>
      </w:r>
      <w:r>
        <w:t xml:space="preserve">Lease </w:t>
      </w:r>
      <w:r w:rsidR="00632AB6">
        <w:t>p</w:t>
      </w:r>
      <w:r>
        <w:t>olicy</w:t>
      </w:r>
    </w:p>
    <w:p w14:paraId="002E4C87" w14:textId="3A84535E" w:rsidR="00632AB6" w:rsidRDefault="00632AB6" w:rsidP="00632AB6">
      <w:pPr>
        <w:pStyle w:val="BodyText"/>
      </w:pPr>
      <w:r>
        <w:t xml:space="preserve">For any new contracts </w:t>
      </w:r>
      <w:proofErr w:type="gramStart"/>
      <w:r>
        <w:t>entered into</w:t>
      </w:r>
      <w:proofErr w:type="gramEnd"/>
      <w:r>
        <w:t xml:space="preserve">, </w:t>
      </w:r>
      <w:r w:rsidR="005814D9">
        <w:t>Court Services Victoria</w:t>
      </w:r>
      <w:r>
        <w:t xml:space="preserve"> considers whether a contract is, or contains a lease. A lease is defined as ‘a contract, or part of a contract, that conveys the right to use an asset (the underlying asset) for </w:t>
      </w:r>
      <w:proofErr w:type="gramStart"/>
      <w:r>
        <w:t>a period of time</w:t>
      </w:r>
      <w:proofErr w:type="gramEnd"/>
      <w:r>
        <w:t xml:space="preserve"> in exchange for consideration’. To apply this definition </w:t>
      </w:r>
      <w:r w:rsidR="005814D9">
        <w:t>Court Services Victoria</w:t>
      </w:r>
      <w:r>
        <w:t xml:space="preserve"> assesses whether the contract meets three key evaluations:</w:t>
      </w:r>
    </w:p>
    <w:p w14:paraId="60D9AABB" w14:textId="00492020" w:rsidR="00632AB6" w:rsidRDefault="00632AB6" w:rsidP="00E17601">
      <w:pPr>
        <w:pStyle w:val="ListBullet"/>
      </w:pPr>
      <w:r>
        <w:t xml:space="preserve">Whether the contract contains an identified asset, which is either explicitly identified in the contract or implicitly specified by being identified at the time the asset is made available to </w:t>
      </w:r>
      <w:r w:rsidR="005814D9">
        <w:t>Court Services Victoria</w:t>
      </w:r>
      <w:r>
        <w:t xml:space="preserve"> and for which the supplier does not have substantive substitution </w:t>
      </w:r>
      <w:proofErr w:type="gramStart"/>
      <w:r>
        <w:t>rights;</w:t>
      </w:r>
      <w:proofErr w:type="gramEnd"/>
    </w:p>
    <w:p w14:paraId="7F0E4630" w14:textId="4706D80C" w:rsidR="00632AB6" w:rsidRDefault="00632AB6" w:rsidP="00E17601">
      <w:pPr>
        <w:pStyle w:val="ListBullet"/>
      </w:pPr>
      <w:r>
        <w:t xml:space="preserve">Whether </w:t>
      </w:r>
      <w:r w:rsidR="005814D9">
        <w:t>Court Services Victoria</w:t>
      </w:r>
      <w:r>
        <w:t xml:space="preserve"> has the right to obtain substantially </w:t>
      </w:r>
      <w:proofErr w:type="gramStart"/>
      <w:r>
        <w:t>all of</w:t>
      </w:r>
      <w:proofErr w:type="gramEnd"/>
      <w:r>
        <w:t xml:space="preserve"> the economic benefits from use of the identified asset throughout the period of use, considering its rights within the defined scope of the contract and </w:t>
      </w:r>
      <w:r w:rsidR="005814D9">
        <w:t>Court Services Victoria</w:t>
      </w:r>
      <w:r>
        <w:t xml:space="preserve"> has the right to direct the use of the identified asset throughout the period of use; and</w:t>
      </w:r>
    </w:p>
    <w:p w14:paraId="7B7EB04A" w14:textId="189CDCC7" w:rsidR="00632AB6" w:rsidRDefault="00632AB6" w:rsidP="00E17601">
      <w:pPr>
        <w:pStyle w:val="ListBullet"/>
      </w:pPr>
      <w:r>
        <w:t xml:space="preserve">Whether </w:t>
      </w:r>
      <w:r w:rsidR="005814D9">
        <w:t>Court Services Victoria</w:t>
      </w:r>
      <w:r>
        <w:t xml:space="preserve"> has the right to take decisions in respect of ‘how and for what purpose’ the asset is used throughout the period of use.</w:t>
      </w:r>
    </w:p>
    <w:p w14:paraId="463E0DAE" w14:textId="2E7964D4" w:rsidR="00632AB6" w:rsidRDefault="00632AB6" w:rsidP="00632AB6">
      <w:pPr>
        <w:pStyle w:val="Heading3"/>
      </w:pPr>
      <w:r>
        <w:t xml:space="preserve">Separation of </w:t>
      </w:r>
      <w:r w:rsidR="0007716D">
        <w:t>L</w:t>
      </w:r>
      <w:r>
        <w:t>ease and No</w:t>
      </w:r>
      <w:r>
        <w:rPr>
          <w:rFonts w:ascii="Cambria Math" w:hAnsi="Cambria Math" w:cs="Cambria Math"/>
        </w:rPr>
        <w:t>‑</w:t>
      </w:r>
      <w:r>
        <w:t xml:space="preserve">lease </w:t>
      </w:r>
      <w:r w:rsidR="0007716D">
        <w:t>C</w:t>
      </w:r>
      <w:r>
        <w:t>omponents</w:t>
      </w:r>
    </w:p>
    <w:p w14:paraId="752C9507" w14:textId="18260718" w:rsidR="00632AB6" w:rsidRDefault="00632AB6" w:rsidP="00632AB6">
      <w:pPr>
        <w:pStyle w:val="BodyText"/>
      </w:pPr>
      <w:r>
        <w:t>At inception or on reassessment of a contract that contains a lease component, the lessee is required to separate out and account separately for non-lease components within a lease contract and exclude these amounts when determining the</w:t>
      </w:r>
      <w:r w:rsidR="00083F92">
        <w:t xml:space="preserve"> </w:t>
      </w:r>
      <w:r>
        <w:t>lease liability and right-of-use asset amount.</w:t>
      </w:r>
    </w:p>
    <w:p w14:paraId="3CAC7465" w14:textId="5C3E94DA" w:rsidR="00632AB6" w:rsidRDefault="00632AB6" w:rsidP="00632AB6">
      <w:pPr>
        <w:pStyle w:val="Heading3"/>
      </w:pPr>
      <w:r>
        <w:t xml:space="preserve">Recognition and </w:t>
      </w:r>
      <w:r w:rsidR="0007716D">
        <w:t>M</w:t>
      </w:r>
      <w:r>
        <w:t xml:space="preserve">easurement of </w:t>
      </w:r>
      <w:r w:rsidR="0007716D">
        <w:t>L</w:t>
      </w:r>
      <w:r>
        <w:t xml:space="preserve">eases as a </w:t>
      </w:r>
      <w:r w:rsidR="0007716D">
        <w:t>L</w:t>
      </w:r>
      <w:r>
        <w:t>essee</w:t>
      </w:r>
    </w:p>
    <w:p w14:paraId="3EFA0A0D" w14:textId="77777777" w:rsidR="00632AB6" w:rsidRDefault="00632AB6" w:rsidP="00F837E2">
      <w:pPr>
        <w:pStyle w:val="Heading4"/>
      </w:pPr>
      <w:r>
        <w:t>a) Lease Liability – initial measurement</w:t>
      </w:r>
    </w:p>
    <w:p w14:paraId="17058758" w14:textId="0E48ABBE" w:rsidR="00632AB6" w:rsidRDefault="00632AB6" w:rsidP="00E17601">
      <w:pPr>
        <w:pStyle w:val="ListBullet"/>
      </w:pPr>
      <w:r>
        <w:t>The lease liability is initially measured at the</w:t>
      </w:r>
      <w:r w:rsidR="00F837E2">
        <w:t xml:space="preserve"> </w:t>
      </w:r>
      <w:r>
        <w:t>present value of the lease payments unpaid at</w:t>
      </w:r>
      <w:r w:rsidR="00F837E2">
        <w:t xml:space="preserve"> </w:t>
      </w:r>
      <w:r>
        <w:t>the commencement date, discounted using</w:t>
      </w:r>
      <w:r w:rsidR="00F837E2">
        <w:t xml:space="preserve"> </w:t>
      </w:r>
      <w:r>
        <w:t>the interest rate implicit in the lease if that rate</w:t>
      </w:r>
      <w:r w:rsidR="00F837E2">
        <w:t xml:space="preserve"> </w:t>
      </w:r>
      <w:r>
        <w:t xml:space="preserve">is readily determinable or </w:t>
      </w:r>
      <w:r w:rsidR="005814D9">
        <w:t>Court Services Victoria</w:t>
      </w:r>
      <w:r>
        <w:t>’s incremental</w:t>
      </w:r>
      <w:r w:rsidR="00F837E2">
        <w:t xml:space="preserve"> </w:t>
      </w:r>
      <w:r>
        <w:t>borrowing rate.</w:t>
      </w:r>
    </w:p>
    <w:p w14:paraId="2BC38264" w14:textId="0CC3D175" w:rsidR="00632AB6" w:rsidRDefault="00632AB6" w:rsidP="00632AB6">
      <w:pPr>
        <w:pStyle w:val="BodyText"/>
      </w:pPr>
      <w:r>
        <w:t>Lease payments included in the measurement of</w:t>
      </w:r>
      <w:r w:rsidR="00F837E2">
        <w:t xml:space="preserve"> </w:t>
      </w:r>
      <w:r>
        <w:t>the lease liability comprise the following:</w:t>
      </w:r>
    </w:p>
    <w:p w14:paraId="43F11B83" w14:textId="22710181" w:rsidR="00632AB6" w:rsidRDefault="00632AB6" w:rsidP="00E17601">
      <w:pPr>
        <w:pStyle w:val="ListBullet"/>
      </w:pPr>
      <w:r>
        <w:t>fixed payments (including in-substance fixed</w:t>
      </w:r>
      <w:r w:rsidR="00F837E2">
        <w:t xml:space="preserve"> </w:t>
      </w:r>
      <w:r>
        <w:t xml:space="preserve">payments) less any lease incentive </w:t>
      </w:r>
      <w:proofErr w:type="gramStart"/>
      <w:r>
        <w:t>receivable;</w:t>
      </w:r>
      <w:proofErr w:type="gramEnd"/>
    </w:p>
    <w:p w14:paraId="3E2B2B0C" w14:textId="245A91AD" w:rsidR="00632AB6" w:rsidRDefault="00632AB6" w:rsidP="00E17601">
      <w:pPr>
        <w:pStyle w:val="ListBullet"/>
      </w:pPr>
      <w:r>
        <w:t>variable payments based on an index or rate,</w:t>
      </w:r>
      <w:r w:rsidR="00F837E2">
        <w:t xml:space="preserve"> </w:t>
      </w:r>
      <w:r>
        <w:t>initially measured using the index or rate as at</w:t>
      </w:r>
      <w:r w:rsidR="00F837E2">
        <w:t xml:space="preserve"> </w:t>
      </w:r>
      <w:r>
        <w:t xml:space="preserve">the commencement </w:t>
      </w:r>
      <w:proofErr w:type="gramStart"/>
      <w:r>
        <w:t>date;</w:t>
      </w:r>
      <w:proofErr w:type="gramEnd"/>
    </w:p>
    <w:p w14:paraId="5DD71C68" w14:textId="54308EAF" w:rsidR="00632AB6" w:rsidRDefault="00632AB6" w:rsidP="00E17601">
      <w:pPr>
        <w:pStyle w:val="ListBullet"/>
      </w:pPr>
      <w:r>
        <w:t>amounts expected to be payable under a</w:t>
      </w:r>
      <w:r w:rsidR="00F837E2">
        <w:t xml:space="preserve"> </w:t>
      </w:r>
      <w:r>
        <w:t>residual value guarantee; and</w:t>
      </w:r>
    </w:p>
    <w:p w14:paraId="1CD7CE04" w14:textId="2E4262F6" w:rsidR="00632AB6" w:rsidRDefault="00632AB6" w:rsidP="00E17601">
      <w:pPr>
        <w:pStyle w:val="ListBullet"/>
      </w:pPr>
      <w:r>
        <w:t>payments arising from purchase and</w:t>
      </w:r>
      <w:r w:rsidR="00F837E2">
        <w:t xml:space="preserve"> </w:t>
      </w:r>
      <w:r>
        <w:t>termination options reasonably certain to</w:t>
      </w:r>
      <w:r w:rsidR="00F837E2">
        <w:t xml:space="preserve"> </w:t>
      </w:r>
      <w:r>
        <w:t>be</w:t>
      </w:r>
      <w:r w:rsidR="00F837E2">
        <w:t xml:space="preserve"> </w:t>
      </w:r>
      <w:r>
        <w:t>exercised.</w:t>
      </w:r>
    </w:p>
    <w:p w14:paraId="414C321F" w14:textId="77777777" w:rsidR="00F837E2" w:rsidRDefault="00F837E2" w:rsidP="00E56958">
      <w:pPr>
        <w:pStyle w:val="Heading4"/>
      </w:pPr>
      <w:r>
        <w:lastRenderedPageBreak/>
        <w:t>b) Lease Liability – subsequent measurement</w:t>
      </w:r>
    </w:p>
    <w:p w14:paraId="3D3F2C89" w14:textId="25E2FBE0" w:rsidR="00F837E2" w:rsidRDefault="00F837E2" w:rsidP="00E56958">
      <w:pPr>
        <w:pStyle w:val="BodyText"/>
        <w:keepNext/>
        <w:keepLines/>
      </w:pPr>
      <w:proofErr w:type="gramStart"/>
      <w:r>
        <w:t>Subsequent to</w:t>
      </w:r>
      <w:proofErr w:type="gramEnd"/>
      <w:r>
        <w:t xml:space="preserve"> initial measurement, the liability will be reduced for payments made and increased for interest. It is remeasured to reflect any reassessment or modification, or if there are changes to in-substance fixed payments. When the lease liability is remeasured, the corresponding adjustment is reflected in the right-of-use asset, or profit and loss if the right-of-use asset is already reduced to zero.</w:t>
      </w:r>
    </w:p>
    <w:p w14:paraId="756A41C0" w14:textId="58F7C7D0" w:rsidR="00F837E2" w:rsidRDefault="00F837E2" w:rsidP="00F837E2">
      <w:pPr>
        <w:pStyle w:val="Heading4"/>
      </w:pPr>
      <w:r>
        <w:t>c) Short</w:t>
      </w:r>
      <w:r>
        <w:rPr>
          <w:rFonts w:ascii="Cambria Math" w:hAnsi="Cambria Math" w:cs="Cambria Math"/>
        </w:rPr>
        <w:t>‑</w:t>
      </w:r>
      <w:r>
        <w:t>term leases and leases of low</w:t>
      </w:r>
      <w:r>
        <w:rPr>
          <w:rFonts w:ascii="Cambria Math" w:hAnsi="Cambria Math" w:cs="Cambria Math"/>
        </w:rPr>
        <w:t>‑</w:t>
      </w:r>
      <w:r>
        <w:t>value</w:t>
      </w:r>
      <w:r>
        <w:rPr>
          <w:rFonts w:ascii="Arial" w:hAnsi="Arial" w:cs="Arial"/>
        </w:rPr>
        <w:t xml:space="preserve"> </w:t>
      </w:r>
      <w:r>
        <w:t>assets</w:t>
      </w:r>
    </w:p>
    <w:p w14:paraId="12042CDD" w14:textId="092C30B1" w:rsidR="00F837E2" w:rsidRDefault="005814D9" w:rsidP="00F837E2">
      <w:pPr>
        <w:pStyle w:val="BodyText"/>
      </w:pPr>
      <w:r>
        <w:t>Court Services Victoria</w:t>
      </w:r>
      <w:r w:rsidR="00F837E2">
        <w:t xml:space="preserve"> has elected to account for short-term leases and leases of low-value assets using practical expedients. Instead of recognising a right-of-use asset and liability, the payments in relation to these are recognised as an expense in the Operating Statement on a straight-line basis over the lease term.</w:t>
      </w:r>
    </w:p>
    <w:p w14:paraId="58C4FEE9" w14:textId="69C9DCCD" w:rsidR="00F837E2" w:rsidRDefault="00F837E2" w:rsidP="00F837E2">
      <w:pPr>
        <w:pStyle w:val="Heading4"/>
      </w:pPr>
      <w:r>
        <w:t>d) Presentation of right</w:t>
      </w:r>
      <w:r>
        <w:rPr>
          <w:rFonts w:ascii="Cambria Math" w:hAnsi="Cambria Math" w:cs="Cambria Math"/>
        </w:rPr>
        <w:t>‑</w:t>
      </w:r>
      <w:r>
        <w:t>of</w:t>
      </w:r>
      <w:r>
        <w:rPr>
          <w:rFonts w:ascii="Cambria Math" w:hAnsi="Cambria Math" w:cs="Cambria Math"/>
        </w:rPr>
        <w:t>‑</w:t>
      </w:r>
      <w:r>
        <w:t>use assets and lease liabilities</w:t>
      </w:r>
    </w:p>
    <w:p w14:paraId="4D909D0E" w14:textId="6DC2CBCF" w:rsidR="00F837E2" w:rsidRDefault="005814D9" w:rsidP="00F837E2">
      <w:pPr>
        <w:pStyle w:val="BodyText"/>
      </w:pPr>
      <w:r>
        <w:t>Court Services Victoria</w:t>
      </w:r>
      <w:r w:rsidR="00F837E2">
        <w:t xml:space="preserve"> presents in the balance sheet right-of-use assets as ‘buildings at fair value’ and ‘property, plant and equipment’. Lease liabilities are presented as ‘borrowings’ in the balance sheet.</w:t>
      </w:r>
    </w:p>
    <w:p w14:paraId="3FE5FC00" w14:textId="77777777" w:rsidR="00F837E2" w:rsidRDefault="00F837E2" w:rsidP="00F837E2">
      <w:pPr>
        <w:pStyle w:val="Heading4"/>
      </w:pPr>
      <w:r>
        <w:t>e) Commissioned Public Private Partnership (PPP)</w:t>
      </w:r>
    </w:p>
    <w:p w14:paraId="14A8610E" w14:textId="1E9B5293" w:rsidR="00632AB6" w:rsidRDefault="00F837E2" w:rsidP="00F837E2">
      <w:pPr>
        <w:pStyle w:val="BodyText"/>
      </w:pPr>
      <w:r>
        <w:t xml:space="preserve">The State, through </w:t>
      </w:r>
      <w:r w:rsidR="005814D9">
        <w:t>Court Services Victoria</w:t>
      </w:r>
      <w:r>
        <w:t xml:space="preserve">, </w:t>
      </w:r>
      <w:proofErr w:type="gramStart"/>
      <w:r>
        <w:t>entered into</w:t>
      </w:r>
      <w:proofErr w:type="gramEnd"/>
      <w:r>
        <w:t xml:space="preserve"> a 20-year PPP with The Liberty Group Consortium Pty Ltd in June 2002 for the design, construction and maintenance of the County Court. Under the agreement, the portion of the payments to The Liberty Group Consortium Pty Ltd that relates to </w:t>
      </w:r>
      <w:r w:rsidR="005814D9">
        <w:t>Court Services Victoria</w:t>
      </w:r>
      <w:r>
        <w:t xml:space="preserve">’s right-of-use assets are accounted for as Lease Liabilities. In addition, until the end of this PPP arrangement, </w:t>
      </w:r>
      <w:r w:rsidR="005814D9">
        <w:t>Court Services Victoria</w:t>
      </w:r>
      <w:r>
        <w:t xml:space="preserve"> pays The Liberty Group Consortium Pty Ltd for the ongoing operation and maintenance of the Court (refer to the ‘public private partnerships’ component of Note 7.4 Commitments for expenditure).</w:t>
      </w:r>
    </w:p>
    <w:p w14:paraId="4C3B5B37" w14:textId="29FDBA38" w:rsidR="00413804" w:rsidRDefault="00413804" w:rsidP="00245EA6">
      <w:pPr>
        <w:pStyle w:val="Heading3"/>
      </w:pPr>
      <w:bookmarkStart w:id="366" w:name="Note72"/>
      <w:bookmarkStart w:id="367" w:name="Heading72"/>
      <w:r>
        <w:t xml:space="preserve">7.2 </w:t>
      </w:r>
      <w:bookmarkEnd w:id="366"/>
      <w:bookmarkEnd w:id="367"/>
      <w:r>
        <w:t>Cash Flow Information and Balances</w:t>
      </w:r>
    </w:p>
    <w:p w14:paraId="2EA5BB79" w14:textId="284BA984" w:rsidR="00F837E2" w:rsidRDefault="00F837E2" w:rsidP="00F837E2">
      <w:pPr>
        <w:pStyle w:val="BodyText"/>
      </w:pPr>
      <w:r>
        <w:t>Cash and deposits, including cash equivalents, comprise cash on hand and cash at bank that are held for the purpose of meeting short-term cash commitments, rather than for investment purposes, and which are readily convertible to known amounts of cash and are subject to an insignificant risk of changes in value.</w:t>
      </w:r>
    </w:p>
    <w:p w14:paraId="3A835016" w14:textId="531889E7" w:rsidR="00F837E2" w:rsidRDefault="00F837E2" w:rsidP="00F837E2">
      <w:pPr>
        <w:pStyle w:val="BodyText"/>
      </w:pPr>
      <w:r>
        <w:t xml:space="preserve">Due to the State’s investment policy and funding arrangements, </w:t>
      </w:r>
      <w:r w:rsidR="005814D9">
        <w:t>Court Services Victoria</w:t>
      </w:r>
      <w:r>
        <w:t xml:space="preserve"> does not hold a large cash reserve in its bank accounts. Cash received from generation of income is generally paid into the State’s bank account (‘public account’). Similarly, </w:t>
      </w:r>
      <w:r w:rsidR="005814D9">
        <w:t>Court Services Victoria</w:t>
      </w:r>
      <w:r>
        <w:t xml:space="preserve"> expenditure, including in the form of cheques drawn for the payments to its suppliers and creditors, is made via the public account. The public account remits to </w:t>
      </w:r>
      <w:r w:rsidR="005814D9">
        <w:t>Court Services Victoria</w:t>
      </w:r>
      <w:r>
        <w:t xml:space="preserve"> the cash required upon presentation of cheques by </w:t>
      </w:r>
      <w:r w:rsidR="005814D9">
        <w:t>Court Services Victoria</w:t>
      </w:r>
      <w:r>
        <w:t>’s suppliers or creditors.</w:t>
      </w:r>
    </w:p>
    <w:p w14:paraId="0C30922E" w14:textId="25F6FC76" w:rsidR="00F837E2" w:rsidRDefault="00F837E2" w:rsidP="00F837E2">
      <w:pPr>
        <w:pStyle w:val="BodyText"/>
      </w:pPr>
      <w:r>
        <w:t xml:space="preserve">These funding arrangements often result in </w:t>
      </w:r>
      <w:r w:rsidR="005814D9">
        <w:t>Court Services Victoria</w:t>
      </w:r>
      <w:r>
        <w:t xml:space="preserve"> having a notional shortfall in the cash at bank required for payment of unpresented cheques at reporting date. </w:t>
      </w:r>
      <w:proofErr w:type="gramStart"/>
      <w:r>
        <w:t>At</w:t>
      </w:r>
      <w:proofErr w:type="gramEnd"/>
      <w:r>
        <w:t xml:space="preserve"> 30 June 2021, cash at bank included the amount of a notional shortfall for the payment of unpresented cheques of $0.30 million in </w:t>
      </w:r>
      <w:r w:rsidR="005814D9">
        <w:t>Court Services Victoria</w:t>
      </w:r>
      <w:r>
        <w:t xml:space="preserve"> Expenditure Account (2020: $0.72 million) and $0.27 million in the Juror Payments Account (2020: $0.27 million).</w:t>
      </w:r>
    </w:p>
    <w:p w14:paraId="69EE2FD3" w14:textId="51A38025" w:rsidR="00F837E2" w:rsidRDefault="00F837E2" w:rsidP="00F837E2">
      <w:pPr>
        <w:pStyle w:val="BodyText"/>
      </w:pPr>
      <w:r>
        <w:t xml:space="preserve">For cash flow statement presentation purposes, cash and cash equivalents comprise the cash balance and funds held in trust, $22.23 million (2020 $19.89 million) details of which can be found at Note </w:t>
      </w:r>
      <w:r w:rsidR="00435577">
        <w:fldChar w:fldCharType="begin"/>
      </w:r>
      <w:r w:rsidR="00435577">
        <w:instrText xml:space="preserve"> REF Heading811 \h </w:instrText>
      </w:r>
      <w:r w:rsidR="00435577">
        <w:fldChar w:fldCharType="separate"/>
      </w:r>
      <w:r w:rsidR="00922AB3">
        <w:t>8.1.1</w:t>
      </w:r>
      <w:r w:rsidR="00435577">
        <w:fldChar w:fldCharType="end"/>
      </w:r>
      <w:r>
        <w:t>.</w:t>
      </w:r>
    </w:p>
    <w:p w14:paraId="5C488E1C" w14:textId="6B634CC5" w:rsidR="00413804" w:rsidRDefault="00413804" w:rsidP="00413804">
      <w:pPr>
        <w:pStyle w:val="Heading4"/>
      </w:pPr>
      <w:bookmarkStart w:id="368" w:name="Note721"/>
      <w:bookmarkStart w:id="369" w:name="Headng721"/>
      <w:r w:rsidRPr="00245EA6">
        <w:lastRenderedPageBreak/>
        <w:t>7.2.1</w:t>
      </w:r>
      <w:bookmarkEnd w:id="368"/>
      <w:bookmarkEnd w:id="369"/>
      <w:r w:rsidR="00092296">
        <w:tab/>
      </w:r>
      <w:r w:rsidRPr="00245EA6">
        <w:t xml:space="preserve">Reconciliation of </w:t>
      </w:r>
      <w:r w:rsidR="00F837E2">
        <w:t>n</w:t>
      </w:r>
      <w:r w:rsidRPr="00245EA6">
        <w:t xml:space="preserve">et </w:t>
      </w:r>
      <w:r w:rsidR="00F837E2">
        <w:t>r</w:t>
      </w:r>
      <w:r w:rsidRPr="00245EA6">
        <w:t xml:space="preserve">esult for the </w:t>
      </w:r>
      <w:r w:rsidR="00F837E2">
        <w:t>p</w:t>
      </w:r>
      <w:r w:rsidRPr="00245EA6">
        <w:t xml:space="preserve">eriod to </w:t>
      </w:r>
      <w:r w:rsidR="00F837E2">
        <w:t>c</w:t>
      </w:r>
      <w:r w:rsidRPr="00245EA6">
        <w:t xml:space="preserve">ash </w:t>
      </w:r>
      <w:r w:rsidR="00F837E2">
        <w:t>f</w:t>
      </w:r>
      <w:r w:rsidRPr="00245EA6">
        <w:t xml:space="preserve">low from </w:t>
      </w:r>
      <w:r w:rsidR="00F837E2">
        <w:t>o</w:t>
      </w:r>
      <w:r w:rsidRPr="00245EA6">
        <w:t xml:space="preserve">perating </w:t>
      </w:r>
      <w:r w:rsidR="00F837E2">
        <w:t>a</w:t>
      </w:r>
      <w:r w:rsidRPr="00245EA6">
        <w:t>ctivities</w:t>
      </w:r>
    </w:p>
    <w:tbl>
      <w:tblPr>
        <w:tblStyle w:val="AccessibleTableNumerical"/>
        <w:tblW w:w="5000" w:type="pct"/>
        <w:tblLook w:val="04E0" w:firstRow="1" w:lastRow="1" w:firstColumn="1" w:lastColumn="0" w:noHBand="0" w:noVBand="1"/>
      </w:tblPr>
      <w:tblGrid>
        <w:gridCol w:w="4992"/>
        <w:gridCol w:w="2324"/>
        <w:gridCol w:w="2326"/>
      </w:tblGrid>
      <w:tr w:rsidR="00417B1B" w:rsidRPr="0099570F" w14:paraId="6CF68096" w14:textId="77777777" w:rsidTr="004517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9" w:type="pct"/>
          </w:tcPr>
          <w:p w14:paraId="3A65EB20" w14:textId="701CCFCF" w:rsidR="00417B1B" w:rsidRPr="00402F3A" w:rsidRDefault="00AC0BBF" w:rsidP="00307800">
            <w:pPr>
              <w:pStyle w:val="TableText"/>
            </w:pPr>
            <w:bookmarkStart w:id="370" w:name="ColumnTitle_76"/>
            <w:r w:rsidRPr="00402F3A">
              <w:t>Item</w:t>
            </w:r>
          </w:p>
        </w:tc>
        <w:tc>
          <w:tcPr>
            <w:tcW w:w="1205" w:type="pct"/>
            <w:vAlign w:val="bottom"/>
          </w:tcPr>
          <w:p w14:paraId="315011FE" w14:textId="78C1E323" w:rsidR="00402F3A" w:rsidRPr="00402F3A" w:rsidRDefault="00417B1B" w:rsidP="0045178A">
            <w:pPr>
              <w:pStyle w:val="TableText"/>
              <w:cnfStyle w:val="100000000000" w:firstRow="1" w:lastRow="0" w:firstColumn="0" w:lastColumn="0" w:oddVBand="0" w:evenVBand="0" w:oddHBand="0" w:evenHBand="0" w:firstRowFirstColumn="0" w:firstRowLastColumn="0" w:lastRowFirstColumn="0" w:lastRowLastColumn="0"/>
              <w:rPr>
                <w:vertAlign w:val="superscript"/>
              </w:rPr>
            </w:pPr>
            <w:r w:rsidRPr="00402F3A">
              <w:t>20</w:t>
            </w:r>
            <w:r w:rsidR="00ED1164" w:rsidRPr="00402F3A">
              <w:t>2</w:t>
            </w:r>
            <w:r w:rsidR="00F837E2" w:rsidRPr="00402F3A">
              <w:t>1</w:t>
            </w:r>
            <w:r w:rsidR="00402F3A" w:rsidRPr="00402F3A">
              <w:fldChar w:fldCharType="begin"/>
            </w:r>
            <w:r w:rsidR="00402F3A">
              <w:instrText xml:space="preserve"> REF Note721a \h  \* MERGEFORMAT </w:instrText>
            </w:r>
            <w:r w:rsidR="00402F3A" w:rsidRPr="00402F3A">
              <w:fldChar w:fldCharType="separate"/>
            </w:r>
            <w:r w:rsidR="00922AB3" w:rsidRPr="00922AB3">
              <w:rPr>
                <w:vertAlign w:val="superscript"/>
              </w:rPr>
              <w:t xml:space="preserve">(i) </w:t>
            </w:r>
            <w:r w:rsidR="00402F3A" w:rsidRPr="00402F3A">
              <w:rPr>
                <w:vertAlign w:val="superscript"/>
              </w:rPr>
              <w:fldChar w:fldCharType="end"/>
            </w:r>
            <w:r w:rsidR="00402F3A" w:rsidRPr="00402F3A">
              <w:rPr>
                <w:vertAlign w:val="superscript"/>
              </w:rPr>
              <w:fldChar w:fldCharType="begin"/>
            </w:r>
            <w:r w:rsidR="00402F3A" w:rsidRPr="00402F3A">
              <w:rPr>
                <w:vertAlign w:val="superscript"/>
              </w:rPr>
              <w:instrText xml:space="preserve"> REF Note721a \h </w:instrText>
            </w:r>
            <w:r w:rsidR="00402F3A" w:rsidRPr="00402F3A">
              <w:rPr>
                <w:vertAlign w:val="superscript"/>
              </w:rPr>
            </w:r>
            <w:r w:rsidR="00402F3A" w:rsidRPr="00402F3A">
              <w:rPr>
                <w:vertAlign w:val="superscript"/>
              </w:rPr>
              <w:fldChar w:fldCharType="separate"/>
            </w:r>
            <w:r w:rsidR="00922AB3" w:rsidRPr="00402F3A">
              <w:t xml:space="preserve">(i) </w:t>
            </w:r>
            <w:r w:rsidR="00402F3A" w:rsidRPr="00402F3A">
              <w:rPr>
                <w:vertAlign w:val="superscript"/>
              </w:rPr>
              <w:fldChar w:fldCharType="end"/>
            </w:r>
            <w:r w:rsidR="00402F3A" w:rsidRPr="00402F3A">
              <w:rPr>
                <w:vertAlign w:val="superscript"/>
              </w:rPr>
              <w:fldChar w:fldCharType="begin"/>
            </w:r>
            <w:r w:rsidR="00402F3A" w:rsidRPr="00402F3A">
              <w:rPr>
                <w:vertAlign w:val="superscript"/>
              </w:rPr>
              <w:instrText xml:space="preserve"> REF Note721a \h </w:instrText>
            </w:r>
            <w:r w:rsidR="00402F3A" w:rsidRPr="00402F3A">
              <w:rPr>
                <w:vertAlign w:val="superscript"/>
              </w:rPr>
            </w:r>
            <w:r w:rsidR="00402F3A" w:rsidRPr="00402F3A">
              <w:rPr>
                <w:vertAlign w:val="superscript"/>
              </w:rPr>
              <w:fldChar w:fldCharType="separate"/>
            </w:r>
            <w:r w:rsidR="00922AB3" w:rsidRPr="00402F3A">
              <w:t xml:space="preserve">(i) </w:t>
            </w:r>
            <w:r w:rsidR="00402F3A" w:rsidRPr="00402F3A">
              <w:rPr>
                <w:vertAlign w:val="superscript"/>
              </w:rPr>
              <w:fldChar w:fldCharType="end"/>
            </w:r>
          </w:p>
          <w:p w14:paraId="72FA0237" w14:textId="30791CBB" w:rsidR="00417B1B" w:rsidRPr="00402F3A" w:rsidRDefault="00417B1B" w:rsidP="0045178A">
            <w:pPr>
              <w:pStyle w:val="TableText"/>
              <w:cnfStyle w:val="100000000000" w:firstRow="1" w:lastRow="0" w:firstColumn="0" w:lastColumn="0" w:oddVBand="0" w:evenVBand="0" w:oddHBand="0" w:evenHBand="0" w:firstRowFirstColumn="0" w:firstRowLastColumn="0" w:lastRowFirstColumn="0" w:lastRowLastColumn="0"/>
            </w:pPr>
            <w:r w:rsidRPr="00402F3A">
              <w:t>$'000</w:t>
            </w:r>
          </w:p>
        </w:tc>
        <w:tc>
          <w:tcPr>
            <w:tcW w:w="1206" w:type="pct"/>
            <w:vAlign w:val="bottom"/>
          </w:tcPr>
          <w:p w14:paraId="7C33DEC7" w14:textId="2F032888" w:rsidR="00417B1B" w:rsidRPr="0099570F" w:rsidRDefault="00417B1B" w:rsidP="0045178A">
            <w:pPr>
              <w:pStyle w:val="TableText"/>
              <w:cnfStyle w:val="100000000000" w:firstRow="1" w:lastRow="0" w:firstColumn="0" w:lastColumn="0" w:oddVBand="0" w:evenVBand="0" w:oddHBand="0" w:evenHBand="0" w:firstRowFirstColumn="0" w:firstRowLastColumn="0" w:lastRowFirstColumn="0" w:lastRowLastColumn="0"/>
            </w:pPr>
            <w:r w:rsidRPr="00402F3A">
              <w:t>20</w:t>
            </w:r>
            <w:r w:rsidR="00F837E2" w:rsidRPr="00402F3A">
              <w:t>20</w:t>
            </w:r>
            <w:r w:rsidRPr="00402F3A">
              <w:br/>
              <w:t>$'000</w:t>
            </w:r>
          </w:p>
        </w:tc>
      </w:tr>
      <w:bookmarkEnd w:id="370"/>
      <w:tr w:rsidR="00417B1B" w:rsidRPr="00DB7E45" w14:paraId="34D55D54"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47AFE3EB" w14:textId="77777777" w:rsidR="00417B1B" w:rsidRPr="00DB7E45" w:rsidRDefault="00417B1B" w:rsidP="00307800">
            <w:pPr>
              <w:pStyle w:val="TableText"/>
              <w:rPr>
                <w:rStyle w:val="Bold"/>
              </w:rPr>
            </w:pPr>
            <w:r w:rsidRPr="00DB7E45">
              <w:rPr>
                <w:rStyle w:val="Bold"/>
              </w:rPr>
              <w:t>Net result for the period</w:t>
            </w:r>
          </w:p>
        </w:tc>
        <w:tc>
          <w:tcPr>
            <w:tcW w:w="1205" w:type="pct"/>
          </w:tcPr>
          <w:p w14:paraId="41C777BA" w14:textId="0C714777" w:rsidR="00417B1B" w:rsidRPr="00DB7E45" w:rsidRDefault="00AC6AEF" w:rsidP="00307800">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(415)</w:t>
            </w:r>
          </w:p>
        </w:tc>
        <w:tc>
          <w:tcPr>
            <w:tcW w:w="1206" w:type="pct"/>
          </w:tcPr>
          <w:p w14:paraId="1C48EDBE" w14:textId="20939737" w:rsidR="00417B1B" w:rsidRPr="00DB7E45" w:rsidRDefault="00AC6AEF" w:rsidP="00307800">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3,138</w:t>
            </w:r>
          </w:p>
        </w:tc>
      </w:tr>
      <w:tr w:rsidR="00417B1B" w:rsidRPr="0099570F" w14:paraId="3D36F369"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786A280B" w14:textId="77777777" w:rsidR="00417B1B" w:rsidRPr="00DB7E45" w:rsidRDefault="00417B1B" w:rsidP="00307800">
            <w:pPr>
              <w:pStyle w:val="TableText"/>
              <w:rPr>
                <w:rStyle w:val="Bold"/>
              </w:rPr>
            </w:pPr>
            <w:r w:rsidRPr="00DB7E45">
              <w:rPr>
                <w:rStyle w:val="Bold"/>
              </w:rPr>
              <w:t>Non-cash movements:</w:t>
            </w:r>
          </w:p>
        </w:tc>
        <w:tc>
          <w:tcPr>
            <w:tcW w:w="1205" w:type="pct"/>
          </w:tcPr>
          <w:p w14:paraId="1B8F279B" w14:textId="1655A75F" w:rsidR="00417B1B" w:rsidRPr="0099570F" w:rsidRDefault="00AC0BBF" w:rsidP="00307800">
            <w:pPr>
              <w:pStyle w:val="TableText"/>
              <w:cnfStyle w:val="000000000000" w:firstRow="0" w:lastRow="0" w:firstColumn="0" w:lastColumn="0" w:oddVBand="0" w:evenVBand="0" w:oddHBand="0" w:evenHBand="0" w:firstRowFirstColumn="0" w:firstRowLastColumn="0" w:lastRowFirstColumn="0" w:lastRowLastColumn="0"/>
            </w:pPr>
            <w:r>
              <w:t>N/A</w:t>
            </w:r>
          </w:p>
        </w:tc>
        <w:tc>
          <w:tcPr>
            <w:tcW w:w="1206" w:type="pct"/>
          </w:tcPr>
          <w:p w14:paraId="5DEF37A7" w14:textId="6F02A6E6" w:rsidR="00417B1B" w:rsidRPr="0099570F" w:rsidRDefault="00AC0BBF" w:rsidP="0030780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99570F" w14:paraId="501B3EED"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0024D2A6" w14:textId="77777777" w:rsidR="00417B1B" w:rsidRPr="0099570F" w:rsidRDefault="00417B1B" w:rsidP="00307800">
            <w:pPr>
              <w:pStyle w:val="TableText"/>
            </w:pPr>
            <w:r w:rsidRPr="0099570F">
              <w:t>(Gain)/loss on sale or disposal of non-current assets</w:t>
            </w:r>
          </w:p>
        </w:tc>
        <w:tc>
          <w:tcPr>
            <w:tcW w:w="1205" w:type="pct"/>
          </w:tcPr>
          <w:p w14:paraId="1FB1D311" w14:textId="486DBAF0" w:rsidR="00417B1B" w:rsidRPr="0099570F" w:rsidRDefault="00AC6AEF" w:rsidP="00307800">
            <w:pPr>
              <w:pStyle w:val="TableText"/>
              <w:cnfStyle w:val="000000000000" w:firstRow="0" w:lastRow="0" w:firstColumn="0" w:lastColumn="0" w:oddVBand="0" w:evenVBand="0" w:oddHBand="0" w:evenHBand="0" w:firstRowFirstColumn="0" w:firstRowLastColumn="0" w:lastRowFirstColumn="0" w:lastRowLastColumn="0"/>
            </w:pPr>
            <w:r>
              <w:t>(1,421)</w:t>
            </w:r>
          </w:p>
        </w:tc>
        <w:tc>
          <w:tcPr>
            <w:tcW w:w="1206" w:type="pct"/>
          </w:tcPr>
          <w:p w14:paraId="03FB05D4" w14:textId="244020A5" w:rsidR="00417B1B" w:rsidRPr="0099570F" w:rsidRDefault="00AC6AEF" w:rsidP="00307800">
            <w:pPr>
              <w:pStyle w:val="TableText"/>
              <w:cnfStyle w:val="000000000000" w:firstRow="0" w:lastRow="0" w:firstColumn="0" w:lastColumn="0" w:oddVBand="0" w:evenVBand="0" w:oddHBand="0" w:evenHBand="0" w:firstRowFirstColumn="0" w:firstRowLastColumn="0" w:lastRowFirstColumn="0" w:lastRowLastColumn="0"/>
            </w:pPr>
            <w:r>
              <w:t>(346)</w:t>
            </w:r>
          </w:p>
        </w:tc>
      </w:tr>
      <w:tr w:rsidR="00417B1B" w:rsidRPr="0099570F" w14:paraId="1956619D"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4049EAAE" w14:textId="480A800C" w:rsidR="00417B1B" w:rsidRPr="0099570F" w:rsidRDefault="00AC6AEF" w:rsidP="00307800">
            <w:pPr>
              <w:pStyle w:val="TableText"/>
            </w:pPr>
            <w:r>
              <w:t>(Gain)/loss on revaluation of non-current assets</w:t>
            </w:r>
          </w:p>
        </w:tc>
        <w:tc>
          <w:tcPr>
            <w:tcW w:w="1205" w:type="pct"/>
          </w:tcPr>
          <w:p w14:paraId="6EBCF438" w14:textId="4F8F176D" w:rsidR="00417B1B" w:rsidRPr="0099570F" w:rsidRDefault="00AC6AEF" w:rsidP="00307800">
            <w:pPr>
              <w:pStyle w:val="TableText"/>
              <w:cnfStyle w:val="000000000000" w:firstRow="0" w:lastRow="0" w:firstColumn="0" w:lastColumn="0" w:oddVBand="0" w:evenVBand="0" w:oddHBand="0" w:evenHBand="0" w:firstRowFirstColumn="0" w:firstRowLastColumn="0" w:lastRowFirstColumn="0" w:lastRowLastColumn="0"/>
            </w:pPr>
            <w:r>
              <w:t>11,225</w:t>
            </w:r>
          </w:p>
        </w:tc>
        <w:tc>
          <w:tcPr>
            <w:tcW w:w="1206" w:type="pct"/>
          </w:tcPr>
          <w:p w14:paraId="61F1EE78" w14:textId="0E78B731" w:rsidR="00417B1B" w:rsidRPr="0099570F" w:rsidRDefault="00AC6AEF" w:rsidP="00307800">
            <w:pPr>
              <w:pStyle w:val="TableText"/>
              <w:cnfStyle w:val="000000000000" w:firstRow="0" w:lastRow="0" w:firstColumn="0" w:lastColumn="0" w:oddVBand="0" w:evenVBand="0" w:oddHBand="0" w:evenHBand="0" w:firstRowFirstColumn="0" w:firstRowLastColumn="0" w:lastRowFirstColumn="0" w:lastRowLastColumn="0"/>
            </w:pPr>
            <w:r>
              <w:t>0</w:t>
            </w:r>
          </w:p>
        </w:tc>
      </w:tr>
      <w:tr w:rsidR="00AC6AEF" w:rsidRPr="0099570F" w14:paraId="06B28CFB"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5EFAD306" w14:textId="28DC9588" w:rsidR="00AC6AEF" w:rsidRPr="0099570F" w:rsidRDefault="00AC6AEF" w:rsidP="00307800">
            <w:pPr>
              <w:pStyle w:val="TableText"/>
            </w:pPr>
            <w:r>
              <w:t>Depreciation and amortisation of non-current assets</w:t>
            </w:r>
          </w:p>
        </w:tc>
        <w:tc>
          <w:tcPr>
            <w:tcW w:w="1205" w:type="pct"/>
          </w:tcPr>
          <w:p w14:paraId="577E733B" w14:textId="1C04F56D" w:rsidR="00AC6AEF" w:rsidRDefault="00AC6AEF" w:rsidP="00307800">
            <w:pPr>
              <w:pStyle w:val="TableText"/>
              <w:cnfStyle w:val="000000000000" w:firstRow="0" w:lastRow="0" w:firstColumn="0" w:lastColumn="0" w:oddVBand="0" w:evenVBand="0" w:oddHBand="0" w:evenHBand="0" w:firstRowFirstColumn="0" w:firstRowLastColumn="0" w:lastRowFirstColumn="0" w:lastRowLastColumn="0"/>
            </w:pPr>
            <w:r>
              <w:t>76,147</w:t>
            </w:r>
          </w:p>
        </w:tc>
        <w:tc>
          <w:tcPr>
            <w:tcW w:w="1206" w:type="pct"/>
          </w:tcPr>
          <w:p w14:paraId="29178769" w14:textId="55D501C4" w:rsidR="00AC6AEF" w:rsidRDefault="00AC6AEF" w:rsidP="00307800">
            <w:pPr>
              <w:pStyle w:val="TableText"/>
              <w:cnfStyle w:val="000000000000" w:firstRow="0" w:lastRow="0" w:firstColumn="0" w:lastColumn="0" w:oddVBand="0" w:evenVBand="0" w:oddHBand="0" w:evenHBand="0" w:firstRowFirstColumn="0" w:firstRowLastColumn="0" w:lastRowFirstColumn="0" w:lastRowLastColumn="0"/>
            </w:pPr>
            <w:r>
              <w:t>72,923</w:t>
            </w:r>
          </w:p>
        </w:tc>
      </w:tr>
      <w:tr w:rsidR="00417B1B" w:rsidRPr="0099570F" w14:paraId="3F7A928B"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21EB8CB8" w14:textId="77777777" w:rsidR="00417B1B" w:rsidRPr="0099570F" w:rsidRDefault="00417B1B" w:rsidP="00307800">
            <w:pPr>
              <w:pStyle w:val="TableText"/>
            </w:pPr>
            <w:r w:rsidRPr="0099570F">
              <w:t>Allowance for doubtful debts and bad debts</w:t>
            </w:r>
          </w:p>
        </w:tc>
        <w:tc>
          <w:tcPr>
            <w:tcW w:w="1205" w:type="pct"/>
          </w:tcPr>
          <w:p w14:paraId="648229A9" w14:textId="2365AF34" w:rsidR="00417B1B" w:rsidRPr="0099570F" w:rsidRDefault="00AC6AEF" w:rsidP="00307800">
            <w:pPr>
              <w:pStyle w:val="TableText"/>
              <w:cnfStyle w:val="000000000000" w:firstRow="0" w:lastRow="0" w:firstColumn="0" w:lastColumn="0" w:oddVBand="0" w:evenVBand="0" w:oddHBand="0" w:evenHBand="0" w:firstRowFirstColumn="0" w:firstRowLastColumn="0" w:lastRowFirstColumn="0" w:lastRowLastColumn="0"/>
            </w:pPr>
            <w:r>
              <w:t>0</w:t>
            </w:r>
          </w:p>
        </w:tc>
        <w:tc>
          <w:tcPr>
            <w:tcW w:w="1206" w:type="pct"/>
          </w:tcPr>
          <w:p w14:paraId="708528C9" w14:textId="08A5115C" w:rsidR="00417B1B" w:rsidRPr="0099570F" w:rsidRDefault="00AC6AEF" w:rsidP="00307800">
            <w:pPr>
              <w:pStyle w:val="TableText"/>
              <w:cnfStyle w:val="000000000000" w:firstRow="0" w:lastRow="0" w:firstColumn="0" w:lastColumn="0" w:oddVBand="0" w:evenVBand="0" w:oddHBand="0" w:evenHBand="0" w:firstRowFirstColumn="0" w:firstRowLastColumn="0" w:lastRowFirstColumn="0" w:lastRowLastColumn="0"/>
            </w:pPr>
            <w:r>
              <w:t>(190)</w:t>
            </w:r>
          </w:p>
        </w:tc>
      </w:tr>
      <w:tr w:rsidR="00417B1B" w:rsidRPr="0099570F" w14:paraId="67FEF3FE"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4ED555F7" w14:textId="77777777" w:rsidR="00417B1B" w:rsidRPr="00DB7E45" w:rsidRDefault="00417B1B" w:rsidP="00307800">
            <w:pPr>
              <w:pStyle w:val="TableText"/>
              <w:rPr>
                <w:rStyle w:val="Bold"/>
              </w:rPr>
            </w:pPr>
            <w:r w:rsidRPr="00DB7E45">
              <w:rPr>
                <w:rStyle w:val="Bold"/>
              </w:rPr>
              <w:t>Movements in net assets and liabilities</w:t>
            </w:r>
          </w:p>
        </w:tc>
        <w:tc>
          <w:tcPr>
            <w:tcW w:w="1205" w:type="pct"/>
          </w:tcPr>
          <w:p w14:paraId="694FC516" w14:textId="53C9B905" w:rsidR="00417B1B" w:rsidRPr="0099570F" w:rsidRDefault="00AC0BBF" w:rsidP="00307800">
            <w:pPr>
              <w:pStyle w:val="TableText"/>
              <w:cnfStyle w:val="000000000000" w:firstRow="0" w:lastRow="0" w:firstColumn="0" w:lastColumn="0" w:oddVBand="0" w:evenVBand="0" w:oddHBand="0" w:evenHBand="0" w:firstRowFirstColumn="0" w:firstRowLastColumn="0" w:lastRowFirstColumn="0" w:lastRowLastColumn="0"/>
            </w:pPr>
            <w:r>
              <w:t>N/A</w:t>
            </w:r>
          </w:p>
        </w:tc>
        <w:tc>
          <w:tcPr>
            <w:tcW w:w="1206" w:type="pct"/>
          </w:tcPr>
          <w:p w14:paraId="3448CD76" w14:textId="7CCBCB35" w:rsidR="00417B1B" w:rsidRPr="0099570F" w:rsidRDefault="00AC0BBF" w:rsidP="0030780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99570F" w14:paraId="6D5A91F0"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3AE34618" w14:textId="77777777" w:rsidR="00417B1B" w:rsidRPr="0099570F" w:rsidRDefault="00417B1B" w:rsidP="00307800">
            <w:pPr>
              <w:pStyle w:val="TableText"/>
            </w:pPr>
            <w:r w:rsidRPr="0099570F">
              <w:t>Decrease/(increase) in receivables</w:t>
            </w:r>
          </w:p>
        </w:tc>
        <w:tc>
          <w:tcPr>
            <w:tcW w:w="1205" w:type="pct"/>
          </w:tcPr>
          <w:p w14:paraId="3C04D2FF" w14:textId="3B0E6472" w:rsidR="00417B1B" w:rsidRPr="0099570F" w:rsidRDefault="00FE68C3" w:rsidP="00307800">
            <w:pPr>
              <w:pStyle w:val="TableText"/>
              <w:cnfStyle w:val="000000000000" w:firstRow="0" w:lastRow="0" w:firstColumn="0" w:lastColumn="0" w:oddVBand="0" w:evenVBand="0" w:oddHBand="0" w:evenHBand="0" w:firstRowFirstColumn="0" w:firstRowLastColumn="0" w:lastRowFirstColumn="0" w:lastRowLastColumn="0"/>
            </w:pPr>
            <w:r>
              <w:t>(9,563)</w:t>
            </w:r>
          </w:p>
        </w:tc>
        <w:tc>
          <w:tcPr>
            <w:tcW w:w="1206" w:type="pct"/>
          </w:tcPr>
          <w:p w14:paraId="201F5708" w14:textId="1953DB2A" w:rsidR="00417B1B" w:rsidRPr="0099570F" w:rsidRDefault="00FE68C3" w:rsidP="00307800">
            <w:pPr>
              <w:pStyle w:val="TableText"/>
              <w:cnfStyle w:val="000000000000" w:firstRow="0" w:lastRow="0" w:firstColumn="0" w:lastColumn="0" w:oddVBand="0" w:evenVBand="0" w:oddHBand="0" w:evenHBand="0" w:firstRowFirstColumn="0" w:firstRowLastColumn="0" w:lastRowFirstColumn="0" w:lastRowLastColumn="0"/>
            </w:pPr>
            <w:r>
              <w:t>(34,903)</w:t>
            </w:r>
          </w:p>
        </w:tc>
      </w:tr>
      <w:tr w:rsidR="00417B1B" w:rsidRPr="0099570F" w14:paraId="05A6B426"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469DA1B1" w14:textId="77777777" w:rsidR="00417B1B" w:rsidRPr="0099570F" w:rsidRDefault="00417B1B" w:rsidP="00307800">
            <w:pPr>
              <w:pStyle w:val="TableText"/>
            </w:pPr>
            <w:r w:rsidRPr="0099570F">
              <w:t>Decrease/(increase) in prepayments</w:t>
            </w:r>
          </w:p>
        </w:tc>
        <w:tc>
          <w:tcPr>
            <w:tcW w:w="1205" w:type="pct"/>
          </w:tcPr>
          <w:p w14:paraId="2850E6BB" w14:textId="13DD9D0D" w:rsidR="00417B1B" w:rsidRPr="0099570F" w:rsidRDefault="00FE68C3" w:rsidP="00307800">
            <w:pPr>
              <w:pStyle w:val="TableText"/>
              <w:cnfStyle w:val="000000000000" w:firstRow="0" w:lastRow="0" w:firstColumn="0" w:lastColumn="0" w:oddVBand="0" w:evenVBand="0" w:oddHBand="0" w:evenHBand="0" w:firstRowFirstColumn="0" w:firstRowLastColumn="0" w:lastRowFirstColumn="0" w:lastRowLastColumn="0"/>
            </w:pPr>
            <w:r>
              <w:t>718</w:t>
            </w:r>
          </w:p>
        </w:tc>
        <w:tc>
          <w:tcPr>
            <w:tcW w:w="1206" w:type="pct"/>
          </w:tcPr>
          <w:p w14:paraId="42B06F32" w14:textId="29BECACE" w:rsidR="00417B1B" w:rsidRPr="0099570F" w:rsidRDefault="00FE68C3" w:rsidP="00307800">
            <w:pPr>
              <w:pStyle w:val="TableText"/>
              <w:cnfStyle w:val="000000000000" w:firstRow="0" w:lastRow="0" w:firstColumn="0" w:lastColumn="0" w:oddVBand="0" w:evenVBand="0" w:oddHBand="0" w:evenHBand="0" w:firstRowFirstColumn="0" w:firstRowLastColumn="0" w:lastRowFirstColumn="0" w:lastRowLastColumn="0"/>
            </w:pPr>
            <w:r>
              <w:t>(2,005)</w:t>
            </w:r>
          </w:p>
        </w:tc>
      </w:tr>
      <w:tr w:rsidR="00417B1B" w:rsidRPr="0099570F" w14:paraId="6D79F4AE"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6759C741" w14:textId="77777777" w:rsidR="00417B1B" w:rsidRPr="0099570F" w:rsidRDefault="00417B1B" w:rsidP="00307800">
            <w:pPr>
              <w:pStyle w:val="TableText"/>
            </w:pPr>
            <w:r w:rsidRPr="0099570F">
              <w:t>Increase/(decrease) in payables</w:t>
            </w:r>
          </w:p>
        </w:tc>
        <w:tc>
          <w:tcPr>
            <w:tcW w:w="1205" w:type="pct"/>
          </w:tcPr>
          <w:p w14:paraId="7A3E0451" w14:textId="455B4B0D" w:rsidR="00417B1B" w:rsidRPr="0099570F" w:rsidRDefault="00FE68C3" w:rsidP="00307800">
            <w:pPr>
              <w:pStyle w:val="TableText"/>
              <w:cnfStyle w:val="000000000000" w:firstRow="0" w:lastRow="0" w:firstColumn="0" w:lastColumn="0" w:oddVBand="0" w:evenVBand="0" w:oddHBand="0" w:evenHBand="0" w:firstRowFirstColumn="0" w:firstRowLastColumn="0" w:lastRowFirstColumn="0" w:lastRowLastColumn="0"/>
            </w:pPr>
            <w:r>
              <w:t>(2,224)</w:t>
            </w:r>
          </w:p>
        </w:tc>
        <w:tc>
          <w:tcPr>
            <w:tcW w:w="1206" w:type="pct"/>
          </w:tcPr>
          <w:p w14:paraId="3838935C" w14:textId="0130F5BB" w:rsidR="00417B1B" w:rsidRPr="0099570F" w:rsidRDefault="00FE68C3" w:rsidP="00307800">
            <w:pPr>
              <w:pStyle w:val="TableText"/>
              <w:cnfStyle w:val="000000000000" w:firstRow="0" w:lastRow="0" w:firstColumn="0" w:lastColumn="0" w:oddVBand="0" w:evenVBand="0" w:oddHBand="0" w:evenHBand="0" w:firstRowFirstColumn="0" w:firstRowLastColumn="0" w:lastRowFirstColumn="0" w:lastRowLastColumn="0"/>
            </w:pPr>
            <w:r>
              <w:t>4,112</w:t>
            </w:r>
          </w:p>
        </w:tc>
      </w:tr>
      <w:tr w:rsidR="00417B1B" w:rsidRPr="0099570F" w14:paraId="34950DC8"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7AACA341" w14:textId="77777777" w:rsidR="00417B1B" w:rsidRPr="0099570F" w:rsidRDefault="00417B1B" w:rsidP="00307800">
            <w:pPr>
              <w:pStyle w:val="TableText"/>
            </w:pPr>
            <w:r w:rsidRPr="0099570F">
              <w:t>Increase/(decrease) in provisions</w:t>
            </w:r>
          </w:p>
        </w:tc>
        <w:tc>
          <w:tcPr>
            <w:tcW w:w="1205" w:type="pct"/>
          </w:tcPr>
          <w:p w14:paraId="4BFFF21E" w14:textId="51C2FE7B" w:rsidR="00417B1B" w:rsidRPr="0099570F" w:rsidRDefault="00FE68C3" w:rsidP="00307800">
            <w:pPr>
              <w:pStyle w:val="TableText"/>
              <w:cnfStyle w:val="000000000000" w:firstRow="0" w:lastRow="0" w:firstColumn="0" w:lastColumn="0" w:oddVBand="0" w:evenVBand="0" w:oddHBand="0" w:evenHBand="0" w:firstRowFirstColumn="0" w:firstRowLastColumn="0" w:lastRowFirstColumn="0" w:lastRowLastColumn="0"/>
            </w:pPr>
            <w:r>
              <w:t>4,728</w:t>
            </w:r>
          </w:p>
        </w:tc>
        <w:tc>
          <w:tcPr>
            <w:tcW w:w="1206" w:type="pct"/>
          </w:tcPr>
          <w:p w14:paraId="34F84C54" w14:textId="76EE6C5A" w:rsidR="00417B1B" w:rsidRPr="0099570F" w:rsidRDefault="00FE68C3" w:rsidP="00307800">
            <w:pPr>
              <w:pStyle w:val="TableText"/>
              <w:cnfStyle w:val="000000000000" w:firstRow="0" w:lastRow="0" w:firstColumn="0" w:lastColumn="0" w:oddVBand="0" w:evenVBand="0" w:oddHBand="0" w:evenHBand="0" w:firstRowFirstColumn="0" w:firstRowLastColumn="0" w:lastRowFirstColumn="0" w:lastRowLastColumn="0"/>
            </w:pPr>
            <w:r>
              <w:t>11,220</w:t>
            </w:r>
          </w:p>
        </w:tc>
      </w:tr>
      <w:tr w:rsidR="00417B1B" w:rsidRPr="00DB7E45" w14:paraId="44CBFE00" w14:textId="77777777" w:rsidTr="003078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pct"/>
          </w:tcPr>
          <w:p w14:paraId="553E6E46" w14:textId="77777777" w:rsidR="00417B1B" w:rsidRPr="00DB7E45" w:rsidRDefault="00417B1B" w:rsidP="00307800">
            <w:pPr>
              <w:pStyle w:val="TableText"/>
              <w:rPr>
                <w:rStyle w:val="Bold"/>
              </w:rPr>
            </w:pPr>
            <w:r w:rsidRPr="00DB7E45">
              <w:rPr>
                <w:rStyle w:val="Bold"/>
              </w:rPr>
              <w:t>Net cash from</w:t>
            </w:r>
            <w:proofErr w:type="gramStart"/>
            <w:r w:rsidRPr="00DB7E45">
              <w:rPr>
                <w:rStyle w:val="Bold"/>
              </w:rPr>
              <w:t>/(</w:t>
            </w:r>
            <w:proofErr w:type="gramEnd"/>
            <w:r w:rsidRPr="00DB7E45">
              <w:rPr>
                <w:rStyle w:val="Bold"/>
              </w:rPr>
              <w:t>used in) operating activities</w:t>
            </w:r>
          </w:p>
        </w:tc>
        <w:tc>
          <w:tcPr>
            <w:tcW w:w="1205" w:type="pct"/>
          </w:tcPr>
          <w:p w14:paraId="57194B3F" w14:textId="773E12B0" w:rsidR="00417B1B" w:rsidRPr="00DB7E45" w:rsidRDefault="00FE68C3" w:rsidP="00307800">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79,196</w:t>
            </w:r>
          </w:p>
        </w:tc>
        <w:tc>
          <w:tcPr>
            <w:tcW w:w="1206" w:type="pct"/>
          </w:tcPr>
          <w:p w14:paraId="0068853C" w14:textId="5BDCC6FF" w:rsidR="00417B1B" w:rsidRPr="00DB7E45" w:rsidRDefault="00FE68C3" w:rsidP="00307800">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53,948</w:t>
            </w:r>
          </w:p>
        </w:tc>
      </w:tr>
    </w:tbl>
    <w:p w14:paraId="2D10FF2D" w14:textId="23F4E8A4" w:rsidR="00417B1B" w:rsidRDefault="00FE68C3" w:rsidP="00BA3668">
      <w:pPr>
        <w:pStyle w:val="NotesText"/>
      </w:pPr>
      <w:bookmarkStart w:id="371" w:name="Note721a"/>
      <w:r w:rsidRPr="00402F3A">
        <w:t xml:space="preserve">(i) </w:t>
      </w:r>
      <w:bookmarkEnd w:id="371"/>
      <w:r w:rsidRPr="00402F3A">
        <w:t xml:space="preserve">Reflects increased expenditure and reduction in court fee impacted by </w:t>
      </w:r>
      <w:r w:rsidR="005814D9">
        <w:t>COVID</w:t>
      </w:r>
      <w:r w:rsidR="005814D9">
        <w:noBreakHyphen/>
        <w:t>19</w:t>
      </w:r>
      <w:r w:rsidRPr="00402F3A">
        <w:t xml:space="preserve">. </w:t>
      </w:r>
      <w:r w:rsidR="005814D9">
        <w:t>Court Services Victoria</w:t>
      </w:r>
      <w:r w:rsidRPr="00402F3A">
        <w:t xml:space="preserve"> has sought a $26m Treasurer’s Advance to supplement the net result.</w:t>
      </w:r>
    </w:p>
    <w:p w14:paraId="7A3C7E73" w14:textId="305AF90C" w:rsidR="00245EA6" w:rsidRPr="00245EA6" w:rsidRDefault="00245EA6" w:rsidP="00245EA6">
      <w:pPr>
        <w:pStyle w:val="BodyText"/>
        <w:sectPr w:rsidR="00245EA6" w:rsidRPr="00245EA6" w:rsidSect="00922AB3">
          <w:pgSz w:w="11910" w:h="16840" w:code="9"/>
          <w:pgMar w:top="1134" w:right="1134" w:bottom="1134" w:left="1134" w:header="567" w:footer="567" w:gutter="0"/>
          <w:cols w:space="720"/>
          <w:docGrid w:linePitch="299"/>
        </w:sectPr>
      </w:pPr>
    </w:p>
    <w:p w14:paraId="7DCC0293" w14:textId="3DBC2FAE" w:rsidR="00417B1B" w:rsidRDefault="00417B1B" w:rsidP="00417B1B">
      <w:pPr>
        <w:pStyle w:val="Heading3"/>
      </w:pPr>
      <w:bookmarkStart w:id="372" w:name="Note73"/>
      <w:r w:rsidRPr="00D25726">
        <w:lastRenderedPageBreak/>
        <w:t xml:space="preserve">7.3 </w:t>
      </w:r>
      <w:bookmarkEnd w:id="372"/>
      <w:r w:rsidRPr="00D25726">
        <w:t>Trust Account Balances</w:t>
      </w:r>
    </w:p>
    <w:p w14:paraId="1650609F" w14:textId="11AB77C7" w:rsidR="00BA3668" w:rsidRDefault="00BA3668" w:rsidP="00BA3668">
      <w:pPr>
        <w:pStyle w:val="BodyText"/>
      </w:pPr>
      <w:r>
        <w:t>Funds held in trust are quarantined for use specifically for the purposes under which each trust fund has been established and are not used for operating purposes.</w:t>
      </w:r>
    </w:p>
    <w:p w14:paraId="0BF39906" w14:textId="25BDFAD7" w:rsidR="00417B1B" w:rsidRDefault="00417B1B" w:rsidP="00417B1B">
      <w:pPr>
        <w:pStyle w:val="Heading4"/>
      </w:pPr>
      <w:r w:rsidRPr="00C864CC">
        <w:t xml:space="preserve">Trust </w:t>
      </w:r>
      <w:r w:rsidR="00BA3668">
        <w:t>a</w:t>
      </w:r>
      <w:r w:rsidRPr="00C864CC">
        <w:t xml:space="preserve">ccount </w:t>
      </w:r>
      <w:r w:rsidR="00BA3668">
        <w:t>b</w:t>
      </w:r>
      <w:r w:rsidRPr="00C864CC">
        <w:t>a</w:t>
      </w:r>
      <w:r w:rsidR="00DB7E45">
        <w:t xml:space="preserve">lances </w:t>
      </w:r>
      <w:r w:rsidR="00BA3668">
        <w:t>r</w:t>
      </w:r>
      <w:r w:rsidR="00DB7E45">
        <w:t>elating t</w:t>
      </w:r>
      <w:r w:rsidRPr="00C864CC">
        <w:t xml:space="preserve">o </w:t>
      </w:r>
      <w:r w:rsidR="00BA3668">
        <w:t>t</w:t>
      </w:r>
      <w:r w:rsidRPr="00C864CC">
        <w:t xml:space="preserve">rust </w:t>
      </w:r>
      <w:r w:rsidR="00BA3668">
        <w:t>a</w:t>
      </w:r>
      <w:r w:rsidRPr="00C864CC">
        <w:t xml:space="preserve">ccounts </w:t>
      </w:r>
      <w:r w:rsidR="00BA3668">
        <w:t>c</w:t>
      </w:r>
      <w:r w:rsidRPr="00C864CC">
        <w:t xml:space="preserve">ontrolled </w:t>
      </w:r>
      <w:r w:rsidR="00DB7E45">
        <w:t>and/o</w:t>
      </w:r>
      <w:r w:rsidRPr="00C864CC">
        <w:t>r</w:t>
      </w:r>
      <w:r w:rsidR="00D45E5B">
        <w:t xml:space="preserve"> </w:t>
      </w:r>
      <w:r w:rsidR="00BA3668">
        <w:t>a</w:t>
      </w:r>
      <w:r w:rsidRPr="00C864CC">
        <w:t>dministered</w:t>
      </w:r>
      <w:r w:rsidR="00D45E5B">
        <w:t xml:space="preserve"> </w:t>
      </w:r>
      <w:r w:rsidR="00DB7E45">
        <w:t>b</w:t>
      </w:r>
      <w:r w:rsidRPr="00C864CC">
        <w:t>y</w:t>
      </w:r>
      <w:r w:rsidR="00D45E5B">
        <w:t xml:space="preserve"> </w:t>
      </w:r>
      <w:r w:rsidR="005814D9">
        <w:t>Court Services Victoria</w:t>
      </w:r>
    </w:p>
    <w:p w14:paraId="5D051BBF" w14:textId="54624CD2" w:rsidR="00342C4D" w:rsidRDefault="00342C4D" w:rsidP="00342C4D">
      <w:pPr>
        <w:pStyle w:val="BodyText"/>
      </w:pPr>
      <w:r w:rsidRPr="007204BF">
        <w:t>Cash and cash equivalents and investments</w:t>
      </w:r>
    </w:p>
    <w:tbl>
      <w:tblPr>
        <w:tblStyle w:val="AccessibleTableNumerical"/>
        <w:tblW w:w="5000" w:type="pct"/>
        <w:tblLook w:val="04A0" w:firstRow="1" w:lastRow="0" w:firstColumn="1" w:lastColumn="0" w:noHBand="0" w:noVBand="1"/>
      </w:tblPr>
      <w:tblGrid>
        <w:gridCol w:w="3829"/>
        <w:gridCol w:w="1472"/>
        <w:gridCol w:w="1020"/>
        <w:gridCol w:w="1227"/>
        <w:gridCol w:w="1367"/>
        <w:gridCol w:w="1434"/>
        <w:gridCol w:w="1416"/>
        <w:gridCol w:w="1419"/>
        <w:gridCol w:w="1387"/>
      </w:tblGrid>
      <w:tr w:rsidR="00DA71E9" w:rsidRPr="00DA71E9" w14:paraId="543949D3" w14:textId="77777777" w:rsidTr="006C3681">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1314" w:type="pct"/>
          </w:tcPr>
          <w:p w14:paraId="5B083E1C" w14:textId="15230C06" w:rsidR="00DA71E9" w:rsidRPr="00402F3A" w:rsidRDefault="00DA71E9" w:rsidP="009C456B">
            <w:pPr>
              <w:pStyle w:val="TableText"/>
              <w:spacing w:line="228" w:lineRule="auto"/>
            </w:pPr>
            <w:bookmarkStart w:id="373" w:name="ColumnTitle_86117"/>
            <w:r w:rsidRPr="00402F3A">
              <w:t>Controlled Trusts</w:t>
            </w:r>
            <w:r w:rsidR="00402F3A" w:rsidRPr="00402F3A">
              <w:rPr>
                <w:vertAlign w:val="superscript"/>
              </w:rPr>
              <w:fldChar w:fldCharType="begin"/>
            </w:r>
            <w:r w:rsidR="00402F3A" w:rsidRPr="00402F3A">
              <w:rPr>
                <w:vertAlign w:val="superscript"/>
              </w:rPr>
              <w:instrText xml:space="preserve"> REF Note73a \n \h </w:instrText>
            </w:r>
            <w:r w:rsidR="00402F3A">
              <w:rPr>
                <w:vertAlign w:val="superscript"/>
              </w:rPr>
              <w:instrText xml:space="preserve"> \* MERGEFORMAT </w:instrText>
            </w:r>
            <w:r w:rsidR="00402F3A" w:rsidRPr="00402F3A">
              <w:rPr>
                <w:vertAlign w:val="superscript"/>
              </w:rPr>
            </w:r>
            <w:r w:rsidR="00402F3A" w:rsidRPr="00402F3A">
              <w:rPr>
                <w:vertAlign w:val="superscript"/>
              </w:rPr>
              <w:fldChar w:fldCharType="separate"/>
            </w:r>
            <w:r w:rsidR="00922AB3">
              <w:rPr>
                <w:vertAlign w:val="superscript"/>
              </w:rPr>
              <w:t>(1)</w:t>
            </w:r>
            <w:r w:rsidR="00402F3A" w:rsidRPr="00402F3A">
              <w:rPr>
                <w:vertAlign w:val="superscript"/>
              </w:rPr>
              <w:fldChar w:fldCharType="end"/>
            </w:r>
          </w:p>
        </w:tc>
        <w:tc>
          <w:tcPr>
            <w:tcW w:w="505" w:type="pct"/>
            <w:vAlign w:val="bottom"/>
          </w:tcPr>
          <w:p w14:paraId="66439D79" w14:textId="728AF68D" w:rsidR="00DA71E9" w:rsidRPr="00402F3A" w:rsidRDefault="006C3681" w:rsidP="009C456B">
            <w:pPr>
              <w:pStyle w:val="TableText"/>
              <w:spacing w:line="228" w:lineRule="auto"/>
              <w:cnfStyle w:val="100000000000" w:firstRow="1" w:lastRow="0" w:firstColumn="0" w:lastColumn="0" w:oddVBand="0" w:evenVBand="0" w:oddHBand="0" w:evenHBand="0" w:firstRowFirstColumn="0" w:firstRowLastColumn="0" w:lastRowFirstColumn="0" w:lastRowLastColumn="0"/>
            </w:pPr>
            <w:r w:rsidRPr="00402F3A">
              <w:t xml:space="preserve">Opening balance as </w:t>
            </w:r>
            <w:proofErr w:type="gramStart"/>
            <w:r w:rsidRPr="00402F3A">
              <w:t>at</w:t>
            </w:r>
            <w:proofErr w:type="gramEnd"/>
            <w:r w:rsidRPr="00402F3A">
              <w:t xml:space="preserve"> 1</w:t>
            </w:r>
            <w:r w:rsidR="001514ED" w:rsidRPr="00402F3A">
              <w:t xml:space="preserve"> July 2020</w:t>
            </w:r>
            <w:r w:rsidRPr="00402F3A">
              <w:br/>
            </w:r>
            <w:r w:rsidR="00DA71E9" w:rsidRPr="00402F3A">
              <w:t>'000</w:t>
            </w:r>
          </w:p>
        </w:tc>
        <w:tc>
          <w:tcPr>
            <w:tcW w:w="350" w:type="pct"/>
            <w:vAlign w:val="bottom"/>
          </w:tcPr>
          <w:p w14:paraId="4AFD1AF9" w14:textId="2632ACBB" w:rsidR="00DA71E9" w:rsidRPr="00402F3A" w:rsidRDefault="00DA71E9" w:rsidP="009C456B">
            <w:pPr>
              <w:pStyle w:val="TableText"/>
              <w:spacing w:line="228" w:lineRule="auto"/>
              <w:cnfStyle w:val="100000000000" w:firstRow="1" w:lastRow="0" w:firstColumn="0" w:lastColumn="0" w:oddVBand="0" w:evenVBand="0" w:oddHBand="0" w:evenHBand="0" w:firstRowFirstColumn="0" w:firstRowLastColumn="0" w:lastRowFirstColumn="0" w:lastRowLastColumn="0"/>
            </w:pPr>
            <w:r w:rsidRPr="00402F3A">
              <w:t>Total</w:t>
            </w:r>
            <w:r w:rsidR="006C3681" w:rsidRPr="00402F3A">
              <w:t xml:space="preserve"> </w:t>
            </w:r>
            <w:r w:rsidRPr="00402F3A">
              <w:t>receipts</w:t>
            </w:r>
            <w:r w:rsidRPr="00402F3A">
              <w:br/>
              <w:t>$'000</w:t>
            </w:r>
          </w:p>
        </w:tc>
        <w:tc>
          <w:tcPr>
            <w:tcW w:w="421" w:type="pct"/>
            <w:vAlign w:val="bottom"/>
          </w:tcPr>
          <w:p w14:paraId="6B00B180" w14:textId="4105B917" w:rsidR="00DA71E9" w:rsidRPr="00402F3A" w:rsidRDefault="00DA71E9" w:rsidP="009C456B">
            <w:pPr>
              <w:pStyle w:val="TableText"/>
              <w:spacing w:line="228" w:lineRule="auto"/>
              <w:cnfStyle w:val="100000000000" w:firstRow="1" w:lastRow="0" w:firstColumn="0" w:lastColumn="0" w:oddVBand="0" w:evenVBand="0" w:oddHBand="0" w:evenHBand="0" w:firstRowFirstColumn="0" w:firstRowLastColumn="0" w:lastRowFirstColumn="0" w:lastRowLastColumn="0"/>
            </w:pPr>
            <w:r w:rsidRPr="00402F3A">
              <w:t>Total</w:t>
            </w:r>
            <w:r w:rsidR="006C3681" w:rsidRPr="00402F3A">
              <w:t xml:space="preserve"> </w:t>
            </w:r>
            <w:r w:rsidRPr="00402F3A">
              <w:t>payments</w:t>
            </w:r>
            <w:r w:rsidRPr="00402F3A">
              <w:br/>
              <w:t>$'000</w:t>
            </w:r>
          </w:p>
        </w:tc>
        <w:tc>
          <w:tcPr>
            <w:tcW w:w="469" w:type="pct"/>
            <w:vAlign w:val="bottom"/>
          </w:tcPr>
          <w:p w14:paraId="4D3E6FAE" w14:textId="30F307BE" w:rsidR="00DA71E9" w:rsidRPr="00402F3A" w:rsidRDefault="00DA71E9" w:rsidP="009C456B">
            <w:pPr>
              <w:pStyle w:val="TableText"/>
              <w:spacing w:line="228" w:lineRule="auto"/>
              <w:cnfStyle w:val="100000000000" w:firstRow="1" w:lastRow="0" w:firstColumn="0" w:lastColumn="0" w:oddVBand="0" w:evenVBand="0" w:oddHBand="0" w:evenHBand="0" w:firstRowFirstColumn="0" w:firstRowLastColumn="0" w:lastRowFirstColumn="0" w:lastRowLastColumn="0"/>
            </w:pPr>
            <w:r w:rsidRPr="00402F3A">
              <w:t xml:space="preserve">Closing balance as </w:t>
            </w:r>
            <w:proofErr w:type="gramStart"/>
            <w:r w:rsidRPr="00402F3A">
              <w:t>at</w:t>
            </w:r>
            <w:proofErr w:type="gramEnd"/>
            <w:r w:rsidRPr="00402F3A">
              <w:t xml:space="preserve"> 30</w:t>
            </w:r>
            <w:r w:rsidR="00FC042F" w:rsidRPr="00402F3A">
              <w:t xml:space="preserve"> June 2021</w:t>
            </w:r>
            <w:r w:rsidRPr="00402F3A">
              <w:br/>
              <w:t>$'000</w:t>
            </w:r>
          </w:p>
        </w:tc>
        <w:tc>
          <w:tcPr>
            <w:tcW w:w="492" w:type="pct"/>
            <w:vAlign w:val="bottom"/>
          </w:tcPr>
          <w:p w14:paraId="6F4F3256" w14:textId="5A76ED13" w:rsidR="00DA71E9" w:rsidRPr="00402F3A" w:rsidRDefault="00DA71E9" w:rsidP="009C456B">
            <w:pPr>
              <w:pStyle w:val="TableText"/>
              <w:spacing w:line="228" w:lineRule="auto"/>
              <w:cnfStyle w:val="100000000000" w:firstRow="1" w:lastRow="0" w:firstColumn="0" w:lastColumn="0" w:oddVBand="0" w:evenVBand="0" w:oddHBand="0" w:evenHBand="0" w:firstRowFirstColumn="0" w:firstRowLastColumn="0" w:lastRowFirstColumn="0" w:lastRowLastColumn="0"/>
            </w:pPr>
            <w:r w:rsidRPr="00402F3A">
              <w:t xml:space="preserve">Opening balance as </w:t>
            </w:r>
            <w:proofErr w:type="gramStart"/>
            <w:r w:rsidRPr="00402F3A">
              <w:t>at</w:t>
            </w:r>
            <w:proofErr w:type="gramEnd"/>
            <w:r w:rsidRPr="00402F3A">
              <w:t xml:space="preserve"> 1</w:t>
            </w:r>
            <w:r w:rsidR="00FC042F" w:rsidRPr="00402F3A">
              <w:t xml:space="preserve"> July 2019</w:t>
            </w:r>
            <w:r w:rsidRPr="00402F3A">
              <w:br/>
              <w:t>$'000</w:t>
            </w:r>
          </w:p>
        </w:tc>
        <w:tc>
          <w:tcPr>
            <w:tcW w:w="486" w:type="pct"/>
            <w:vAlign w:val="bottom"/>
          </w:tcPr>
          <w:p w14:paraId="4C4AFC10" w14:textId="2D978505" w:rsidR="00DA71E9" w:rsidRPr="00402F3A" w:rsidRDefault="00DA71E9" w:rsidP="009C456B">
            <w:pPr>
              <w:pStyle w:val="TableText"/>
              <w:spacing w:line="228" w:lineRule="auto"/>
              <w:cnfStyle w:val="100000000000" w:firstRow="1" w:lastRow="0" w:firstColumn="0" w:lastColumn="0" w:oddVBand="0" w:evenVBand="0" w:oddHBand="0" w:evenHBand="0" w:firstRowFirstColumn="0" w:firstRowLastColumn="0" w:lastRowFirstColumn="0" w:lastRowLastColumn="0"/>
            </w:pPr>
            <w:r w:rsidRPr="00402F3A">
              <w:t>Total</w:t>
            </w:r>
            <w:r w:rsidR="006C3681" w:rsidRPr="00402F3A">
              <w:t xml:space="preserve"> </w:t>
            </w:r>
            <w:r w:rsidR="006C3681" w:rsidRPr="00402F3A">
              <w:br/>
            </w:r>
            <w:r w:rsidRPr="00402F3A">
              <w:t>receipts</w:t>
            </w:r>
            <w:r w:rsidRPr="00402F3A">
              <w:br/>
              <w:t>$'000</w:t>
            </w:r>
          </w:p>
        </w:tc>
        <w:tc>
          <w:tcPr>
            <w:tcW w:w="487" w:type="pct"/>
            <w:vAlign w:val="bottom"/>
          </w:tcPr>
          <w:p w14:paraId="73B4BE29" w14:textId="467AB4C4" w:rsidR="00DA71E9" w:rsidRPr="00402F3A" w:rsidRDefault="00DA71E9" w:rsidP="009C456B">
            <w:pPr>
              <w:pStyle w:val="TableText"/>
              <w:spacing w:line="228" w:lineRule="auto"/>
              <w:cnfStyle w:val="100000000000" w:firstRow="1" w:lastRow="0" w:firstColumn="0" w:lastColumn="0" w:oddVBand="0" w:evenVBand="0" w:oddHBand="0" w:evenHBand="0" w:firstRowFirstColumn="0" w:firstRowLastColumn="0" w:lastRowFirstColumn="0" w:lastRowLastColumn="0"/>
            </w:pPr>
            <w:r w:rsidRPr="00402F3A">
              <w:t>Total</w:t>
            </w:r>
            <w:r w:rsidR="006C3681" w:rsidRPr="00402F3A">
              <w:t xml:space="preserve"> </w:t>
            </w:r>
            <w:r w:rsidRPr="00402F3A">
              <w:t>payments</w:t>
            </w:r>
            <w:r w:rsidRPr="00402F3A">
              <w:br/>
              <w:t>$'000</w:t>
            </w:r>
          </w:p>
        </w:tc>
        <w:tc>
          <w:tcPr>
            <w:tcW w:w="476" w:type="pct"/>
            <w:vAlign w:val="bottom"/>
          </w:tcPr>
          <w:p w14:paraId="77F02E9E" w14:textId="67CD87C9" w:rsidR="00DA71E9" w:rsidRPr="00DA71E9" w:rsidRDefault="00DA71E9" w:rsidP="009C456B">
            <w:pPr>
              <w:pStyle w:val="TableText"/>
              <w:spacing w:line="228" w:lineRule="auto"/>
              <w:cnfStyle w:val="100000000000" w:firstRow="1" w:lastRow="0" w:firstColumn="0" w:lastColumn="0" w:oddVBand="0" w:evenVBand="0" w:oddHBand="0" w:evenHBand="0" w:firstRowFirstColumn="0" w:firstRowLastColumn="0" w:lastRowFirstColumn="0" w:lastRowLastColumn="0"/>
            </w:pPr>
            <w:r w:rsidRPr="00402F3A">
              <w:t>Closing balance</w:t>
            </w:r>
            <w:r w:rsidR="006C3681" w:rsidRPr="00402F3A">
              <w:t xml:space="preserve"> </w:t>
            </w:r>
            <w:r w:rsidRPr="00402F3A">
              <w:t xml:space="preserve">as </w:t>
            </w:r>
            <w:proofErr w:type="gramStart"/>
            <w:r w:rsidRPr="00402F3A">
              <w:t>at</w:t>
            </w:r>
            <w:proofErr w:type="gramEnd"/>
            <w:r w:rsidRPr="00402F3A">
              <w:t xml:space="preserve"> 30</w:t>
            </w:r>
            <w:r w:rsidR="00FC042F" w:rsidRPr="00402F3A">
              <w:t xml:space="preserve"> June 2020</w:t>
            </w:r>
            <w:r w:rsidRPr="00402F3A">
              <w:br/>
              <w:t>$'000</w:t>
            </w:r>
          </w:p>
        </w:tc>
      </w:tr>
      <w:bookmarkEnd w:id="373"/>
      <w:tr w:rsidR="00930A29" w:rsidRPr="00AC0ED0" w14:paraId="633EDCEB" w14:textId="77777777" w:rsidTr="006C3681">
        <w:trPr>
          <w:trHeight w:val="306"/>
        </w:trPr>
        <w:tc>
          <w:tcPr>
            <w:cnfStyle w:val="001000000000" w:firstRow="0" w:lastRow="0" w:firstColumn="1" w:lastColumn="0" w:oddVBand="0" w:evenVBand="0" w:oddHBand="0" w:evenHBand="0" w:firstRowFirstColumn="0" w:firstRowLastColumn="0" w:lastRowFirstColumn="0" w:lastRowLastColumn="0"/>
            <w:tcW w:w="1314" w:type="pct"/>
          </w:tcPr>
          <w:p w14:paraId="334653EF" w14:textId="77777777" w:rsidR="00930A29" w:rsidRPr="006C3681" w:rsidRDefault="00930A29" w:rsidP="009C456B">
            <w:pPr>
              <w:pStyle w:val="TableText"/>
              <w:spacing w:line="228" w:lineRule="auto"/>
              <w:rPr>
                <w:rStyle w:val="Bold"/>
              </w:rPr>
            </w:pPr>
            <w:r w:rsidRPr="006C3681">
              <w:rPr>
                <w:rStyle w:val="Bold"/>
              </w:rPr>
              <w:t>Treasury Trust Fund</w:t>
            </w:r>
          </w:p>
        </w:tc>
        <w:tc>
          <w:tcPr>
            <w:tcW w:w="505" w:type="pct"/>
          </w:tcPr>
          <w:p w14:paraId="2C0ED94F" w14:textId="21F65664" w:rsidR="00930A29" w:rsidRPr="00AC0ED0" w:rsidRDefault="00930A2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N/A</w:t>
            </w:r>
          </w:p>
        </w:tc>
        <w:tc>
          <w:tcPr>
            <w:tcW w:w="350" w:type="pct"/>
          </w:tcPr>
          <w:p w14:paraId="50B36B3D" w14:textId="576B47E3" w:rsidR="00930A29" w:rsidRPr="00AC0ED0" w:rsidRDefault="00930A2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D95599">
              <w:t>N/A</w:t>
            </w:r>
          </w:p>
        </w:tc>
        <w:tc>
          <w:tcPr>
            <w:tcW w:w="421" w:type="pct"/>
          </w:tcPr>
          <w:p w14:paraId="0E25DE34" w14:textId="49B1B79D" w:rsidR="00930A29" w:rsidRPr="00CC5EEF" w:rsidRDefault="00930A2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N/A</w:t>
            </w:r>
          </w:p>
        </w:tc>
        <w:tc>
          <w:tcPr>
            <w:tcW w:w="469" w:type="pct"/>
          </w:tcPr>
          <w:p w14:paraId="2D1EB020" w14:textId="41DDEE4F" w:rsidR="00930A29" w:rsidRPr="00AC0ED0" w:rsidRDefault="00930A2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D95599">
              <w:t>N/A</w:t>
            </w:r>
          </w:p>
        </w:tc>
        <w:tc>
          <w:tcPr>
            <w:tcW w:w="492" w:type="pct"/>
          </w:tcPr>
          <w:p w14:paraId="0D578FD9" w14:textId="7A0C123B" w:rsidR="00930A29" w:rsidRPr="00AC0ED0" w:rsidRDefault="00930A2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D95599">
              <w:t>N/A</w:t>
            </w:r>
          </w:p>
        </w:tc>
        <w:tc>
          <w:tcPr>
            <w:tcW w:w="486" w:type="pct"/>
          </w:tcPr>
          <w:p w14:paraId="73363199" w14:textId="3C2450DA" w:rsidR="00930A29" w:rsidRPr="00AC0ED0" w:rsidRDefault="00930A2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D95599">
              <w:t>N/A</w:t>
            </w:r>
          </w:p>
        </w:tc>
        <w:tc>
          <w:tcPr>
            <w:tcW w:w="487" w:type="pct"/>
          </w:tcPr>
          <w:p w14:paraId="0119BC83" w14:textId="583E98EE" w:rsidR="00930A29" w:rsidRPr="00AC0ED0" w:rsidRDefault="00930A2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D95599">
              <w:t>N/A</w:t>
            </w:r>
          </w:p>
        </w:tc>
        <w:tc>
          <w:tcPr>
            <w:tcW w:w="476" w:type="pct"/>
          </w:tcPr>
          <w:p w14:paraId="53619FDE" w14:textId="747DC537" w:rsidR="00930A29" w:rsidRPr="00AC0ED0" w:rsidRDefault="00930A2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D95599">
              <w:t>N/A</w:t>
            </w:r>
          </w:p>
        </w:tc>
      </w:tr>
      <w:tr w:rsidR="00AE4DC2" w:rsidRPr="00AC0ED0" w14:paraId="58C79BB5" w14:textId="77777777" w:rsidTr="006C3681">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7DADFD6E" w14:textId="482B162D" w:rsidR="00AE4DC2" w:rsidRPr="00402F3A" w:rsidRDefault="00AE4DC2" w:rsidP="009C456B">
            <w:pPr>
              <w:pStyle w:val="TableTextBullet1"/>
            </w:pPr>
            <w:r w:rsidRPr="00402F3A">
              <w:rPr>
                <w:rStyle w:val="Italics"/>
              </w:rPr>
              <w:t>Financial Management Act 1994</w:t>
            </w:r>
            <w:r w:rsidRPr="00402F3A">
              <w:t xml:space="preserve"> </w:t>
            </w:r>
            <w:r w:rsidR="00CC5EEF" w:rsidRPr="00402F3A">
              <w:br/>
            </w:r>
            <w:r w:rsidRPr="00402F3A">
              <w:t>(No. 18/1994), Part 4</w:t>
            </w:r>
          </w:p>
        </w:tc>
        <w:tc>
          <w:tcPr>
            <w:tcW w:w="505" w:type="pct"/>
          </w:tcPr>
          <w:p w14:paraId="16E071E7" w14:textId="42FEE76B" w:rsidR="00AE4DC2" w:rsidRPr="00402F3A"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402F3A">
              <w:t>N/A</w:t>
            </w:r>
          </w:p>
        </w:tc>
        <w:tc>
          <w:tcPr>
            <w:tcW w:w="350" w:type="pct"/>
          </w:tcPr>
          <w:p w14:paraId="3B7E7805" w14:textId="4800D10B" w:rsidR="00AE4DC2" w:rsidRPr="00402F3A"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402F3A">
              <w:t>N/A</w:t>
            </w:r>
          </w:p>
        </w:tc>
        <w:tc>
          <w:tcPr>
            <w:tcW w:w="421" w:type="pct"/>
          </w:tcPr>
          <w:p w14:paraId="7DCF2E21" w14:textId="62607AFF" w:rsidR="00AE4DC2" w:rsidRPr="00402F3A"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402F3A">
              <w:t>N/A</w:t>
            </w:r>
          </w:p>
        </w:tc>
        <w:tc>
          <w:tcPr>
            <w:tcW w:w="469" w:type="pct"/>
          </w:tcPr>
          <w:p w14:paraId="2A9620FF" w14:textId="2A5B66F9" w:rsidR="00AE4DC2" w:rsidRPr="00402F3A"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402F3A">
              <w:t>N/A</w:t>
            </w:r>
          </w:p>
        </w:tc>
        <w:tc>
          <w:tcPr>
            <w:tcW w:w="492" w:type="pct"/>
          </w:tcPr>
          <w:p w14:paraId="5C7C9A38" w14:textId="0F8A2C3C" w:rsidR="00AE4DC2" w:rsidRPr="00402F3A"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402F3A">
              <w:t>N/A</w:t>
            </w:r>
          </w:p>
        </w:tc>
        <w:tc>
          <w:tcPr>
            <w:tcW w:w="486" w:type="pct"/>
          </w:tcPr>
          <w:p w14:paraId="33355067" w14:textId="42CFC21A" w:rsidR="00AE4DC2" w:rsidRPr="00402F3A"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402F3A">
              <w:t>N/A</w:t>
            </w:r>
          </w:p>
        </w:tc>
        <w:tc>
          <w:tcPr>
            <w:tcW w:w="487" w:type="pct"/>
          </w:tcPr>
          <w:p w14:paraId="1F5A5523" w14:textId="37564426" w:rsidR="00AE4DC2" w:rsidRPr="00402F3A"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402F3A">
              <w:t>N/A</w:t>
            </w:r>
          </w:p>
        </w:tc>
        <w:tc>
          <w:tcPr>
            <w:tcW w:w="476" w:type="pct"/>
          </w:tcPr>
          <w:p w14:paraId="6780F1C2" w14:textId="03814471"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402F3A">
              <w:t>N/A</w:t>
            </w:r>
          </w:p>
        </w:tc>
      </w:tr>
      <w:tr w:rsidR="00DA71E9" w:rsidRPr="00AC0ED0" w14:paraId="4C50DBAF" w14:textId="77777777" w:rsidTr="006C3681">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7CAD4EBC" w14:textId="14BA8DA0" w:rsidR="00DA71E9" w:rsidRPr="00AC0ED0" w:rsidRDefault="00DA71E9" w:rsidP="009C456B">
            <w:pPr>
              <w:pStyle w:val="TableTextBullet1"/>
            </w:pPr>
            <w:r w:rsidRPr="00AC0ED0">
              <w:t xml:space="preserve">Working account for </w:t>
            </w:r>
            <w:r w:rsidR="005814D9">
              <w:t>Court Services Victoria</w:t>
            </w:r>
          </w:p>
        </w:tc>
        <w:tc>
          <w:tcPr>
            <w:tcW w:w="505" w:type="pct"/>
          </w:tcPr>
          <w:p w14:paraId="1FB2764A" w14:textId="0DB6FDE0" w:rsidR="00DA71E9" w:rsidRPr="00AC0ED0"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11,323</w:t>
            </w:r>
          </w:p>
        </w:tc>
        <w:tc>
          <w:tcPr>
            <w:tcW w:w="350" w:type="pct"/>
          </w:tcPr>
          <w:p w14:paraId="1C70AF41" w14:textId="36C0F83F" w:rsidR="00DA71E9" w:rsidRPr="00AC0ED0"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4,009</w:t>
            </w:r>
          </w:p>
        </w:tc>
        <w:tc>
          <w:tcPr>
            <w:tcW w:w="421" w:type="pct"/>
          </w:tcPr>
          <w:p w14:paraId="2A001733" w14:textId="14F4DC0C" w:rsidR="00DA71E9" w:rsidRPr="00CC5EEF"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1,302</w:t>
            </w:r>
          </w:p>
        </w:tc>
        <w:tc>
          <w:tcPr>
            <w:tcW w:w="469" w:type="pct"/>
          </w:tcPr>
          <w:p w14:paraId="2B29380E" w14:textId="7EBFB6C8"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14,031</w:t>
            </w:r>
          </w:p>
        </w:tc>
        <w:tc>
          <w:tcPr>
            <w:tcW w:w="492" w:type="pct"/>
          </w:tcPr>
          <w:p w14:paraId="67582BC1" w14:textId="73FE5085"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12,661</w:t>
            </w:r>
          </w:p>
        </w:tc>
        <w:tc>
          <w:tcPr>
            <w:tcW w:w="486" w:type="pct"/>
          </w:tcPr>
          <w:p w14:paraId="3C936D92" w14:textId="4DEED5B3"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491</w:t>
            </w:r>
          </w:p>
        </w:tc>
        <w:tc>
          <w:tcPr>
            <w:tcW w:w="487" w:type="pct"/>
          </w:tcPr>
          <w:p w14:paraId="7EDF4770" w14:textId="419C0D31"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1,829</w:t>
            </w:r>
          </w:p>
        </w:tc>
        <w:tc>
          <w:tcPr>
            <w:tcW w:w="476" w:type="pct"/>
          </w:tcPr>
          <w:p w14:paraId="56C485E1" w14:textId="6E0CA6FC"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11,323</w:t>
            </w:r>
          </w:p>
        </w:tc>
      </w:tr>
      <w:tr w:rsidR="00AE4DC2" w:rsidRPr="00AC0ED0" w14:paraId="23BBECEC" w14:textId="77777777" w:rsidTr="006C3681">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5508A556" w14:textId="77777777" w:rsidR="00AE4DC2" w:rsidRPr="006C3681" w:rsidRDefault="00AE4DC2" w:rsidP="009C456B">
            <w:pPr>
              <w:pStyle w:val="TableText"/>
              <w:spacing w:line="228" w:lineRule="auto"/>
              <w:rPr>
                <w:rStyle w:val="Bold"/>
              </w:rPr>
            </w:pPr>
            <w:r w:rsidRPr="006C3681">
              <w:rPr>
                <w:rStyle w:val="Bold"/>
              </w:rPr>
              <w:t>Vehicle Lease Trust Account</w:t>
            </w:r>
          </w:p>
        </w:tc>
        <w:tc>
          <w:tcPr>
            <w:tcW w:w="505" w:type="pct"/>
          </w:tcPr>
          <w:p w14:paraId="47BBA923" w14:textId="6BFD4227"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350" w:type="pct"/>
          </w:tcPr>
          <w:p w14:paraId="055475D7" w14:textId="3C4912D9"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21" w:type="pct"/>
          </w:tcPr>
          <w:p w14:paraId="14396F95" w14:textId="68A7098A" w:rsidR="00AE4DC2" w:rsidRPr="00CC5EEF"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N/A</w:t>
            </w:r>
          </w:p>
        </w:tc>
        <w:tc>
          <w:tcPr>
            <w:tcW w:w="469" w:type="pct"/>
          </w:tcPr>
          <w:p w14:paraId="43405A7D" w14:textId="264BE613"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92" w:type="pct"/>
          </w:tcPr>
          <w:p w14:paraId="16DC4AB3" w14:textId="78BA0A2D"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86" w:type="pct"/>
          </w:tcPr>
          <w:p w14:paraId="1C2A6DFA" w14:textId="766C3032"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87" w:type="pct"/>
          </w:tcPr>
          <w:p w14:paraId="22C9C519" w14:textId="2374E26C"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76" w:type="pct"/>
          </w:tcPr>
          <w:p w14:paraId="319B092E" w14:textId="000DAA0F"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r>
      <w:tr w:rsidR="00AE4DC2" w:rsidRPr="00AC0ED0" w14:paraId="2F32858A" w14:textId="77777777" w:rsidTr="006C3681">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7B7CF0F3" w14:textId="1A0BD8F8" w:rsidR="00AE4DC2" w:rsidRPr="00AC0ED0" w:rsidRDefault="00AE4DC2" w:rsidP="009C456B">
            <w:pPr>
              <w:pStyle w:val="TableTextBullet1"/>
            </w:pPr>
            <w:r w:rsidRPr="00CC5EEF">
              <w:rPr>
                <w:rStyle w:val="Italics"/>
              </w:rPr>
              <w:t>Financial Management Act 1994</w:t>
            </w:r>
            <w:r w:rsidRPr="00AC0ED0">
              <w:t xml:space="preserve"> </w:t>
            </w:r>
            <w:r w:rsidR="00CC5EEF">
              <w:br/>
            </w:r>
            <w:r w:rsidRPr="00AC0ED0">
              <w:t>(No. 18/1994), Part 4</w:t>
            </w:r>
          </w:p>
        </w:tc>
        <w:tc>
          <w:tcPr>
            <w:tcW w:w="505" w:type="pct"/>
          </w:tcPr>
          <w:p w14:paraId="0334849B" w14:textId="6DDFC302"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350" w:type="pct"/>
          </w:tcPr>
          <w:p w14:paraId="10CFD832" w14:textId="5A64D0B1"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21" w:type="pct"/>
          </w:tcPr>
          <w:p w14:paraId="10A5BE40" w14:textId="6B25DAE8" w:rsidR="00AE4DC2" w:rsidRPr="00CC5EEF"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N/A</w:t>
            </w:r>
          </w:p>
        </w:tc>
        <w:tc>
          <w:tcPr>
            <w:tcW w:w="469" w:type="pct"/>
          </w:tcPr>
          <w:p w14:paraId="74970ADE" w14:textId="48C6410A"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92" w:type="pct"/>
          </w:tcPr>
          <w:p w14:paraId="6188CFFF" w14:textId="14254F9F"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86" w:type="pct"/>
          </w:tcPr>
          <w:p w14:paraId="58A05276" w14:textId="2F81D92A"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87" w:type="pct"/>
          </w:tcPr>
          <w:p w14:paraId="19885721" w14:textId="561F0B9F"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c>
          <w:tcPr>
            <w:tcW w:w="476" w:type="pct"/>
          </w:tcPr>
          <w:p w14:paraId="1E8353CC" w14:textId="2741A604"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995822">
              <w:t>N/A</w:t>
            </w:r>
          </w:p>
        </w:tc>
      </w:tr>
      <w:tr w:rsidR="00DA71E9" w:rsidRPr="00AC0ED0" w14:paraId="56E9C029" w14:textId="77777777" w:rsidTr="006C3681">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4039BD19" w14:textId="77777777" w:rsidR="00DA71E9" w:rsidRPr="00AC0ED0" w:rsidRDefault="00DA71E9" w:rsidP="009C456B">
            <w:pPr>
              <w:pStyle w:val="TableTextBullet1"/>
            </w:pPr>
            <w:r w:rsidRPr="00AC0ED0">
              <w:t xml:space="preserve">Working account for the sale of </w:t>
            </w:r>
            <w:proofErr w:type="spellStart"/>
            <w:r w:rsidRPr="00AC0ED0">
              <w:t>VicFleet</w:t>
            </w:r>
            <w:proofErr w:type="spellEnd"/>
            <w:r w:rsidRPr="00AC0ED0">
              <w:t xml:space="preserve"> motor vehicles</w:t>
            </w:r>
          </w:p>
        </w:tc>
        <w:tc>
          <w:tcPr>
            <w:tcW w:w="505" w:type="pct"/>
          </w:tcPr>
          <w:p w14:paraId="02184A3E" w14:textId="473FA662" w:rsidR="00DA71E9" w:rsidRPr="00AC0ED0"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77</w:t>
            </w:r>
          </w:p>
        </w:tc>
        <w:tc>
          <w:tcPr>
            <w:tcW w:w="350" w:type="pct"/>
          </w:tcPr>
          <w:p w14:paraId="78E4DE0C" w14:textId="2DDA1FD7" w:rsidR="00DA71E9" w:rsidRPr="00AC0ED0"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1,150</w:t>
            </w:r>
          </w:p>
        </w:tc>
        <w:tc>
          <w:tcPr>
            <w:tcW w:w="421" w:type="pct"/>
          </w:tcPr>
          <w:p w14:paraId="7F277508" w14:textId="50F8E91B" w:rsidR="00DA71E9" w:rsidRPr="00CC5EEF"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1,172</w:t>
            </w:r>
          </w:p>
        </w:tc>
        <w:tc>
          <w:tcPr>
            <w:tcW w:w="469" w:type="pct"/>
          </w:tcPr>
          <w:p w14:paraId="4F5ACE92" w14:textId="41DF6A6F"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56</w:t>
            </w:r>
          </w:p>
        </w:tc>
        <w:tc>
          <w:tcPr>
            <w:tcW w:w="492" w:type="pct"/>
          </w:tcPr>
          <w:p w14:paraId="69B3954C" w14:textId="19322A1C"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113</w:t>
            </w:r>
          </w:p>
        </w:tc>
        <w:tc>
          <w:tcPr>
            <w:tcW w:w="486" w:type="pct"/>
          </w:tcPr>
          <w:p w14:paraId="297371C8" w14:textId="3F1B4B01"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405</w:t>
            </w:r>
          </w:p>
        </w:tc>
        <w:tc>
          <w:tcPr>
            <w:tcW w:w="487" w:type="pct"/>
          </w:tcPr>
          <w:p w14:paraId="4CE0D215" w14:textId="7D9BC769"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441</w:t>
            </w:r>
          </w:p>
        </w:tc>
        <w:tc>
          <w:tcPr>
            <w:tcW w:w="476" w:type="pct"/>
          </w:tcPr>
          <w:p w14:paraId="67E853F5" w14:textId="099973EA"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77</w:t>
            </w:r>
          </w:p>
        </w:tc>
      </w:tr>
      <w:tr w:rsidR="00AE4DC2" w:rsidRPr="00AC0ED0" w14:paraId="74AECFA7" w14:textId="77777777" w:rsidTr="006C3681">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607DBCC9" w14:textId="77777777" w:rsidR="00AE4DC2" w:rsidRPr="006C3681" w:rsidRDefault="00AE4DC2" w:rsidP="009C456B">
            <w:pPr>
              <w:pStyle w:val="TableText"/>
              <w:spacing w:line="228" w:lineRule="auto"/>
              <w:rPr>
                <w:rStyle w:val="Bold"/>
              </w:rPr>
            </w:pPr>
            <w:r w:rsidRPr="006C3681">
              <w:rPr>
                <w:rStyle w:val="Bold"/>
              </w:rPr>
              <w:t>Victorian Civil and Administrative Tribunal Trust Account</w:t>
            </w:r>
          </w:p>
        </w:tc>
        <w:tc>
          <w:tcPr>
            <w:tcW w:w="505" w:type="pct"/>
          </w:tcPr>
          <w:p w14:paraId="52C04755" w14:textId="23288043"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350" w:type="pct"/>
          </w:tcPr>
          <w:p w14:paraId="357D5954" w14:textId="55C055F7"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21" w:type="pct"/>
          </w:tcPr>
          <w:p w14:paraId="24D8B001" w14:textId="21E88C2B" w:rsidR="00AE4DC2" w:rsidRPr="00CC5EEF"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N/A</w:t>
            </w:r>
          </w:p>
        </w:tc>
        <w:tc>
          <w:tcPr>
            <w:tcW w:w="469" w:type="pct"/>
          </w:tcPr>
          <w:p w14:paraId="0F3CCD7D" w14:textId="0EB96820"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92" w:type="pct"/>
          </w:tcPr>
          <w:p w14:paraId="2AA3E497" w14:textId="1113D3F8"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86" w:type="pct"/>
          </w:tcPr>
          <w:p w14:paraId="6C8546D3" w14:textId="5A51B320"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87" w:type="pct"/>
          </w:tcPr>
          <w:p w14:paraId="4FFB01EA" w14:textId="590CCEFC"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76" w:type="pct"/>
          </w:tcPr>
          <w:p w14:paraId="6B85522F" w14:textId="137FD127"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r>
      <w:tr w:rsidR="00AE4DC2" w:rsidRPr="00AC0ED0" w14:paraId="05212A86" w14:textId="77777777" w:rsidTr="006C3681">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71614029" w14:textId="538F56B1" w:rsidR="00AE4DC2" w:rsidRPr="00AC0ED0" w:rsidRDefault="00AE4DC2" w:rsidP="009C456B">
            <w:pPr>
              <w:pStyle w:val="TableTextBullet1"/>
            </w:pPr>
            <w:r w:rsidRPr="00AC0ED0">
              <w:t xml:space="preserve">Financial Management Act 1994 </w:t>
            </w:r>
            <w:r w:rsidR="00CC5EEF">
              <w:br/>
            </w:r>
            <w:r w:rsidRPr="00AC0ED0">
              <w:t>(No. 18/1994), Part 4</w:t>
            </w:r>
          </w:p>
        </w:tc>
        <w:tc>
          <w:tcPr>
            <w:tcW w:w="505" w:type="pct"/>
          </w:tcPr>
          <w:p w14:paraId="3AE766E5" w14:textId="63CD4AED"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350" w:type="pct"/>
          </w:tcPr>
          <w:p w14:paraId="5A633EB9" w14:textId="4EAEC5D6"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21" w:type="pct"/>
          </w:tcPr>
          <w:p w14:paraId="2C6A2FC0" w14:textId="715616E6" w:rsidR="00AE4DC2" w:rsidRPr="00CC5EEF"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N/A</w:t>
            </w:r>
          </w:p>
        </w:tc>
        <w:tc>
          <w:tcPr>
            <w:tcW w:w="469" w:type="pct"/>
          </w:tcPr>
          <w:p w14:paraId="7AEB682A" w14:textId="79DC3CC2"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92" w:type="pct"/>
          </w:tcPr>
          <w:p w14:paraId="34080646" w14:textId="40B77D60"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86" w:type="pct"/>
          </w:tcPr>
          <w:p w14:paraId="32E589EA" w14:textId="0B51B802"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87" w:type="pct"/>
          </w:tcPr>
          <w:p w14:paraId="2AE8B1B9" w14:textId="5B6D8478"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c>
          <w:tcPr>
            <w:tcW w:w="476" w:type="pct"/>
          </w:tcPr>
          <w:p w14:paraId="3BF6C645" w14:textId="29878BAD" w:rsidR="00AE4DC2" w:rsidRPr="00AC0ED0" w:rsidRDefault="00AE4DC2"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057E16">
              <w:t>N/A</w:t>
            </w:r>
          </w:p>
        </w:tc>
      </w:tr>
      <w:tr w:rsidR="00DA71E9" w:rsidRPr="00AC0ED0" w14:paraId="4817FF0F" w14:textId="77777777" w:rsidTr="006C3681">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646907E8" w14:textId="77777777" w:rsidR="00DA71E9" w:rsidRPr="00930A29" w:rsidRDefault="00DA71E9" w:rsidP="009C456B">
            <w:pPr>
              <w:pStyle w:val="TableTextBullet1"/>
            </w:pPr>
            <w:r w:rsidRPr="00930A29">
              <w:t>Working account for the Owners Corporation, Domestic Building and Residential Tenancies disputes.</w:t>
            </w:r>
          </w:p>
        </w:tc>
        <w:tc>
          <w:tcPr>
            <w:tcW w:w="505" w:type="pct"/>
          </w:tcPr>
          <w:p w14:paraId="2C613616" w14:textId="4FAD97DD" w:rsidR="00DA71E9" w:rsidRPr="00AC0ED0"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4,414</w:t>
            </w:r>
          </w:p>
        </w:tc>
        <w:tc>
          <w:tcPr>
            <w:tcW w:w="350" w:type="pct"/>
          </w:tcPr>
          <w:p w14:paraId="2864A590" w14:textId="75C7B849" w:rsidR="00DA71E9" w:rsidRPr="00AC0ED0"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20,589</w:t>
            </w:r>
          </w:p>
        </w:tc>
        <w:tc>
          <w:tcPr>
            <w:tcW w:w="421" w:type="pct"/>
          </w:tcPr>
          <w:p w14:paraId="3830484D" w14:textId="2201EFB3" w:rsidR="00DA71E9" w:rsidRPr="00CC5EEF"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19,856</w:t>
            </w:r>
          </w:p>
        </w:tc>
        <w:tc>
          <w:tcPr>
            <w:tcW w:w="469" w:type="pct"/>
          </w:tcPr>
          <w:p w14:paraId="0943E4D9" w14:textId="4B5CBEC8"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5,146</w:t>
            </w:r>
          </w:p>
        </w:tc>
        <w:tc>
          <w:tcPr>
            <w:tcW w:w="492" w:type="pct"/>
          </w:tcPr>
          <w:p w14:paraId="0CAF0186" w14:textId="6E50695E"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2,949</w:t>
            </w:r>
          </w:p>
        </w:tc>
        <w:tc>
          <w:tcPr>
            <w:tcW w:w="486" w:type="pct"/>
          </w:tcPr>
          <w:p w14:paraId="30DA16FF" w14:textId="2D7D88F6"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20,749</w:t>
            </w:r>
          </w:p>
        </w:tc>
        <w:tc>
          <w:tcPr>
            <w:tcW w:w="487" w:type="pct"/>
          </w:tcPr>
          <w:p w14:paraId="39B0F9A5" w14:textId="246EE7E0"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19,284</w:t>
            </w:r>
          </w:p>
        </w:tc>
        <w:tc>
          <w:tcPr>
            <w:tcW w:w="476" w:type="pct"/>
          </w:tcPr>
          <w:p w14:paraId="556613F2" w14:textId="4FCA0DE8"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4,414</w:t>
            </w:r>
          </w:p>
        </w:tc>
      </w:tr>
      <w:tr w:rsidR="00DA71E9" w:rsidRPr="00AC0ED0" w14:paraId="610F613A" w14:textId="77777777" w:rsidTr="00F1511A">
        <w:trPr>
          <w:trHeight w:val="60"/>
        </w:trPr>
        <w:tc>
          <w:tcPr>
            <w:cnfStyle w:val="001000000000" w:firstRow="0" w:lastRow="0" w:firstColumn="1" w:lastColumn="0" w:oddVBand="0" w:evenVBand="0" w:oddHBand="0" w:evenHBand="0" w:firstRowFirstColumn="0" w:firstRowLastColumn="0" w:lastRowFirstColumn="0" w:lastRowLastColumn="0"/>
            <w:tcW w:w="1314" w:type="pct"/>
            <w:tcBorders>
              <w:bottom w:val="single" w:sz="4" w:space="0" w:color="auto"/>
            </w:tcBorders>
          </w:tcPr>
          <w:p w14:paraId="5BA0BB9D" w14:textId="77777777" w:rsidR="00DA71E9" w:rsidRPr="006C3681" w:rsidRDefault="00DA71E9" w:rsidP="009C456B">
            <w:pPr>
              <w:pStyle w:val="TableText"/>
              <w:spacing w:line="228" w:lineRule="auto"/>
              <w:rPr>
                <w:rStyle w:val="Bold"/>
              </w:rPr>
            </w:pPr>
            <w:r w:rsidRPr="006C3681">
              <w:rPr>
                <w:rStyle w:val="Bold"/>
              </w:rPr>
              <w:t>Inter-Departmental Transfer Fund</w:t>
            </w:r>
          </w:p>
        </w:tc>
        <w:tc>
          <w:tcPr>
            <w:tcW w:w="505" w:type="pct"/>
            <w:tcBorders>
              <w:bottom w:val="single" w:sz="4" w:space="0" w:color="auto"/>
            </w:tcBorders>
          </w:tcPr>
          <w:p w14:paraId="404A55B8" w14:textId="562A8D63" w:rsidR="00DA71E9" w:rsidRPr="00AC0ED0"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5,361</w:t>
            </w:r>
          </w:p>
        </w:tc>
        <w:tc>
          <w:tcPr>
            <w:tcW w:w="350" w:type="pct"/>
            <w:tcBorders>
              <w:bottom w:val="single" w:sz="4" w:space="0" w:color="auto"/>
            </w:tcBorders>
          </w:tcPr>
          <w:p w14:paraId="7EC74BF5" w14:textId="2646FD26" w:rsidR="00DA71E9" w:rsidRPr="00AC0ED0"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3,477</w:t>
            </w:r>
          </w:p>
        </w:tc>
        <w:tc>
          <w:tcPr>
            <w:tcW w:w="421" w:type="pct"/>
            <w:tcBorders>
              <w:bottom w:val="single" w:sz="4" w:space="0" w:color="auto"/>
            </w:tcBorders>
          </w:tcPr>
          <w:p w14:paraId="3EB9E739" w14:textId="186D777E" w:rsidR="00DA71E9" w:rsidRPr="00CC5EEF"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rsidRPr="00CC5EEF">
              <w:t>5,134</w:t>
            </w:r>
          </w:p>
        </w:tc>
        <w:tc>
          <w:tcPr>
            <w:tcW w:w="469" w:type="pct"/>
            <w:tcBorders>
              <w:bottom w:val="single" w:sz="4" w:space="0" w:color="auto"/>
            </w:tcBorders>
          </w:tcPr>
          <w:p w14:paraId="74272339" w14:textId="43B5A419"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3,703</w:t>
            </w:r>
          </w:p>
        </w:tc>
        <w:tc>
          <w:tcPr>
            <w:tcW w:w="492" w:type="pct"/>
            <w:tcBorders>
              <w:bottom w:val="single" w:sz="4" w:space="0" w:color="auto"/>
            </w:tcBorders>
          </w:tcPr>
          <w:p w14:paraId="1C7F3420" w14:textId="36B663AF"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5,206</w:t>
            </w:r>
          </w:p>
        </w:tc>
        <w:tc>
          <w:tcPr>
            <w:tcW w:w="486" w:type="pct"/>
            <w:tcBorders>
              <w:bottom w:val="single" w:sz="4" w:space="0" w:color="auto"/>
            </w:tcBorders>
          </w:tcPr>
          <w:p w14:paraId="56FF7130" w14:textId="7DB02E3A"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4,377</w:t>
            </w:r>
          </w:p>
        </w:tc>
        <w:tc>
          <w:tcPr>
            <w:tcW w:w="487" w:type="pct"/>
            <w:tcBorders>
              <w:bottom w:val="single" w:sz="4" w:space="0" w:color="auto"/>
            </w:tcBorders>
          </w:tcPr>
          <w:p w14:paraId="20A615CE" w14:textId="49AC6BD5"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4,223</w:t>
            </w:r>
          </w:p>
        </w:tc>
        <w:tc>
          <w:tcPr>
            <w:tcW w:w="476" w:type="pct"/>
            <w:tcBorders>
              <w:bottom w:val="single" w:sz="4" w:space="0" w:color="auto"/>
            </w:tcBorders>
          </w:tcPr>
          <w:p w14:paraId="1E9F51BC" w14:textId="14E27429" w:rsidR="00DA71E9" w:rsidRPr="00AC0ED0"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pPr>
            <w:r>
              <w:t>5,361</w:t>
            </w:r>
          </w:p>
        </w:tc>
      </w:tr>
      <w:tr w:rsidR="00DA71E9" w:rsidRPr="006C3681" w14:paraId="21C3B3C3" w14:textId="77777777" w:rsidTr="00F1511A">
        <w:trPr>
          <w:trHeight w:val="285"/>
        </w:trPr>
        <w:tc>
          <w:tcPr>
            <w:cnfStyle w:val="001000000000" w:firstRow="0" w:lastRow="0" w:firstColumn="1" w:lastColumn="0" w:oddVBand="0" w:evenVBand="0" w:oddHBand="0" w:evenHBand="0" w:firstRowFirstColumn="0" w:firstRowLastColumn="0" w:lastRowFirstColumn="0" w:lastRowLastColumn="0"/>
            <w:tcW w:w="1314" w:type="pct"/>
            <w:tcBorders>
              <w:top w:val="single" w:sz="4" w:space="0" w:color="auto"/>
              <w:bottom w:val="single" w:sz="4" w:space="0" w:color="auto"/>
            </w:tcBorders>
          </w:tcPr>
          <w:p w14:paraId="2611D64C" w14:textId="77777777" w:rsidR="00DA71E9" w:rsidRPr="006C3681" w:rsidRDefault="00DA71E9" w:rsidP="009C456B">
            <w:pPr>
              <w:pStyle w:val="TableText"/>
              <w:spacing w:line="228" w:lineRule="auto"/>
              <w:rPr>
                <w:rStyle w:val="Bold"/>
              </w:rPr>
            </w:pPr>
            <w:r w:rsidRPr="006C3681">
              <w:rPr>
                <w:rStyle w:val="Bold"/>
              </w:rPr>
              <w:t>Total controlled trusts</w:t>
            </w:r>
          </w:p>
        </w:tc>
        <w:tc>
          <w:tcPr>
            <w:tcW w:w="505" w:type="pct"/>
            <w:tcBorders>
              <w:top w:val="single" w:sz="4" w:space="0" w:color="auto"/>
              <w:bottom w:val="single" w:sz="4" w:space="0" w:color="auto"/>
            </w:tcBorders>
          </w:tcPr>
          <w:p w14:paraId="1556EE7D" w14:textId="4D52B14B" w:rsidR="00DA71E9" w:rsidRPr="006C3681"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rPr>
                <w:rStyle w:val="Bold"/>
              </w:rPr>
            </w:pPr>
            <w:r>
              <w:rPr>
                <w:rStyle w:val="Bold"/>
              </w:rPr>
              <w:t>21,175</w:t>
            </w:r>
          </w:p>
        </w:tc>
        <w:tc>
          <w:tcPr>
            <w:tcW w:w="350" w:type="pct"/>
            <w:tcBorders>
              <w:top w:val="single" w:sz="4" w:space="0" w:color="auto"/>
              <w:bottom w:val="single" w:sz="4" w:space="0" w:color="auto"/>
            </w:tcBorders>
          </w:tcPr>
          <w:p w14:paraId="4307F2D3" w14:textId="0365C00D" w:rsidR="00DA71E9" w:rsidRPr="006C3681" w:rsidRDefault="001514ED"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rPr>
                <w:rStyle w:val="Bold"/>
              </w:rPr>
            </w:pPr>
            <w:r>
              <w:rPr>
                <w:rStyle w:val="Bold"/>
              </w:rPr>
              <w:t>29,225</w:t>
            </w:r>
          </w:p>
        </w:tc>
        <w:tc>
          <w:tcPr>
            <w:tcW w:w="421" w:type="pct"/>
            <w:tcBorders>
              <w:top w:val="single" w:sz="4" w:space="0" w:color="auto"/>
              <w:bottom w:val="single" w:sz="4" w:space="0" w:color="auto"/>
            </w:tcBorders>
          </w:tcPr>
          <w:p w14:paraId="22FB5216" w14:textId="6CA9D146" w:rsidR="00DA71E9" w:rsidRPr="00CC5EEF"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rPr>
                <w:rStyle w:val="Bold"/>
              </w:rPr>
            </w:pPr>
            <w:r w:rsidRPr="00CC5EEF">
              <w:rPr>
                <w:rStyle w:val="Bold"/>
              </w:rPr>
              <w:t>27,464</w:t>
            </w:r>
          </w:p>
        </w:tc>
        <w:tc>
          <w:tcPr>
            <w:tcW w:w="469" w:type="pct"/>
            <w:tcBorders>
              <w:top w:val="single" w:sz="4" w:space="0" w:color="auto"/>
              <w:bottom w:val="single" w:sz="4" w:space="0" w:color="auto"/>
            </w:tcBorders>
          </w:tcPr>
          <w:p w14:paraId="00B151C1" w14:textId="19208ED9" w:rsidR="00DA71E9" w:rsidRPr="006C3681"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rPr>
                <w:rStyle w:val="Bold"/>
              </w:rPr>
            </w:pPr>
            <w:r>
              <w:rPr>
                <w:rStyle w:val="Bold"/>
              </w:rPr>
              <w:t>22,936</w:t>
            </w:r>
          </w:p>
        </w:tc>
        <w:tc>
          <w:tcPr>
            <w:tcW w:w="492" w:type="pct"/>
            <w:tcBorders>
              <w:top w:val="single" w:sz="4" w:space="0" w:color="auto"/>
              <w:bottom w:val="single" w:sz="4" w:space="0" w:color="auto"/>
            </w:tcBorders>
          </w:tcPr>
          <w:p w14:paraId="2D99FBA8" w14:textId="4DF3482B" w:rsidR="00DA71E9" w:rsidRPr="006C3681"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rPr>
                <w:rStyle w:val="Bold"/>
              </w:rPr>
            </w:pPr>
            <w:r>
              <w:rPr>
                <w:rStyle w:val="Bold"/>
              </w:rPr>
              <w:t>20,930</w:t>
            </w:r>
          </w:p>
        </w:tc>
        <w:tc>
          <w:tcPr>
            <w:tcW w:w="486" w:type="pct"/>
            <w:tcBorders>
              <w:top w:val="single" w:sz="4" w:space="0" w:color="auto"/>
              <w:bottom w:val="single" w:sz="4" w:space="0" w:color="auto"/>
            </w:tcBorders>
          </w:tcPr>
          <w:p w14:paraId="07582BC3" w14:textId="600F9D91" w:rsidR="00DA71E9" w:rsidRPr="006C3681"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rPr>
                <w:rStyle w:val="Bold"/>
              </w:rPr>
            </w:pPr>
            <w:r>
              <w:rPr>
                <w:rStyle w:val="Bold"/>
              </w:rPr>
              <w:t>26,021</w:t>
            </w:r>
          </w:p>
        </w:tc>
        <w:tc>
          <w:tcPr>
            <w:tcW w:w="487" w:type="pct"/>
            <w:tcBorders>
              <w:top w:val="single" w:sz="4" w:space="0" w:color="auto"/>
              <w:bottom w:val="single" w:sz="4" w:space="0" w:color="auto"/>
            </w:tcBorders>
          </w:tcPr>
          <w:p w14:paraId="5C937AA5" w14:textId="32ECE8B0" w:rsidR="00DA71E9" w:rsidRPr="006C3681"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rPr>
                <w:rStyle w:val="Bold"/>
              </w:rPr>
            </w:pPr>
            <w:r>
              <w:rPr>
                <w:rStyle w:val="Bold"/>
              </w:rPr>
              <w:t>25,776</w:t>
            </w:r>
          </w:p>
        </w:tc>
        <w:tc>
          <w:tcPr>
            <w:tcW w:w="476" w:type="pct"/>
            <w:tcBorders>
              <w:top w:val="single" w:sz="4" w:space="0" w:color="auto"/>
              <w:bottom w:val="single" w:sz="4" w:space="0" w:color="auto"/>
            </w:tcBorders>
          </w:tcPr>
          <w:p w14:paraId="20D4E0E0" w14:textId="1780A014" w:rsidR="00DA71E9" w:rsidRPr="006C3681" w:rsidRDefault="00910349" w:rsidP="009C456B">
            <w:pPr>
              <w:pStyle w:val="TableText"/>
              <w:spacing w:line="228" w:lineRule="auto"/>
              <w:cnfStyle w:val="000000000000" w:firstRow="0" w:lastRow="0" w:firstColumn="0" w:lastColumn="0" w:oddVBand="0" w:evenVBand="0" w:oddHBand="0" w:evenHBand="0" w:firstRowFirstColumn="0" w:firstRowLastColumn="0" w:lastRowFirstColumn="0" w:lastRowLastColumn="0"/>
              <w:rPr>
                <w:rStyle w:val="Bold"/>
              </w:rPr>
            </w:pPr>
            <w:r>
              <w:rPr>
                <w:rStyle w:val="Bold"/>
              </w:rPr>
              <w:t>21,175</w:t>
            </w:r>
          </w:p>
        </w:tc>
      </w:tr>
    </w:tbl>
    <w:p w14:paraId="300190BC" w14:textId="74F560A6" w:rsidR="007204BF" w:rsidRPr="00E93F72" w:rsidRDefault="001514ED" w:rsidP="00E17601">
      <w:pPr>
        <w:pStyle w:val="NotesNumberedList"/>
        <w:numPr>
          <w:ilvl w:val="0"/>
          <w:numId w:val="45"/>
        </w:numPr>
      </w:pPr>
      <w:bookmarkStart w:id="374" w:name="Note73note1"/>
      <w:bookmarkStart w:id="375" w:name="Note73a"/>
      <w:bookmarkEnd w:id="374"/>
      <w:r>
        <w:t xml:space="preserve">Prior year comparatives for Inter-Departmental Transfer Fund restated to </w:t>
      </w:r>
      <w:proofErr w:type="gramStart"/>
      <w:r>
        <w:t>more accurately reflect total receipts and total payments</w:t>
      </w:r>
      <w:proofErr w:type="gramEnd"/>
      <w:r>
        <w:t>.</w:t>
      </w:r>
    </w:p>
    <w:tbl>
      <w:tblPr>
        <w:tblStyle w:val="AccessibleTableNumerical"/>
        <w:tblW w:w="5000" w:type="pct"/>
        <w:tblLook w:val="04A0" w:firstRow="1" w:lastRow="0" w:firstColumn="1" w:lastColumn="0" w:noHBand="0" w:noVBand="1"/>
      </w:tblPr>
      <w:tblGrid>
        <w:gridCol w:w="3830"/>
        <w:gridCol w:w="1556"/>
        <w:gridCol w:w="854"/>
        <w:gridCol w:w="1276"/>
        <w:gridCol w:w="1486"/>
        <w:gridCol w:w="1349"/>
        <w:gridCol w:w="1437"/>
        <w:gridCol w:w="1393"/>
        <w:gridCol w:w="1390"/>
      </w:tblGrid>
      <w:tr w:rsidR="006C3681" w:rsidRPr="004274C1" w14:paraId="68C45F6D" w14:textId="77777777" w:rsidTr="00930A29">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1314" w:type="pct"/>
          </w:tcPr>
          <w:p w14:paraId="273400C3" w14:textId="2095E064" w:rsidR="006C3681" w:rsidRPr="004274C1" w:rsidRDefault="006C3681" w:rsidP="006C3681">
            <w:pPr>
              <w:pStyle w:val="TableText"/>
            </w:pPr>
            <w:bookmarkStart w:id="376" w:name="ColumnTitle_87117"/>
            <w:bookmarkEnd w:id="375"/>
            <w:r>
              <w:lastRenderedPageBreak/>
              <w:t>Administered Trusts</w:t>
            </w:r>
          </w:p>
        </w:tc>
        <w:tc>
          <w:tcPr>
            <w:tcW w:w="534" w:type="pct"/>
            <w:vAlign w:val="bottom"/>
          </w:tcPr>
          <w:p w14:paraId="110E12FB" w14:textId="12A299C0" w:rsidR="006C3681" w:rsidRPr="004274C1" w:rsidRDefault="006C3681" w:rsidP="006C3681">
            <w:pPr>
              <w:pStyle w:val="TableText"/>
              <w:cnfStyle w:val="100000000000" w:firstRow="1" w:lastRow="0" w:firstColumn="0" w:lastColumn="0" w:oddVBand="0" w:evenVBand="0" w:oddHBand="0" w:evenHBand="0" w:firstRowFirstColumn="0" w:firstRowLastColumn="0" w:lastRowFirstColumn="0" w:lastRowLastColumn="0"/>
            </w:pPr>
            <w:r w:rsidRPr="004274C1">
              <w:t>Opening balance as at </w:t>
            </w:r>
            <w:r w:rsidR="00930A29">
              <w:br/>
            </w:r>
            <w:r w:rsidRPr="004274C1">
              <w:t>1</w:t>
            </w:r>
            <w:r w:rsidR="00910349">
              <w:t xml:space="preserve"> July 2020</w:t>
            </w:r>
            <w:r w:rsidRPr="004274C1">
              <w:br/>
              <w:t>$'000</w:t>
            </w:r>
          </w:p>
        </w:tc>
        <w:tc>
          <w:tcPr>
            <w:tcW w:w="293" w:type="pct"/>
            <w:vAlign w:val="bottom"/>
          </w:tcPr>
          <w:p w14:paraId="63FAEE5D" w14:textId="77777777" w:rsidR="006C3681" w:rsidRPr="004274C1" w:rsidRDefault="006C3681" w:rsidP="006C3681">
            <w:pPr>
              <w:pStyle w:val="TableText"/>
              <w:cnfStyle w:val="100000000000" w:firstRow="1" w:lastRow="0" w:firstColumn="0" w:lastColumn="0" w:oddVBand="0" w:evenVBand="0" w:oddHBand="0" w:evenHBand="0" w:firstRowFirstColumn="0" w:firstRowLastColumn="0" w:lastRowFirstColumn="0" w:lastRowLastColumn="0"/>
            </w:pPr>
            <w:r w:rsidRPr="004274C1">
              <w:t>Total</w:t>
            </w:r>
            <w:r w:rsidRPr="004274C1">
              <w:br/>
              <w:t>receipts</w:t>
            </w:r>
            <w:r w:rsidRPr="004274C1">
              <w:br/>
              <w:t>$'000</w:t>
            </w:r>
          </w:p>
        </w:tc>
        <w:tc>
          <w:tcPr>
            <w:tcW w:w="438" w:type="pct"/>
            <w:vAlign w:val="bottom"/>
          </w:tcPr>
          <w:p w14:paraId="2C97550E" w14:textId="77777777" w:rsidR="006C3681" w:rsidRPr="00B80986" w:rsidRDefault="006C3681" w:rsidP="006C3681">
            <w:pPr>
              <w:pStyle w:val="TableText"/>
              <w:cnfStyle w:val="100000000000" w:firstRow="1" w:lastRow="0" w:firstColumn="0" w:lastColumn="0" w:oddVBand="0" w:evenVBand="0" w:oddHBand="0" w:evenHBand="0" w:firstRowFirstColumn="0" w:firstRowLastColumn="0" w:lastRowFirstColumn="0" w:lastRowLastColumn="0"/>
            </w:pPr>
            <w:r w:rsidRPr="00B80986">
              <w:t>Total</w:t>
            </w:r>
            <w:r w:rsidRPr="00B80986">
              <w:br/>
              <w:t>payments</w:t>
            </w:r>
            <w:r w:rsidRPr="00B80986">
              <w:br/>
              <w:t>$'000</w:t>
            </w:r>
          </w:p>
        </w:tc>
        <w:tc>
          <w:tcPr>
            <w:tcW w:w="510" w:type="pct"/>
            <w:vAlign w:val="bottom"/>
          </w:tcPr>
          <w:p w14:paraId="4D98EE3A" w14:textId="5B171870" w:rsidR="006C3681" w:rsidRPr="004274C1" w:rsidRDefault="006C3681" w:rsidP="006C3681">
            <w:pPr>
              <w:pStyle w:val="TableText"/>
              <w:cnfStyle w:val="100000000000" w:firstRow="1" w:lastRow="0" w:firstColumn="0" w:lastColumn="0" w:oddVBand="0" w:evenVBand="0" w:oddHBand="0" w:evenHBand="0" w:firstRowFirstColumn="0" w:firstRowLastColumn="0" w:lastRowFirstColumn="0" w:lastRowLastColumn="0"/>
            </w:pPr>
            <w:r w:rsidRPr="004274C1">
              <w:t xml:space="preserve">Closing balance as </w:t>
            </w:r>
            <w:proofErr w:type="gramStart"/>
            <w:r w:rsidRPr="004274C1">
              <w:t>at</w:t>
            </w:r>
            <w:proofErr w:type="gramEnd"/>
            <w:r w:rsidRPr="004274C1">
              <w:t xml:space="preserve"> 30</w:t>
            </w:r>
            <w:r w:rsidR="00B47647">
              <w:t xml:space="preserve"> June 2021</w:t>
            </w:r>
            <w:r w:rsidRPr="004274C1">
              <w:br/>
              <w:t>$'000</w:t>
            </w:r>
          </w:p>
        </w:tc>
        <w:tc>
          <w:tcPr>
            <w:tcW w:w="463" w:type="pct"/>
            <w:vAlign w:val="bottom"/>
          </w:tcPr>
          <w:p w14:paraId="7EF813B6" w14:textId="0299704E" w:rsidR="006C3681" w:rsidRPr="004274C1" w:rsidRDefault="006C3681" w:rsidP="006C3681">
            <w:pPr>
              <w:pStyle w:val="TableText"/>
              <w:cnfStyle w:val="100000000000" w:firstRow="1" w:lastRow="0" w:firstColumn="0" w:lastColumn="0" w:oddVBand="0" w:evenVBand="0" w:oddHBand="0" w:evenHBand="0" w:firstRowFirstColumn="0" w:firstRowLastColumn="0" w:lastRowFirstColumn="0" w:lastRowLastColumn="0"/>
            </w:pPr>
            <w:r w:rsidRPr="004274C1">
              <w:t xml:space="preserve">Opening balance as </w:t>
            </w:r>
            <w:proofErr w:type="gramStart"/>
            <w:r w:rsidRPr="004274C1">
              <w:t>at</w:t>
            </w:r>
            <w:proofErr w:type="gramEnd"/>
            <w:r w:rsidRPr="004274C1">
              <w:t xml:space="preserve"> 1</w:t>
            </w:r>
            <w:r w:rsidR="00B47647">
              <w:t xml:space="preserve"> July 2019</w:t>
            </w:r>
            <w:r w:rsidRPr="004274C1">
              <w:br/>
              <w:t>$'000</w:t>
            </w:r>
          </w:p>
        </w:tc>
        <w:tc>
          <w:tcPr>
            <w:tcW w:w="493" w:type="pct"/>
            <w:vAlign w:val="bottom"/>
          </w:tcPr>
          <w:p w14:paraId="0E193BDC" w14:textId="77777777" w:rsidR="006C3681" w:rsidRPr="004274C1" w:rsidRDefault="006C3681" w:rsidP="006C3681">
            <w:pPr>
              <w:pStyle w:val="TableText"/>
              <w:cnfStyle w:val="100000000000" w:firstRow="1" w:lastRow="0" w:firstColumn="0" w:lastColumn="0" w:oddVBand="0" w:evenVBand="0" w:oddHBand="0" w:evenHBand="0" w:firstRowFirstColumn="0" w:firstRowLastColumn="0" w:lastRowFirstColumn="0" w:lastRowLastColumn="0"/>
            </w:pPr>
            <w:r w:rsidRPr="004274C1">
              <w:t>Total</w:t>
            </w:r>
            <w:r w:rsidRPr="004274C1">
              <w:br/>
              <w:t>receipts</w:t>
            </w:r>
            <w:r w:rsidRPr="004274C1">
              <w:br/>
              <w:t>$'000</w:t>
            </w:r>
          </w:p>
        </w:tc>
        <w:tc>
          <w:tcPr>
            <w:tcW w:w="478" w:type="pct"/>
            <w:vAlign w:val="bottom"/>
          </w:tcPr>
          <w:p w14:paraId="791A1B72" w14:textId="77777777" w:rsidR="006C3681" w:rsidRPr="004274C1" w:rsidRDefault="006C3681" w:rsidP="006C3681">
            <w:pPr>
              <w:pStyle w:val="TableText"/>
              <w:cnfStyle w:val="100000000000" w:firstRow="1" w:lastRow="0" w:firstColumn="0" w:lastColumn="0" w:oddVBand="0" w:evenVBand="0" w:oddHBand="0" w:evenHBand="0" w:firstRowFirstColumn="0" w:firstRowLastColumn="0" w:lastRowFirstColumn="0" w:lastRowLastColumn="0"/>
            </w:pPr>
            <w:r w:rsidRPr="004274C1">
              <w:t>Total</w:t>
            </w:r>
            <w:r w:rsidRPr="004274C1">
              <w:br/>
              <w:t>payments</w:t>
            </w:r>
            <w:r w:rsidRPr="004274C1">
              <w:br/>
              <w:t>$'000</w:t>
            </w:r>
          </w:p>
        </w:tc>
        <w:tc>
          <w:tcPr>
            <w:tcW w:w="477" w:type="pct"/>
            <w:vAlign w:val="bottom"/>
          </w:tcPr>
          <w:p w14:paraId="799BCAEA" w14:textId="2A36F17A" w:rsidR="006C3681" w:rsidRPr="004274C1" w:rsidRDefault="006C3681" w:rsidP="006C3681">
            <w:pPr>
              <w:pStyle w:val="TableText"/>
              <w:cnfStyle w:val="100000000000" w:firstRow="1" w:lastRow="0" w:firstColumn="0" w:lastColumn="0" w:oddVBand="0" w:evenVBand="0" w:oddHBand="0" w:evenHBand="0" w:firstRowFirstColumn="0" w:firstRowLastColumn="0" w:lastRowFirstColumn="0" w:lastRowLastColumn="0"/>
            </w:pPr>
            <w:r w:rsidRPr="004274C1">
              <w:t>Closing balance</w:t>
            </w:r>
            <w:r w:rsidR="00930A29">
              <w:t xml:space="preserve"> </w:t>
            </w:r>
            <w:r w:rsidRPr="004274C1">
              <w:t xml:space="preserve">as </w:t>
            </w:r>
            <w:proofErr w:type="gramStart"/>
            <w:r w:rsidRPr="004274C1">
              <w:t>at</w:t>
            </w:r>
            <w:proofErr w:type="gramEnd"/>
            <w:r w:rsidRPr="004274C1">
              <w:t xml:space="preserve"> 30</w:t>
            </w:r>
            <w:r w:rsidR="00B47647">
              <w:t xml:space="preserve"> June 2020</w:t>
            </w:r>
            <w:r w:rsidRPr="004274C1">
              <w:br/>
              <w:t>$'000</w:t>
            </w:r>
          </w:p>
        </w:tc>
      </w:tr>
      <w:bookmarkEnd w:id="376"/>
      <w:tr w:rsidR="00AE4DC2" w:rsidRPr="004274C1" w14:paraId="1740EBFA"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4C9B0D68" w14:textId="77777777" w:rsidR="00AE4DC2" w:rsidRPr="003D7CF4" w:rsidRDefault="00AE4DC2" w:rsidP="00AE4DC2">
            <w:pPr>
              <w:pStyle w:val="TableText"/>
              <w:rPr>
                <w:rStyle w:val="Bold"/>
              </w:rPr>
            </w:pPr>
            <w:proofErr w:type="spellStart"/>
            <w:r w:rsidRPr="003D7CF4">
              <w:rPr>
                <w:rStyle w:val="Bold"/>
              </w:rPr>
              <w:t>Courtlink</w:t>
            </w:r>
            <w:proofErr w:type="spellEnd"/>
            <w:r w:rsidRPr="003D7CF4">
              <w:rPr>
                <w:rStyle w:val="Bold"/>
              </w:rPr>
              <w:t xml:space="preserve"> Trust Account</w:t>
            </w:r>
          </w:p>
        </w:tc>
        <w:tc>
          <w:tcPr>
            <w:tcW w:w="534" w:type="pct"/>
          </w:tcPr>
          <w:p w14:paraId="735E3F19" w14:textId="1426103E"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293" w:type="pct"/>
          </w:tcPr>
          <w:p w14:paraId="01A786A4" w14:textId="5C687A7F"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38" w:type="pct"/>
          </w:tcPr>
          <w:p w14:paraId="12E4EC11" w14:textId="342D672B" w:rsidR="00AE4DC2" w:rsidRPr="00B80986"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1EF4B37E" w14:textId="5AA46576"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63" w:type="pct"/>
          </w:tcPr>
          <w:p w14:paraId="2C9698CE" w14:textId="3659D7B6"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93" w:type="pct"/>
          </w:tcPr>
          <w:p w14:paraId="2870DADF" w14:textId="594698CA"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78" w:type="pct"/>
          </w:tcPr>
          <w:p w14:paraId="0C897428" w14:textId="30179B51"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77" w:type="pct"/>
          </w:tcPr>
          <w:p w14:paraId="1039DF87" w14:textId="25D96388"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r>
      <w:tr w:rsidR="00AE4DC2" w:rsidRPr="004274C1" w14:paraId="494562C2"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30A9968F" w14:textId="271237F0" w:rsidR="00AE4DC2" w:rsidRPr="004274C1" w:rsidRDefault="00AE4DC2" w:rsidP="003D7CF4">
            <w:pPr>
              <w:pStyle w:val="TableTextBullet1"/>
            </w:pPr>
            <w:r w:rsidRPr="00E93F72">
              <w:rPr>
                <w:rStyle w:val="Italics"/>
              </w:rPr>
              <w:t>Financial Management Act 1994</w:t>
            </w:r>
            <w:r w:rsidRPr="004274C1">
              <w:t xml:space="preserve"> </w:t>
            </w:r>
            <w:r w:rsidR="00B80986">
              <w:br/>
            </w:r>
            <w:r w:rsidRPr="004274C1">
              <w:t>(No. 18/1994), Part 4</w:t>
            </w:r>
          </w:p>
        </w:tc>
        <w:tc>
          <w:tcPr>
            <w:tcW w:w="534" w:type="pct"/>
          </w:tcPr>
          <w:p w14:paraId="7501C363" w14:textId="1349E84D"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293" w:type="pct"/>
          </w:tcPr>
          <w:p w14:paraId="5FB1AC31" w14:textId="2F3038C6"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38" w:type="pct"/>
          </w:tcPr>
          <w:p w14:paraId="3E27BE20" w14:textId="4CDB9C76" w:rsidR="00AE4DC2" w:rsidRPr="00B80986"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740CF695" w14:textId="6FD5458B"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63" w:type="pct"/>
          </w:tcPr>
          <w:p w14:paraId="305CAC6A" w14:textId="2FB5442C"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93" w:type="pct"/>
          </w:tcPr>
          <w:p w14:paraId="6E4F22C4" w14:textId="04605354"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78" w:type="pct"/>
          </w:tcPr>
          <w:p w14:paraId="6CF5A53F" w14:textId="14AE2D3F"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c>
          <w:tcPr>
            <w:tcW w:w="477" w:type="pct"/>
          </w:tcPr>
          <w:p w14:paraId="26D15F65" w14:textId="1FCC250F"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8B5E66">
              <w:t>N/A</w:t>
            </w:r>
          </w:p>
        </w:tc>
      </w:tr>
      <w:tr w:rsidR="006C3681" w:rsidRPr="004274C1" w14:paraId="080765FE"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05EA87BE" w14:textId="737D3477" w:rsidR="006C3681" w:rsidRPr="00B35687" w:rsidRDefault="006C3681" w:rsidP="003D7CF4">
            <w:pPr>
              <w:pStyle w:val="TableTextBullet1"/>
            </w:pPr>
            <w:r w:rsidRPr="00B35687">
              <w:t>Working account for the Magistrates' Courts court orders</w:t>
            </w:r>
            <w:r w:rsidR="00B35687" w:rsidRPr="00B35687">
              <w:rPr>
                <w:vertAlign w:val="superscript"/>
              </w:rPr>
              <w:fldChar w:fldCharType="begin"/>
            </w:r>
            <w:r w:rsidR="00B35687" w:rsidRPr="00B35687">
              <w:rPr>
                <w:vertAlign w:val="superscript"/>
              </w:rPr>
              <w:instrText xml:space="preserve"> REF Note73b \n \h </w:instrText>
            </w:r>
            <w:r w:rsidR="00B35687">
              <w:rPr>
                <w:vertAlign w:val="superscript"/>
              </w:rPr>
              <w:instrText xml:space="preserve"> \* MERGEFORMAT </w:instrText>
            </w:r>
            <w:r w:rsidR="00B35687" w:rsidRPr="00B35687">
              <w:rPr>
                <w:vertAlign w:val="superscript"/>
              </w:rPr>
            </w:r>
            <w:r w:rsidR="00B35687" w:rsidRPr="00B35687">
              <w:rPr>
                <w:vertAlign w:val="superscript"/>
              </w:rPr>
              <w:fldChar w:fldCharType="separate"/>
            </w:r>
            <w:r w:rsidR="00922AB3">
              <w:rPr>
                <w:vertAlign w:val="superscript"/>
              </w:rPr>
              <w:t>(1)</w:t>
            </w:r>
            <w:r w:rsidR="00B35687" w:rsidRPr="00B35687">
              <w:rPr>
                <w:vertAlign w:val="superscript"/>
              </w:rPr>
              <w:fldChar w:fldCharType="end"/>
            </w:r>
          </w:p>
        </w:tc>
        <w:tc>
          <w:tcPr>
            <w:tcW w:w="534" w:type="pct"/>
          </w:tcPr>
          <w:p w14:paraId="116640A5" w14:textId="4719947D"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(522)</w:t>
            </w:r>
          </w:p>
        </w:tc>
        <w:tc>
          <w:tcPr>
            <w:tcW w:w="293" w:type="pct"/>
          </w:tcPr>
          <w:p w14:paraId="1ACAAB66" w14:textId="68770C97"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7,106</w:t>
            </w:r>
          </w:p>
        </w:tc>
        <w:tc>
          <w:tcPr>
            <w:tcW w:w="438" w:type="pct"/>
          </w:tcPr>
          <w:p w14:paraId="6C1E1708" w14:textId="52A397BE"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8,252</w:t>
            </w:r>
            <w:r w:rsidR="006C3681" w:rsidRPr="00B35687">
              <w:t xml:space="preserve"> </w:t>
            </w:r>
          </w:p>
        </w:tc>
        <w:tc>
          <w:tcPr>
            <w:tcW w:w="510" w:type="pct"/>
          </w:tcPr>
          <w:p w14:paraId="4DC2C15D" w14:textId="39D9F913"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(1,757)</w:t>
            </w:r>
          </w:p>
        </w:tc>
        <w:tc>
          <w:tcPr>
            <w:tcW w:w="463" w:type="pct"/>
          </w:tcPr>
          <w:p w14:paraId="4380F8D5" w14:textId="099DE445"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187</w:t>
            </w:r>
          </w:p>
        </w:tc>
        <w:tc>
          <w:tcPr>
            <w:tcW w:w="493" w:type="pct"/>
          </w:tcPr>
          <w:p w14:paraId="45D6DA5F" w14:textId="4B1295F8"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9,138</w:t>
            </w:r>
          </w:p>
        </w:tc>
        <w:tc>
          <w:tcPr>
            <w:tcW w:w="478" w:type="pct"/>
          </w:tcPr>
          <w:p w14:paraId="5E8443EE" w14:textId="28630715"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 xml:space="preserve">9,823 </w:t>
            </w:r>
          </w:p>
        </w:tc>
        <w:tc>
          <w:tcPr>
            <w:tcW w:w="477" w:type="pct"/>
          </w:tcPr>
          <w:p w14:paraId="132EDE00" w14:textId="4CB91E51"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35687">
              <w:t>(498)</w:t>
            </w:r>
          </w:p>
        </w:tc>
      </w:tr>
      <w:tr w:rsidR="00AE4DC2" w:rsidRPr="004274C1" w14:paraId="29470BFD"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1EE07966" w14:textId="77777777" w:rsidR="00AE4DC2" w:rsidRPr="003D7CF4" w:rsidRDefault="00AE4DC2" w:rsidP="00AE4DC2">
            <w:pPr>
              <w:pStyle w:val="TableText"/>
              <w:rPr>
                <w:rStyle w:val="Bold"/>
              </w:rPr>
            </w:pPr>
            <w:r w:rsidRPr="003D7CF4">
              <w:rPr>
                <w:rStyle w:val="Bold"/>
              </w:rPr>
              <w:t>Suspense Account</w:t>
            </w:r>
          </w:p>
        </w:tc>
        <w:tc>
          <w:tcPr>
            <w:tcW w:w="534" w:type="pct"/>
          </w:tcPr>
          <w:p w14:paraId="249DF368" w14:textId="46BB1454"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293" w:type="pct"/>
          </w:tcPr>
          <w:p w14:paraId="5A8F9CD8" w14:textId="4A06D69B"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38" w:type="pct"/>
          </w:tcPr>
          <w:p w14:paraId="5280EFEC" w14:textId="265F7A8A" w:rsidR="00AE4DC2" w:rsidRPr="00B80986"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6C293EF4" w14:textId="138461DE"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63" w:type="pct"/>
          </w:tcPr>
          <w:p w14:paraId="0560F893" w14:textId="3A9504A2"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93" w:type="pct"/>
          </w:tcPr>
          <w:p w14:paraId="742CE276" w14:textId="7ACAEB49"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78" w:type="pct"/>
          </w:tcPr>
          <w:p w14:paraId="78F8B882" w14:textId="0F0CEC4C"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77" w:type="pct"/>
          </w:tcPr>
          <w:p w14:paraId="78CB45F0" w14:textId="7417B61F"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r>
      <w:tr w:rsidR="00AE4DC2" w:rsidRPr="004274C1" w14:paraId="73ED508E"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25A3AFDF" w14:textId="00F8C48A" w:rsidR="00AE4DC2" w:rsidRPr="004274C1" w:rsidRDefault="00AE4DC2" w:rsidP="003D7CF4">
            <w:pPr>
              <w:pStyle w:val="TableTextBullet1"/>
            </w:pPr>
            <w:r w:rsidRPr="00E93F72">
              <w:rPr>
                <w:rStyle w:val="Italics"/>
              </w:rPr>
              <w:t>Financial Management Act 1994</w:t>
            </w:r>
            <w:r w:rsidRPr="004274C1">
              <w:t xml:space="preserve"> </w:t>
            </w:r>
            <w:r w:rsidR="00B80986">
              <w:br/>
            </w:r>
            <w:r w:rsidRPr="004274C1">
              <w:t>(No. 18/1994), Part 4</w:t>
            </w:r>
          </w:p>
        </w:tc>
        <w:tc>
          <w:tcPr>
            <w:tcW w:w="534" w:type="pct"/>
          </w:tcPr>
          <w:p w14:paraId="139EB204" w14:textId="1207A30D"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293" w:type="pct"/>
          </w:tcPr>
          <w:p w14:paraId="4A1FF92D" w14:textId="0363CA95"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38" w:type="pct"/>
          </w:tcPr>
          <w:p w14:paraId="47A71641" w14:textId="37ECD3C1" w:rsidR="00AE4DC2" w:rsidRPr="00B80986"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52D26455" w14:textId="58AB3174"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63" w:type="pct"/>
          </w:tcPr>
          <w:p w14:paraId="6C5FE638" w14:textId="01DF9E5C"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93" w:type="pct"/>
          </w:tcPr>
          <w:p w14:paraId="360FEE47" w14:textId="55B154BE"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78" w:type="pct"/>
          </w:tcPr>
          <w:p w14:paraId="1C34DE0E" w14:textId="7DD1C8F7"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c>
          <w:tcPr>
            <w:tcW w:w="477" w:type="pct"/>
          </w:tcPr>
          <w:p w14:paraId="333784C5" w14:textId="4CB2AFFB"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F4B9A">
              <w:t>N/A</w:t>
            </w:r>
          </w:p>
        </w:tc>
      </w:tr>
      <w:tr w:rsidR="006C3681" w:rsidRPr="004274C1" w14:paraId="119B1A20"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7238535D" w14:textId="1BD63DB5" w:rsidR="006C3681" w:rsidRPr="004274C1" w:rsidRDefault="006C3681" w:rsidP="003D7CF4">
            <w:pPr>
              <w:pStyle w:val="TableTextBullet1"/>
            </w:pPr>
            <w:r w:rsidRPr="004274C1">
              <w:t xml:space="preserve">Working account for </w:t>
            </w:r>
            <w:r w:rsidR="005814D9">
              <w:t>Court Services Victoria</w:t>
            </w:r>
          </w:p>
        </w:tc>
        <w:tc>
          <w:tcPr>
            <w:tcW w:w="534" w:type="pct"/>
          </w:tcPr>
          <w:p w14:paraId="75E319AF" w14:textId="11F2FDA8"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605</w:t>
            </w:r>
          </w:p>
        </w:tc>
        <w:tc>
          <w:tcPr>
            <w:tcW w:w="293" w:type="pct"/>
          </w:tcPr>
          <w:p w14:paraId="245D3501" w14:textId="55446273"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0</w:t>
            </w:r>
          </w:p>
        </w:tc>
        <w:tc>
          <w:tcPr>
            <w:tcW w:w="438" w:type="pct"/>
          </w:tcPr>
          <w:p w14:paraId="26C72688" w14:textId="74307A89" w:rsidR="006C3681" w:rsidRPr="00B80986"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80986">
              <w:t>(16)</w:t>
            </w:r>
          </w:p>
        </w:tc>
        <w:tc>
          <w:tcPr>
            <w:tcW w:w="510" w:type="pct"/>
          </w:tcPr>
          <w:p w14:paraId="334AE1A1" w14:textId="7BA150EF"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622</w:t>
            </w:r>
          </w:p>
        </w:tc>
        <w:tc>
          <w:tcPr>
            <w:tcW w:w="463" w:type="pct"/>
          </w:tcPr>
          <w:p w14:paraId="5ABE996E" w14:textId="6A3CDD70"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588</w:t>
            </w:r>
          </w:p>
        </w:tc>
        <w:tc>
          <w:tcPr>
            <w:tcW w:w="493" w:type="pct"/>
          </w:tcPr>
          <w:p w14:paraId="5D10F6C9" w14:textId="1A3C052E"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0</w:t>
            </w:r>
          </w:p>
        </w:tc>
        <w:tc>
          <w:tcPr>
            <w:tcW w:w="478" w:type="pct"/>
          </w:tcPr>
          <w:p w14:paraId="6ED87773" w14:textId="2F444654"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(17)</w:t>
            </w:r>
          </w:p>
        </w:tc>
        <w:tc>
          <w:tcPr>
            <w:tcW w:w="477" w:type="pct"/>
          </w:tcPr>
          <w:p w14:paraId="016B6F57" w14:textId="43C7E905"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605</w:t>
            </w:r>
          </w:p>
        </w:tc>
      </w:tr>
      <w:tr w:rsidR="00AE4DC2" w:rsidRPr="004274C1" w14:paraId="2E75B490"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0645F5FA" w14:textId="77777777" w:rsidR="00AE4DC2" w:rsidRPr="003D7CF4" w:rsidRDefault="00AE4DC2" w:rsidP="00AE4DC2">
            <w:pPr>
              <w:pStyle w:val="TableText"/>
              <w:rPr>
                <w:rStyle w:val="Bold"/>
              </w:rPr>
            </w:pPr>
            <w:r w:rsidRPr="003D7CF4">
              <w:rPr>
                <w:rStyle w:val="Bold"/>
              </w:rPr>
              <w:t>Public Service Commuter Club</w:t>
            </w:r>
          </w:p>
        </w:tc>
        <w:tc>
          <w:tcPr>
            <w:tcW w:w="534" w:type="pct"/>
          </w:tcPr>
          <w:p w14:paraId="44FA2736" w14:textId="4DF887AC"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293" w:type="pct"/>
          </w:tcPr>
          <w:p w14:paraId="4BBF2B54" w14:textId="241B1962"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38" w:type="pct"/>
          </w:tcPr>
          <w:p w14:paraId="7FEE1C77" w14:textId="07BAFA12" w:rsidR="00AE4DC2" w:rsidRPr="00B80986"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271C2D44" w14:textId="59103B4F"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63" w:type="pct"/>
          </w:tcPr>
          <w:p w14:paraId="7F0153CE" w14:textId="0BF6DDC4"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93" w:type="pct"/>
          </w:tcPr>
          <w:p w14:paraId="70F8F853" w14:textId="3FEFE134"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78" w:type="pct"/>
          </w:tcPr>
          <w:p w14:paraId="1A5B76F9" w14:textId="2DC2B11D"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77" w:type="pct"/>
          </w:tcPr>
          <w:p w14:paraId="41EFFACF" w14:textId="37D49199"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r>
      <w:tr w:rsidR="00AE4DC2" w:rsidRPr="004274C1" w14:paraId="393235B5"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749CB839" w14:textId="62988725" w:rsidR="00AE4DC2" w:rsidRPr="004274C1" w:rsidRDefault="00AE4DC2" w:rsidP="003D7CF4">
            <w:pPr>
              <w:pStyle w:val="TableTextBullet1"/>
            </w:pPr>
            <w:r w:rsidRPr="00E93F72">
              <w:rPr>
                <w:rStyle w:val="Italics"/>
              </w:rPr>
              <w:t>Financial Management Act</w:t>
            </w:r>
            <w:r w:rsidRPr="004274C1">
              <w:t xml:space="preserve"> 1994 </w:t>
            </w:r>
            <w:r w:rsidR="00B80986">
              <w:br/>
            </w:r>
            <w:r w:rsidRPr="004274C1">
              <w:t>(No. 18/1994), Part 4</w:t>
            </w:r>
          </w:p>
        </w:tc>
        <w:tc>
          <w:tcPr>
            <w:tcW w:w="534" w:type="pct"/>
          </w:tcPr>
          <w:p w14:paraId="3B546096" w14:textId="5279C22D"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293" w:type="pct"/>
          </w:tcPr>
          <w:p w14:paraId="2F0A3A54" w14:textId="3EA980B2"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38" w:type="pct"/>
          </w:tcPr>
          <w:p w14:paraId="366C6835" w14:textId="2B182A01" w:rsidR="00AE4DC2" w:rsidRPr="00B80986"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602AB97B" w14:textId="5EC02275"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63" w:type="pct"/>
          </w:tcPr>
          <w:p w14:paraId="621A889C" w14:textId="18A653F7"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93" w:type="pct"/>
          </w:tcPr>
          <w:p w14:paraId="2EF7BC36" w14:textId="709F63C0"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78" w:type="pct"/>
          </w:tcPr>
          <w:p w14:paraId="70FC40E6" w14:textId="211182D3"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c>
          <w:tcPr>
            <w:tcW w:w="477" w:type="pct"/>
          </w:tcPr>
          <w:p w14:paraId="1852BD3B" w14:textId="70E27637"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9C0E13">
              <w:t>N/A</w:t>
            </w:r>
          </w:p>
        </w:tc>
      </w:tr>
      <w:tr w:rsidR="006C3681" w:rsidRPr="004274C1" w14:paraId="0DEC3475"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56434036" w14:textId="70BD9336" w:rsidR="006C3681" w:rsidRPr="00B35687" w:rsidRDefault="006C3681" w:rsidP="003D7CF4">
            <w:pPr>
              <w:pStyle w:val="TableTextBullet1"/>
            </w:pPr>
            <w:r w:rsidRPr="00B35687">
              <w:t>Working account for the Public Service Commuter Club</w:t>
            </w:r>
            <w:r w:rsidR="00B35687" w:rsidRPr="00B35687">
              <w:rPr>
                <w:vertAlign w:val="superscript"/>
              </w:rPr>
              <w:fldChar w:fldCharType="begin"/>
            </w:r>
            <w:r w:rsidR="00B35687" w:rsidRPr="00B35687">
              <w:rPr>
                <w:vertAlign w:val="superscript"/>
              </w:rPr>
              <w:instrText xml:space="preserve"> REF Note73c \n \h  \* MERGEFORMAT </w:instrText>
            </w:r>
            <w:r w:rsidR="00B35687" w:rsidRPr="00B35687">
              <w:rPr>
                <w:vertAlign w:val="superscript"/>
              </w:rPr>
            </w:r>
            <w:r w:rsidR="00B35687" w:rsidRPr="00B35687">
              <w:rPr>
                <w:vertAlign w:val="superscript"/>
              </w:rPr>
              <w:fldChar w:fldCharType="separate"/>
            </w:r>
            <w:r w:rsidR="00922AB3">
              <w:rPr>
                <w:vertAlign w:val="superscript"/>
              </w:rPr>
              <w:t>(2)</w:t>
            </w:r>
            <w:r w:rsidR="00B35687" w:rsidRPr="00B35687">
              <w:rPr>
                <w:vertAlign w:val="superscript"/>
              </w:rPr>
              <w:fldChar w:fldCharType="end"/>
            </w:r>
          </w:p>
        </w:tc>
        <w:tc>
          <w:tcPr>
            <w:tcW w:w="534" w:type="pct"/>
          </w:tcPr>
          <w:p w14:paraId="6D034130" w14:textId="020CC6CF"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(284)</w:t>
            </w:r>
          </w:p>
        </w:tc>
        <w:tc>
          <w:tcPr>
            <w:tcW w:w="293" w:type="pct"/>
          </w:tcPr>
          <w:p w14:paraId="30E8CC05" w14:textId="1E1408FC" w:rsidR="006C3681" w:rsidRPr="00B35687" w:rsidRDefault="00B47647" w:rsidP="006C3681">
            <w:pPr>
              <w:pStyle w:val="TableText"/>
              <w:cnfStyle w:val="000000000000" w:firstRow="0" w:lastRow="0" w:firstColumn="0" w:lastColumn="0" w:oddVBand="0" w:evenVBand="0" w:oddHBand="0" w:evenHBand="0" w:firstRowFirstColumn="0" w:firstRowLastColumn="0" w:lastRowFirstColumn="0" w:lastRowLastColumn="0"/>
            </w:pPr>
            <w:r w:rsidRPr="00B35687">
              <w:t>560</w:t>
            </w:r>
          </w:p>
        </w:tc>
        <w:tc>
          <w:tcPr>
            <w:tcW w:w="438" w:type="pct"/>
          </w:tcPr>
          <w:p w14:paraId="6DE79FC6" w14:textId="5A173C29" w:rsidR="006C3681" w:rsidRPr="00B35687"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35687">
              <w:t>393</w:t>
            </w:r>
          </w:p>
        </w:tc>
        <w:tc>
          <w:tcPr>
            <w:tcW w:w="510" w:type="pct"/>
          </w:tcPr>
          <w:p w14:paraId="39E66DDB" w14:textId="7501280B" w:rsidR="006C3681" w:rsidRPr="00B35687"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35687">
              <w:t>(117)</w:t>
            </w:r>
          </w:p>
        </w:tc>
        <w:tc>
          <w:tcPr>
            <w:tcW w:w="463" w:type="pct"/>
          </w:tcPr>
          <w:p w14:paraId="58114C6A" w14:textId="06EEC2D1" w:rsidR="006C3681" w:rsidRPr="00B35687"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35687">
              <w:t>(401)</w:t>
            </w:r>
          </w:p>
        </w:tc>
        <w:tc>
          <w:tcPr>
            <w:tcW w:w="493" w:type="pct"/>
          </w:tcPr>
          <w:p w14:paraId="2AAD60E4" w14:textId="5DD0A456" w:rsidR="006C3681" w:rsidRPr="00B35687"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35687">
              <w:t>1,011</w:t>
            </w:r>
          </w:p>
        </w:tc>
        <w:tc>
          <w:tcPr>
            <w:tcW w:w="478" w:type="pct"/>
          </w:tcPr>
          <w:p w14:paraId="586AD142" w14:textId="5F808123" w:rsidR="006C3681" w:rsidRPr="00B35687"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35687">
              <w:t>894</w:t>
            </w:r>
          </w:p>
        </w:tc>
        <w:tc>
          <w:tcPr>
            <w:tcW w:w="477" w:type="pct"/>
          </w:tcPr>
          <w:p w14:paraId="14EAC74B" w14:textId="6009505F"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35687">
              <w:t>(284)</w:t>
            </w:r>
          </w:p>
        </w:tc>
      </w:tr>
      <w:tr w:rsidR="00AE4DC2" w:rsidRPr="004274C1" w14:paraId="309043F8"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39A5266D" w14:textId="77777777" w:rsidR="00AE4DC2" w:rsidRPr="003D7CF4" w:rsidRDefault="00AE4DC2" w:rsidP="00AE4DC2">
            <w:pPr>
              <w:pStyle w:val="TableText"/>
              <w:rPr>
                <w:rStyle w:val="Bold"/>
              </w:rPr>
            </w:pPr>
            <w:r w:rsidRPr="003D7CF4">
              <w:rPr>
                <w:rStyle w:val="Bold"/>
              </w:rPr>
              <w:t>Revenue Suspense</w:t>
            </w:r>
          </w:p>
        </w:tc>
        <w:tc>
          <w:tcPr>
            <w:tcW w:w="534" w:type="pct"/>
          </w:tcPr>
          <w:p w14:paraId="0FBFE6BD" w14:textId="08A1D7C9"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293" w:type="pct"/>
          </w:tcPr>
          <w:p w14:paraId="50038A8B" w14:textId="7F4562B6"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38" w:type="pct"/>
          </w:tcPr>
          <w:p w14:paraId="32E6E4F1" w14:textId="391A8E4A" w:rsidR="00AE4DC2" w:rsidRPr="00B80986"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48AB5E54" w14:textId="64D0C5DE"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63" w:type="pct"/>
          </w:tcPr>
          <w:p w14:paraId="714EA50A" w14:textId="18D27306"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93" w:type="pct"/>
          </w:tcPr>
          <w:p w14:paraId="711E5961" w14:textId="1DBBF586"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78" w:type="pct"/>
          </w:tcPr>
          <w:p w14:paraId="3457DC0B" w14:textId="3D339D47"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77" w:type="pct"/>
          </w:tcPr>
          <w:p w14:paraId="29A16AF0" w14:textId="3B545EE5"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r>
      <w:tr w:rsidR="00AE4DC2" w:rsidRPr="004274C1" w14:paraId="5036CF97"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298C3F36" w14:textId="10858C4F" w:rsidR="00AE4DC2" w:rsidRPr="004274C1" w:rsidRDefault="00AE4DC2" w:rsidP="003D7CF4">
            <w:pPr>
              <w:pStyle w:val="TableTextBullet1"/>
            </w:pPr>
            <w:r w:rsidRPr="00E93F72">
              <w:t>Financial Management Act 1994</w:t>
            </w:r>
            <w:r w:rsidRPr="004274C1">
              <w:t xml:space="preserve"> </w:t>
            </w:r>
            <w:r w:rsidR="00B80986">
              <w:br/>
            </w:r>
            <w:r w:rsidRPr="004274C1">
              <w:t>(No. 18/1994), Part 4</w:t>
            </w:r>
          </w:p>
        </w:tc>
        <w:tc>
          <w:tcPr>
            <w:tcW w:w="534" w:type="pct"/>
          </w:tcPr>
          <w:p w14:paraId="0461C45A" w14:textId="43DFE447"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293" w:type="pct"/>
          </w:tcPr>
          <w:p w14:paraId="35B659FB" w14:textId="23E8E80A"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38" w:type="pct"/>
          </w:tcPr>
          <w:p w14:paraId="2FA6CF3F" w14:textId="4AD191BC" w:rsidR="00AE4DC2" w:rsidRPr="00B80986"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40B8F4E2" w14:textId="3843B70E"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63" w:type="pct"/>
          </w:tcPr>
          <w:p w14:paraId="12976070" w14:textId="5C9365F9"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93" w:type="pct"/>
          </w:tcPr>
          <w:p w14:paraId="545B7676" w14:textId="4EC6D704"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78" w:type="pct"/>
          </w:tcPr>
          <w:p w14:paraId="53DC7B89" w14:textId="00258B0F"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c>
          <w:tcPr>
            <w:tcW w:w="477" w:type="pct"/>
          </w:tcPr>
          <w:p w14:paraId="4C7C1B79" w14:textId="2EC9439F" w:rsidR="00AE4DC2" w:rsidRPr="004274C1" w:rsidRDefault="00AE4DC2" w:rsidP="00AE4DC2">
            <w:pPr>
              <w:pStyle w:val="TableText"/>
              <w:cnfStyle w:val="000000000000" w:firstRow="0" w:lastRow="0" w:firstColumn="0" w:lastColumn="0" w:oddVBand="0" w:evenVBand="0" w:oddHBand="0" w:evenHBand="0" w:firstRowFirstColumn="0" w:firstRowLastColumn="0" w:lastRowFirstColumn="0" w:lastRowLastColumn="0"/>
            </w:pPr>
            <w:r w:rsidRPr="0012339F">
              <w:t>N/A</w:t>
            </w:r>
          </w:p>
        </w:tc>
      </w:tr>
      <w:tr w:rsidR="006C3681" w:rsidRPr="004274C1" w14:paraId="3D02DB24"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61C6BD81" w14:textId="77777777" w:rsidR="006C3681" w:rsidRPr="004274C1" w:rsidRDefault="006C3681" w:rsidP="003D7CF4">
            <w:pPr>
              <w:pStyle w:val="TableTextBullet1"/>
            </w:pPr>
            <w:r w:rsidRPr="004274C1">
              <w:t>Working account for the allocation of revenue</w:t>
            </w:r>
          </w:p>
        </w:tc>
        <w:tc>
          <w:tcPr>
            <w:tcW w:w="534" w:type="pct"/>
          </w:tcPr>
          <w:p w14:paraId="2060DC0D" w14:textId="5A2DB529"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8</w:t>
            </w:r>
          </w:p>
        </w:tc>
        <w:tc>
          <w:tcPr>
            <w:tcW w:w="293" w:type="pct"/>
          </w:tcPr>
          <w:p w14:paraId="3EE69E90" w14:textId="5BC89B1A"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0</w:t>
            </w:r>
          </w:p>
        </w:tc>
        <w:tc>
          <w:tcPr>
            <w:tcW w:w="438" w:type="pct"/>
          </w:tcPr>
          <w:p w14:paraId="305DCADD" w14:textId="752FA757" w:rsidR="006C3681" w:rsidRPr="00B80986"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80986">
              <w:t>0</w:t>
            </w:r>
          </w:p>
        </w:tc>
        <w:tc>
          <w:tcPr>
            <w:tcW w:w="510" w:type="pct"/>
          </w:tcPr>
          <w:p w14:paraId="371EA00E" w14:textId="1A5BBE92"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8</w:t>
            </w:r>
          </w:p>
        </w:tc>
        <w:tc>
          <w:tcPr>
            <w:tcW w:w="463" w:type="pct"/>
          </w:tcPr>
          <w:p w14:paraId="2CEEFF38" w14:textId="48FC1FDB"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0</w:t>
            </w:r>
          </w:p>
        </w:tc>
        <w:tc>
          <w:tcPr>
            <w:tcW w:w="493" w:type="pct"/>
          </w:tcPr>
          <w:p w14:paraId="67C1E1C8" w14:textId="5525E2A1"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8</w:t>
            </w:r>
          </w:p>
        </w:tc>
        <w:tc>
          <w:tcPr>
            <w:tcW w:w="478" w:type="pct"/>
          </w:tcPr>
          <w:p w14:paraId="13FF98B7" w14:textId="66D7B9B1"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0</w:t>
            </w:r>
          </w:p>
        </w:tc>
        <w:tc>
          <w:tcPr>
            <w:tcW w:w="477" w:type="pct"/>
          </w:tcPr>
          <w:p w14:paraId="4F925CE7" w14:textId="5E300E3C"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8</w:t>
            </w:r>
          </w:p>
        </w:tc>
      </w:tr>
      <w:tr w:rsidR="003D7CF4" w:rsidRPr="004274C1" w14:paraId="2DBA34EA"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319DCA06" w14:textId="77777777" w:rsidR="003D7CF4" w:rsidRPr="003D7CF4" w:rsidRDefault="003D7CF4" w:rsidP="003D7CF4">
            <w:pPr>
              <w:pStyle w:val="TableText"/>
              <w:rPr>
                <w:rStyle w:val="Bold"/>
              </w:rPr>
            </w:pPr>
            <w:r w:rsidRPr="003D7CF4">
              <w:rPr>
                <w:rStyle w:val="Bold"/>
              </w:rPr>
              <w:t>Treasury Trust Fund</w:t>
            </w:r>
          </w:p>
        </w:tc>
        <w:tc>
          <w:tcPr>
            <w:tcW w:w="534" w:type="pct"/>
          </w:tcPr>
          <w:p w14:paraId="0D5C08C5" w14:textId="30186B63"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850E85">
              <w:t>N/A</w:t>
            </w:r>
          </w:p>
        </w:tc>
        <w:tc>
          <w:tcPr>
            <w:tcW w:w="293" w:type="pct"/>
          </w:tcPr>
          <w:p w14:paraId="1EC93713" w14:textId="33DC91CD"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850E85">
              <w:t>N/A</w:t>
            </w:r>
          </w:p>
        </w:tc>
        <w:tc>
          <w:tcPr>
            <w:tcW w:w="438" w:type="pct"/>
          </w:tcPr>
          <w:p w14:paraId="28528EA6" w14:textId="2FD24156" w:rsidR="003D7CF4" w:rsidRPr="00B80986"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1BA0946E" w14:textId="30214E3E"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850E85">
              <w:t>N/A</w:t>
            </w:r>
          </w:p>
        </w:tc>
        <w:tc>
          <w:tcPr>
            <w:tcW w:w="463" w:type="pct"/>
          </w:tcPr>
          <w:p w14:paraId="7A6B0C2A" w14:textId="08C37DBD"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850E85">
              <w:t>N/A</w:t>
            </w:r>
          </w:p>
        </w:tc>
        <w:tc>
          <w:tcPr>
            <w:tcW w:w="493" w:type="pct"/>
          </w:tcPr>
          <w:p w14:paraId="77BE8DAF" w14:textId="4EBB6DA3"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850E85">
              <w:t>N/A</w:t>
            </w:r>
          </w:p>
        </w:tc>
        <w:tc>
          <w:tcPr>
            <w:tcW w:w="478" w:type="pct"/>
          </w:tcPr>
          <w:p w14:paraId="644E581A" w14:textId="0769E5FA"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850E85">
              <w:t>N/A</w:t>
            </w:r>
          </w:p>
        </w:tc>
        <w:tc>
          <w:tcPr>
            <w:tcW w:w="477" w:type="pct"/>
          </w:tcPr>
          <w:p w14:paraId="2C96BC15" w14:textId="04A8608C"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850E85">
              <w:t>N/A</w:t>
            </w:r>
          </w:p>
        </w:tc>
      </w:tr>
      <w:tr w:rsidR="003D7CF4" w:rsidRPr="004274C1" w14:paraId="63392711"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5B8CD331" w14:textId="6E6466EC" w:rsidR="003D7CF4" w:rsidRPr="004274C1" w:rsidRDefault="003D7CF4" w:rsidP="003D7CF4">
            <w:pPr>
              <w:pStyle w:val="TableTextBullet1"/>
            </w:pPr>
            <w:r w:rsidRPr="00E93F72">
              <w:rPr>
                <w:rStyle w:val="Italics"/>
              </w:rPr>
              <w:t>Financial Management Act 1994</w:t>
            </w:r>
            <w:r w:rsidRPr="004274C1">
              <w:t xml:space="preserve"> </w:t>
            </w:r>
            <w:r w:rsidR="00B80986">
              <w:br/>
            </w:r>
            <w:r w:rsidRPr="004274C1">
              <w:t>(No. 18/1994), Part 4</w:t>
            </w:r>
          </w:p>
        </w:tc>
        <w:tc>
          <w:tcPr>
            <w:tcW w:w="534" w:type="pct"/>
          </w:tcPr>
          <w:p w14:paraId="448EE501" w14:textId="0B7FBDB2"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40387E">
              <w:t>N/A</w:t>
            </w:r>
          </w:p>
        </w:tc>
        <w:tc>
          <w:tcPr>
            <w:tcW w:w="293" w:type="pct"/>
          </w:tcPr>
          <w:p w14:paraId="38F427E9" w14:textId="3E9D1F78"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40387E">
              <w:t>N/A</w:t>
            </w:r>
          </w:p>
        </w:tc>
        <w:tc>
          <w:tcPr>
            <w:tcW w:w="438" w:type="pct"/>
          </w:tcPr>
          <w:p w14:paraId="09ABF99A" w14:textId="2CCD1536" w:rsidR="003D7CF4" w:rsidRPr="00B80986"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1E47F87A" w14:textId="52B3918E"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40387E">
              <w:t>N/A</w:t>
            </w:r>
          </w:p>
        </w:tc>
        <w:tc>
          <w:tcPr>
            <w:tcW w:w="463" w:type="pct"/>
          </w:tcPr>
          <w:p w14:paraId="4A141465" w14:textId="4DE3E5BA"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40387E">
              <w:t>N/A</w:t>
            </w:r>
          </w:p>
        </w:tc>
        <w:tc>
          <w:tcPr>
            <w:tcW w:w="493" w:type="pct"/>
          </w:tcPr>
          <w:p w14:paraId="7F5F49BE" w14:textId="3AF0F50D"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40387E">
              <w:t>N/A</w:t>
            </w:r>
          </w:p>
        </w:tc>
        <w:tc>
          <w:tcPr>
            <w:tcW w:w="478" w:type="pct"/>
          </w:tcPr>
          <w:p w14:paraId="059D032D" w14:textId="48F5BD74"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40387E">
              <w:t>N/A</w:t>
            </w:r>
          </w:p>
        </w:tc>
        <w:tc>
          <w:tcPr>
            <w:tcW w:w="477" w:type="pct"/>
          </w:tcPr>
          <w:p w14:paraId="738F8047" w14:textId="1671DACB"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40387E">
              <w:t>N/A</w:t>
            </w:r>
          </w:p>
        </w:tc>
      </w:tr>
      <w:tr w:rsidR="006C3681" w:rsidRPr="004274C1" w14:paraId="3130A24A"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229C9A02" w14:textId="6D3A9CCA" w:rsidR="006C3681" w:rsidRPr="004274C1" w:rsidRDefault="006C3681" w:rsidP="003D7CF4">
            <w:pPr>
              <w:pStyle w:val="TableTextBullet1"/>
            </w:pPr>
            <w:r w:rsidRPr="004274C1">
              <w:t xml:space="preserve">Working account for </w:t>
            </w:r>
            <w:r w:rsidR="005814D9">
              <w:t>Court Services Victoria</w:t>
            </w:r>
          </w:p>
        </w:tc>
        <w:tc>
          <w:tcPr>
            <w:tcW w:w="534" w:type="pct"/>
          </w:tcPr>
          <w:p w14:paraId="6CCD089A" w14:textId="63BC89B0"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2,470</w:t>
            </w:r>
          </w:p>
        </w:tc>
        <w:tc>
          <w:tcPr>
            <w:tcW w:w="293" w:type="pct"/>
          </w:tcPr>
          <w:p w14:paraId="10CFFFE6" w14:textId="64BD4DE5"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(2)</w:t>
            </w:r>
          </w:p>
        </w:tc>
        <w:tc>
          <w:tcPr>
            <w:tcW w:w="438" w:type="pct"/>
          </w:tcPr>
          <w:p w14:paraId="1698C917" w14:textId="01403CFE" w:rsidR="006C3681" w:rsidRPr="00B80986"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80986">
              <w:t>(611)</w:t>
            </w:r>
          </w:p>
        </w:tc>
        <w:tc>
          <w:tcPr>
            <w:tcW w:w="510" w:type="pct"/>
          </w:tcPr>
          <w:p w14:paraId="55BAEC5F" w14:textId="3794CB69"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3,079</w:t>
            </w:r>
          </w:p>
        </w:tc>
        <w:tc>
          <w:tcPr>
            <w:tcW w:w="463" w:type="pct"/>
          </w:tcPr>
          <w:p w14:paraId="7F0AD472" w14:textId="5BBD3E0B"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2,400</w:t>
            </w:r>
          </w:p>
        </w:tc>
        <w:tc>
          <w:tcPr>
            <w:tcW w:w="493" w:type="pct"/>
          </w:tcPr>
          <w:p w14:paraId="5D8514BF" w14:textId="17F9E528"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4</w:t>
            </w:r>
          </w:p>
        </w:tc>
        <w:tc>
          <w:tcPr>
            <w:tcW w:w="478" w:type="pct"/>
          </w:tcPr>
          <w:p w14:paraId="5579BCA0" w14:textId="32820C5F"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(67)</w:t>
            </w:r>
          </w:p>
        </w:tc>
        <w:tc>
          <w:tcPr>
            <w:tcW w:w="477" w:type="pct"/>
          </w:tcPr>
          <w:p w14:paraId="3A462CC7" w14:textId="745AEDA3"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2,470</w:t>
            </w:r>
          </w:p>
        </w:tc>
      </w:tr>
      <w:tr w:rsidR="003D7CF4" w:rsidRPr="004274C1" w14:paraId="4244B9C4"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31CEBC1D" w14:textId="77777777" w:rsidR="003D7CF4" w:rsidRPr="003D7CF4" w:rsidRDefault="003D7CF4" w:rsidP="00E56958">
            <w:pPr>
              <w:pStyle w:val="TableText"/>
              <w:keepNext/>
              <w:rPr>
                <w:rStyle w:val="Bold"/>
              </w:rPr>
            </w:pPr>
            <w:r w:rsidRPr="003D7CF4">
              <w:rPr>
                <w:rStyle w:val="Bold"/>
              </w:rPr>
              <w:lastRenderedPageBreak/>
              <w:t>Security Account</w:t>
            </w:r>
          </w:p>
        </w:tc>
        <w:tc>
          <w:tcPr>
            <w:tcW w:w="534" w:type="pct"/>
          </w:tcPr>
          <w:p w14:paraId="63136618" w14:textId="40194017"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293" w:type="pct"/>
          </w:tcPr>
          <w:p w14:paraId="7A40A472" w14:textId="138649E6"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38" w:type="pct"/>
          </w:tcPr>
          <w:p w14:paraId="1CF1A1AD" w14:textId="6D11BB9E" w:rsidR="003D7CF4" w:rsidRPr="00B80986"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73896763" w14:textId="23D8630B"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63" w:type="pct"/>
          </w:tcPr>
          <w:p w14:paraId="79503015" w14:textId="55231122"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93" w:type="pct"/>
          </w:tcPr>
          <w:p w14:paraId="14517DDB" w14:textId="093522F6"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78" w:type="pct"/>
          </w:tcPr>
          <w:p w14:paraId="15560783" w14:textId="2D48B0A6"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77" w:type="pct"/>
          </w:tcPr>
          <w:p w14:paraId="206AF4F9" w14:textId="23981766" w:rsidR="003D7CF4" w:rsidRPr="004274C1" w:rsidRDefault="00371FE4" w:rsidP="003D7CF4">
            <w:pPr>
              <w:pStyle w:val="TableText"/>
              <w:cnfStyle w:val="000000000000" w:firstRow="0" w:lastRow="0" w:firstColumn="0" w:lastColumn="0" w:oddVBand="0" w:evenVBand="0" w:oddHBand="0" w:evenHBand="0" w:firstRowFirstColumn="0" w:firstRowLastColumn="0" w:lastRowFirstColumn="0" w:lastRowLastColumn="0"/>
            </w:pPr>
            <w:r>
              <w:t>N/A</w:t>
            </w:r>
          </w:p>
        </w:tc>
      </w:tr>
      <w:tr w:rsidR="003D7CF4" w:rsidRPr="004274C1" w14:paraId="0D2B9358"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61976EB7" w14:textId="1CCD5CBB" w:rsidR="003D7CF4" w:rsidRPr="004274C1" w:rsidRDefault="003D7CF4" w:rsidP="003D7CF4">
            <w:pPr>
              <w:pStyle w:val="TableTextBullet1"/>
            </w:pPr>
            <w:r w:rsidRPr="00E93F72">
              <w:rPr>
                <w:rStyle w:val="Italics"/>
              </w:rPr>
              <w:t>Financial Management Act 1994</w:t>
            </w:r>
            <w:r w:rsidRPr="004274C1">
              <w:t xml:space="preserve"> </w:t>
            </w:r>
            <w:r w:rsidR="00B80986">
              <w:br/>
            </w:r>
            <w:r w:rsidRPr="004274C1">
              <w:t>(No. 18/1994), Part 4</w:t>
            </w:r>
          </w:p>
        </w:tc>
        <w:tc>
          <w:tcPr>
            <w:tcW w:w="534" w:type="pct"/>
          </w:tcPr>
          <w:p w14:paraId="097F4C82" w14:textId="23BC8D52"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293" w:type="pct"/>
          </w:tcPr>
          <w:p w14:paraId="73A6CB86" w14:textId="21CDBE7E"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38" w:type="pct"/>
          </w:tcPr>
          <w:p w14:paraId="60DACBA3" w14:textId="5C57800D" w:rsidR="003D7CF4" w:rsidRPr="00B80986"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0D722338" w14:textId="3F5C5B30"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63" w:type="pct"/>
          </w:tcPr>
          <w:p w14:paraId="6EBDE299" w14:textId="3D55373E"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93" w:type="pct"/>
          </w:tcPr>
          <w:p w14:paraId="05AAFDD3" w14:textId="568AFE40"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78" w:type="pct"/>
          </w:tcPr>
          <w:p w14:paraId="0BD82D0C" w14:textId="25DA0B40"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7A32EA">
              <w:t>N/A</w:t>
            </w:r>
          </w:p>
        </w:tc>
        <w:tc>
          <w:tcPr>
            <w:tcW w:w="477" w:type="pct"/>
          </w:tcPr>
          <w:p w14:paraId="7F44CAF8" w14:textId="2C63E4C4" w:rsidR="003D7CF4" w:rsidRPr="004274C1" w:rsidRDefault="00371FE4" w:rsidP="003D7CF4">
            <w:pPr>
              <w:pStyle w:val="TableText"/>
              <w:cnfStyle w:val="000000000000" w:firstRow="0" w:lastRow="0" w:firstColumn="0" w:lastColumn="0" w:oddVBand="0" w:evenVBand="0" w:oddHBand="0" w:evenHBand="0" w:firstRowFirstColumn="0" w:firstRowLastColumn="0" w:lastRowFirstColumn="0" w:lastRowLastColumn="0"/>
            </w:pPr>
            <w:r>
              <w:t>N/A</w:t>
            </w:r>
          </w:p>
        </w:tc>
      </w:tr>
      <w:tr w:rsidR="006C3681" w:rsidRPr="004274C1" w14:paraId="44F6203E"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5BC04533" w14:textId="77777777" w:rsidR="006C3681" w:rsidRPr="004274C1" w:rsidRDefault="006C3681" w:rsidP="003D7CF4">
            <w:pPr>
              <w:pStyle w:val="TableTextBullet1"/>
            </w:pPr>
            <w:r w:rsidRPr="004274C1">
              <w:t>Holds monies as security for good behaviour</w:t>
            </w:r>
          </w:p>
        </w:tc>
        <w:tc>
          <w:tcPr>
            <w:tcW w:w="534" w:type="pct"/>
          </w:tcPr>
          <w:p w14:paraId="7A2B9223" w14:textId="6A4A04D3"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170</w:t>
            </w:r>
          </w:p>
        </w:tc>
        <w:tc>
          <w:tcPr>
            <w:tcW w:w="293" w:type="pct"/>
          </w:tcPr>
          <w:p w14:paraId="74923608" w14:textId="2B19B913"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3</w:t>
            </w:r>
          </w:p>
        </w:tc>
        <w:tc>
          <w:tcPr>
            <w:tcW w:w="438" w:type="pct"/>
          </w:tcPr>
          <w:p w14:paraId="282FD1B6" w14:textId="77777777" w:rsidR="006C3681" w:rsidRPr="00B80986" w:rsidRDefault="006C3681" w:rsidP="006C3681">
            <w:pPr>
              <w:pStyle w:val="TableText"/>
              <w:cnfStyle w:val="000000000000" w:firstRow="0" w:lastRow="0" w:firstColumn="0" w:lastColumn="0" w:oddVBand="0" w:evenVBand="0" w:oddHBand="0" w:evenHBand="0" w:firstRowFirstColumn="0" w:firstRowLastColumn="0" w:lastRowFirstColumn="0" w:lastRowLastColumn="0"/>
            </w:pPr>
            <w:r w:rsidRPr="00B80986">
              <w:t xml:space="preserve">0 </w:t>
            </w:r>
          </w:p>
        </w:tc>
        <w:tc>
          <w:tcPr>
            <w:tcW w:w="510" w:type="pct"/>
          </w:tcPr>
          <w:p w14:paraId="32DB96DB" w14:textId="1D5965E3"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174</w:t>
            </w:r>
          </w:p>
        </w:tc>
        <w:tc>
          <w:tcPr>
            <w:tcW w:w="463" w:type="pct"/>
          </w:tcPr>
          <w:p w14:paraId="2D371CA9" w14:textId="296CED7D"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160</w:t>
            </w:r>
          </w:p>
        </w:tc>
        <w:tc>
          <w:tcPr>
            <w:tcW w:w="493" w:type="pct"/>
          </w:tcPr>
          <w:p w14:paraId="365355B6" w14:textId="23D0E1D3"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10</w:t>
            </w:r>
          </w:p>
        </w:tc>
        <w:tc>
          <w:tcPr>
            <w:tcW w:w="478" w:type="pct"/>
          </w:tcPr>
          <w:p w14:paraId="360C0A8C" w14:textId="429D74DA"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0</w:t>
            </w:r>
          </w:p>
        </w:tc>
        <w:tc>
          <w:tcPr>
            <w:tcW w:w="477" w:type="pct"/>
          </w:tcPr>
          <w:p w14:paraId="06FD7820" w14:textId="55EFDB3F"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170</w:t>
            </w:r>
          </w:p>
        </w:tc>
      </w:tr>
      <w:tr w:rsidR="003D7CF4" w:rsidRPr="004274C1" w14:paraId="1C2F025E"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313FC257" w14:textId="77777777" w:rsidR="003D7CF4" w:rsidRPr="003D7CF4" w:rsidRDefault="003D7CF4" w:rsidP="003D7CF4">
            <w:pPr>
              <w:pStyle w:val="TableText"/>
              <w:rPr>
                <w:rStyle w:val="Bold"/>
              </w:rPr>
            </w:pPr>
            <w:r w:rsidRPr="003D7CF4">
              <w:rPr>
                <w:rStyle w:val="Bold"/>
              </w:rPr>
              <w:t>Victorian Civil and Administrative Tribunal Trust Account</w:t>
            </w:r>
          </w:p>
        </w:tc>
        <w:tc>
          <w:tcPr>
            <w:tcW w:w="534" w:type="pct"/>
          </w:tcPr>
          <w:p w14:paraId="760F58F2" w14:textId="49B05C9F"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293" w:type="pct"/>
          </w:tcPr>
          <w:p w14:paraId="45D437D8" w14:textId="1FA816AB"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38" w:type="pct"/>
          </w:tcPr>
          <w:p w14:paraId="796F4417" w14:textId="065123FB" w:rsidR="003D7CF4" w:rsidRPr="00B80986"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1792D090" w14:textId="6E7F6890"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63" w:type="pct"/>
          </w:tcPr>
          <w:p w14:paraId="7657E14D" w14:textId="011495BE"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93" w:type="pct"/>
          </w:tcPr>
          <w:p w14:paraId="246B41A2" w14:textId="48D8BAED"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78" w:type="pct"/>
          </w:tcPr>
          <w:p w14:paraId="41C1A4AA" w14:textId="24EB364B"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77" w:type="pct"/>
          </w:tcPr>
          <w:p w14:paraId="3CD6EC2B" w14:textId="6E17601A"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r>
      <w:tr w:rsidR="003D7CF4" w:rsidRPr="004274C1" w14:paraId="23A36FFD" w14:textId="77777777" w:rsidTr="00930A29">
        <w:trPr>
          <w:trHeight w:val="60"/>
        </w:trPr>
        <w:tc>
          <w:tcPr>
            <w:cnfStyle w:val="001000000000" w:firstRow="0" w:lastRow="0" w:firstColumn="1" w:lastColumn="0" w:oddVBand="0" w:evenVBand="0" w:oddHBand="0" w:evenHBand="0" w:firstRowFirstColumn="0" w:firstRowLastColumn="0" w:lastRowFirstColumn="0" w:lastRowLastColumn="0"/>
            <w:tcW w:w="1314" w:type="pct"/>
          </w:tcPr>
          <w:p w14:paraId="527A9455" w14:textId="0D6B221E" w:rsidR="003D7CF4" w:rsidRPr="004274C1" w:rsidRDefault="003D7CF4" w:rsidP="003D7CF4">
            <w:pPr>
              <w:pStyle w:val="TableTextBullet1"/>
            </w:pPr>
            <w:r w:rsidRPr="00E93F72">
              <w:rPr>
                <w:rStyle w:val="Italics"/>
              </w:rPr>
              <w:t>Financial Management Act 1994</w:t>
            </w:r>
            <w:r w:rsidRPr="004274C1">
              <w:t xml:space="preserve"> </w:t>
            </w:r>
            <w:r w:rsidR="00B80986">
              <w:br/>
            </w:r>
            <w:r w:rsidRPr="004274C1">
              <w:t>(No. 18/1994), Part 4</w:t>
            </w:r>
          </w:p>
        </w:tc>
        <w:tc>
          <w:tcPr>
            <w:tcW w:w="534" w:type="pct"/>
          </w:tcPr>
          <w:p w14:paraId="439965F5" w14:textId="0DDE2E6F"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293" w:type="pct"/>
          </w:tcPr>
          <w:p w14:paraId="6EE9431D" w14:textId="0E7A5665"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38" w:type="pct"/>
          </w:tcPr>
          <w:p w14:paraId="05C0AAF2" w14:textId="71DE0C01" w:rsidR="003D7CF4" w:rsidRPr="00B80986"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B80986">
              <w:t>N/A</w:t>
            </w:r>
          </w:p>
        </w:tc>
        <w:tc>
          <w:tcPr>
            <w:tcW w:w="510" w:type="pct"/>
          </w:tcPr>
          <w:p w14:paraId="59487823" w14:textId="28DB533A"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63" w:type="pct"/>
          </w:tcPr>
          <w:p w14:paraId="4C35AF34" w14:textId="0DC139F2"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93" w:type="pct"/>
          </w:tcPr>
          <w:p w14:paraId="428F4B96" w14:textId="3D87FC6A"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78" w:type="pct"/>
          </w:tcPr>
          <w:p w14:paraId="0E539056" w14:textId="6E8E8F2B"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c>
          <w:tcPr>
            <w:tcW w:w="477" w:type="pct"/>
          </w:tcPr>
          <w:p w14:paraId="36D4FABA" w14:textId="11CEAC7A" w:rsidR="003D7CF4" w:rsidRPr="004274C1" w:rsidRDefault="003D7CF4" w:rsidP="003D7CF4">
            <w:pPr>
              <w:pStyle w:val="TableText"/>
              <w:cnfStyle w:val="000000000000" w:firstRow="0" w:lastRow="0" w:firstColumn="0" w:lastColumn="0" w:oddVBand="0" w:evenVBand="0" w:oddHBand="0" w:evenHBand="0" w:firstRowFirstColumn="0" w:firstRowLastColumn="0" w:lastRowFirstColumn="0" w:lastRowLastColumn="0"/>
            </w:pPr>
            <w:r w:rsidRPr="00EC7018">
              <w:t>N/A</w:t>
            </w:r>
          </w:p>
        </w:tc>
      </w:tr>
      <w:tr w:rsidR="006C3681" w:rsidRPr="004274C1" w14:paraId="15623625" w14:textId="77777777" w:rsidTr="00F1511A">
        <w:trPr>
          <w:trHeight w:val="60"/>
        </w:trPr>
        <w:tc>
          <w:tcPr>
            <w:cnfStyle w:val="001000000000" w:firstRow="0" w:lastRow="0" w:firstColumn="1" w:lastColumn="0" w:oddVBand="0" w:evenVBand="0" w:oddHBand="0" w:evenHBand="0" w:firstRowFirstColumn="0" w:firstRowLastColumn="0" w:lastRowFirstColumn="0" w:lastRowLastColumn="0"/>
            <w:tcW w:w="1314" w:type="pct"/>
            <w:tcBorders>
              <w:bottom w:val="single" w:sz="4" w:space="0" w:color="auto"/>
            </w:tcBorders>
          </w:tcPr>
          <w:p w14:paraId="500BFC26" w14:textId="14DDD0E4" w:rsidR="006C3681" w:rsidRPr="004274C1" w:rsidRDefault="006C3681" w:rsidP="003D7CF4">
            <w:pPr>
              <w:pStyle w:val="TableTextBullet1"/>
            </w:pPr>
            <w:r w:rsidRPr="004274C1">
              <w:t>Working account for the Owners Corporation, Domestic Building and Residential Tenancies disputes</w:t>
            </w:r>
            <w:r w:rsidR="00B47647">
              <w:t>.</w:t>
            </w:r>
          </w:p>
        </w:tc>
        <w:tc>
          <w:tcPr>
            <w:tcW w:w="534" w:type="pct"/>
            <w:tcBorders>
              <w:bottom w:val="single" w:sz="4" w:space="0" w:color="auto"/>
            </w:tcBorders>
          </w:tcPr>
          <w:p w14:paraId="76D52354" w14:textId="32DB5B46"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562</w:t>
            </w:r>
          </w:p>
        </w:tc>
        <w:tc>
          <w:tcPr>
            <w:tcW w:w="293" w:type="pct"/>
            <w:tcBorders>
              <w:bottom w:val="single" w:sz="4" w:space="0" w:color="auto"/>
            </w:tcBorders>
          </w:tcPr>
          <w:p w14:paraId="69B95270" w14:textId="55820A94" w:rsidR="006C3681" w:rsidRPr="004274C1" w:rsidRDefault="00B47647" w:rsidP="006C3681">
            <w:pPr>
              <w:pStyle w:val="TableText"/>
              <w:cnfStyle w:val="000000000000" w:firstRow="0" w:lastRow="0" w:firstColumn="0" w:lastColumn="0" w:oddVBand="0" w:evenVBand="0" w:oddHBand="0" w:evenHBand="0" w:firstRowFirstColumn="0" w:firstRowLastColumn="0" w:lastRowFirstColumn="0" w:lastRowLastColumn="0"/>
            </w:pPr>
            <w:r>
              <w:t>545</w:t>
            </w:r>
          </w:p>
        </w:tc>
        <w:tc>
          <w:tcPr>
            <w:tcW w:w="438" w:type="pct"/>
            <w:tcBorders>
              <w:bottom w:val="single" w:sz="4" w:space="0" w:color="auto"/>
            </w:tcBorders>
          </w:tcPr>
          <w:p w14:paraId="059C7586" w14:textId="4B171235" w:rsidR="006C3681" w:rsidRPr="00B80986" w:rsidRDefault="00E217D5" w:rsidP="006C3681">
            <w:pPr>
              <w:pStyle w:val="TableText"/>
              <w:cnfStyle w:val="000000000000" w:firstRow="0" w:lastRow="0" w:firstColumn="0" w:lastColumn="0" w:oddVBand="0" w:evenVBand="0" w:oddHBand="0" w:evenHBand="0" w:firstRowFirstColumn="0" w:firstRowLastColumn="0" w:lastRowFirstColumn="0" w:lastRowLastColumn="0"/>
            </w:pPr>
            <w:r w:rsidRPr="00B80986">
              <w:t>225</w:t>
            </w:r>
          </w:p>
        </w:tc>
        <w:tc>
          <w:tcPr>
            <w:tcW w:w="510" w:type="pct"/>
            <w:tcBorders>
              <w:bottom w:val="single" w:sz="4" w:space="0" w:color="auto"/>
            </w:tcBorders>
          </w:tcPr>
          <w:p w14:paraId="068010C1" w14:textId="600573CC"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882</w:t>
            </w:r>
          </w:p>
        </w:tc>
        <w:tc>
          <w:tcPr>
            <w:tcW w:w="463" w:type="pct"/>
            <w:tcBorders>
              <w:bottom w:val="single" w:sz="4" w:space="0" w:color="auto"/>
            </w:tcBorders>
          </w:tcPr>
          <w:p w14:paraId="7A0F6A91" w14:textId="53D784A6"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233</w:t>
            </w:r>
          </w:p>
        </w:tc>
        <w:tc>
          <w:tcPr>
            <w:tcW w:w="493" w:type="pct"/>
            <w:tcBorders>
              <w:bottom w:val="single" w:sz="4" w:space="0" w:color="auto"/>
            </w:tcBorders>
          </w:tcPr>
          <w:p w14:paraId="3C782E31" w14:textId="37CB3A32"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133</w:t>
            </w:r>
          </w:p>
        </w:tc>
        <w:tc>
          <w:tcPr>
            <w:tcW w:w="478" w:type="pct"/>
            <w:tcBorders>
              <w:bottom w:val="single" w:sz="4" w:space="0" w:color="auto"/>
            </w:tcBorders>
          </w:tcPr>
          <w:p w14:paraId="6990EED5" w14:textId="098DA0F4"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(195)</w:t>
            </w:r>
          </w:p>
        </w:tc>
        <w:tc>
          <w:tcPr>
            <w:tcW w:w="477" w:type="pct"/>
            <w:tcBorders>
              <w:bottom w:val="single" w:sz="4" w:space="0" w:color="auto"/>
            </w:tcBorders>
          </w:tcPr>
          <w:p w14:paraId="782743D5" w14:textId="1C1F864F" w:rsidR="006C3681" w:rsidRPr="004274C1" w:rsidRDefault="00E217D5" w:rsidP="006C3681">
            <w:pPr>
              <w:pStyle w:val="TableText"/>
              <w:cnfStyle w:val="000000000000" w:firstRow="0" w:lastRow="0" w:firstColumn="0" w:lastColumn="0" w:oddVBand="0" w:evenVBand="0" w:oddHBand="0" w:evenHBand="0" w:firstRowFirstColumn="0" w:firstRowLastColumn="0" w:lastRowFirstColumn="0" w:lastRowLastColumn="0"/>
            </w:pPr>
            <w:r>
              <w:t>562</w:t>
            </w:r>
          </w:p>
        </w:tc>
      </w:tr>
      <w:tr w:rsidR="006C3681" w:rsidRPr="003D7CF4" w14:paraId="569A3018" w14:textId="77777777" w:rsidTr="00F1511A">
        <w:trPr>
          <w:trHeight w:val="60"/>
        </w:trPr>
        <w:tc>
          <w:tcPr>
            <w:cnfStyle w:val="001000000000" w:firstRow="0" w:lastRow="0" w:firstColumn="1" w:lastColumn="0" w:oddVBand="0" w:evenVBand="0" w:oddHBand="0" w:evenHBand="0" w:firstRowFirstColumn="0" w:firstRowLastColumn="0" w:lastRowFirstColumn="0" w:lastRowLastColumn="0"/>
            <w:tcW w:w="1314" w:type="pct"/>
            <w:tcBorders>
              <w:top w:val="single" w:sz="4" w:space="0" w:color="auto"/>
              <w:bottom w:val="single" w:sz="4" w:space="0" w:color="auto"/>
            </w:tcBorders>
          </w:tcPr>
          <w:p w14:paraId="73C3F557" w14:textId="77777777" w:rsidR="006C3681" w:rsidRPr="003D7CF4" w:rsidRDefault="006C3681" w:rsidP="006C3681">
            <w:pPr>
              <w:pStyle w:val="TableText"/>
              <w:rPr>
                <w:rStyle w:val="Bold"/>
              </w:rPr>
            </w:pPr>
            <w:r w:rsidRPr="003D7CF4">
              <w:rPr>
                <w:rStyle w:val="Bold"/>
              </w:rPr>
              <w:t>Total administered trusts</w:t>
            </w:r>
          </w:p>
        </w:tc>
        <w:tc>
          <w:tcPr>
            <w:tcW w:w="534" w:type="pct"/>
            <w:tcBorders>
              <w:top w:val="single" w:sz="4" w:space="0" w:color="auto"/>
              <w:bottom w:val="single" w:sz="4" w:space="0" w:color="auto"/>
            </w:tcBorders>
          </w:tcPr>
          <w:p w14:paraId="3FA80AE2" w14:textId="7FB53033" w:rsidR="006C3681" w:rsidRPr="003D7CF4" w:rsidRDefault="00B47647" w:rsidP="006C368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3,010</w:t>
            </w:r>
          </w:p>
        </w:tc>
        <w:tc>
          <w:tcPr>
            <w:tcW w:w="293" w:type="pct"/>
            <w:tcBorders>
              <w:top w:val="single" w:sz="4" w:space="0" w:color="auto"/>
              <w:bottom w:val="single" w:sz="4" w:space="0" w:color="auto"/>
            </w:tcBorders>
          </w:tcPr>
          <w:p w14:paraId="2CB658BE" w14:textId="0F4545DF" w:rsidR="006C3681" w:rsidRPr="003D7CF4" w:rsidRDefault="00B47647" w:rsidP="006C368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8,122</w:t>
            </w:r>
          </w:p>
        </w:tc>
        <w:tc>
          <w:tcPr>
            <w:tcW w:w="438" w:type="pct"/>
            <w:tcBorders>
              <w:top w:val="single" w:sz="4" w:space="0" w:color="auto"/>
              <w:bottom w:val="single" w:sz="4" w:space="0" w:color="auto"/>
            </w:tcBorders>
          </w:tcPr>
          <w:p w14:paraId="6A77464A" w14:textId="5B6B4DC1" w:rsidR="006C3681" w:rsidRPr="00B80986" w:rsidRDefault="00E217D5" w:rsidP="006C36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B80986">
              <w:rPr>
                <w:rStyle w:val="Bold"/>
              </w:rPr>
              <w:t>8,242</w:t>
            </w:r>
          </w:p>
        </w:tc>
        <w:tc>
          <w:tcPr>
            <w:tcW w:w="510" w:type="pct"/>
            <w:tcBorders>
              <w:top w:val="single" w:sz="4" w:space="0" w:color="auto"/>
              <w:bottom w:val="single" w:sz="4" w:space="0" w:color="auto"/>
            </w:tcBorders>
          </w:tcPr>
          <w:p w14:paraId="64DF4210" w14:textId="773ACE7F" w:rsidR="006C3681" w:rsidRPr="003D7CF4" w:rsidRDefault="00E217D5" w:rsidP="006C368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2,890</w:t>
            </w:r>
          </w:p>
        </w:tc>
        <w:tc>
          <w:tcPr>
            <w:tcW w:w="463" w:type="pct"/>
            <w:tcBorders>
              <w:top w:val="single" w:sz="4" w:space="0" w:color="auto"/>
              <w:bottom w:val="single" w:sz="4" w:space="0" w:color="auto"/>
            </w:tcBorders>
          </w:tcPr>
          <w:p w14:paraId="63F63D8C" w14:textId="779C7254" w:rsidR="006C3681" w:rsidRPr="003D7CF4" w:rsidRDefault="00E217D5" w:rsidP="006C368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3,168</w:t>
            </w:r>
          </w:p>
        </w:tc>
        <w:tc>
          <w:tcPr>
            <w:tcW w:w="493" w:type="pct"/>
            <w:tcBorders>
              <w:top w:val="single" w:sz="4" w:space="0" w:color="auto"/>
              <w:bottom w:val="single" w:sz="4" w:space="0" w:color="auto"/>
            </w:tcBorders>
          </w:tcPr>
          <w:p w14:paraId="78A4069D" w14:textId="7B4B69C1" w:rsidR="006C3681" w:rsidRPr="003D7CF4" w:rsidRDefault="00E217D5" w:rsidP="006C368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10,304</w:t>
            </w:r>
          </w:p>
        </w:tc>
        <w:tc>
          <w:tcPr>
            <w:tcW w:w="478" w:type="pct"/>
            <w:tcBorders>
              <w:top w:val="single" w:sz="4" w:space="0" w:color="auto"/>
              <w:bottom w:val="single" w:sz="4" w:space="0" w:color="auto"/>
            </w:tcBorders>
          </w:tcPr>
          <w:p w14:paraId="479E9E4F" w14:textId="73C74F88" w:rsidR="006C3681" w:rsidRPr="003D7CF4" w:rsidRDefault="00E217D5" w:rsidP="006C368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10,439</w:t>
            </w:r>
          </w:p>
        </w:tc>
        <w:tc>
          <w:tcPr>
            <w:tcW w:w="477" w:type="pct"/>
            <w:tcBorders>
              <w:top w:val="single" w:sz="4" w:space="0" w:color="auto"/>
              <w:bottom w:val="single" w:sz="4" w:space="0" w:color="auto"/>
            </w:tcBorders>
          </w:tcPr>
          <w:p w14:paraId="2B2C1E7B" w14:textId="3EEA62A4" w:rsidR="006C3681" w:rsidRPr="003D7CF4" w:rsidRDefault="00E217D5" w:rsidP="006C368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3,034</w:t>
            </w:r>
          </w:p>
        </w:tc>
      </w:tr>
    </w:tbl>
    <w:p w14:paraId="430DC420" w14:textId="77777777" w:rsidR="00667145" w:rsidRDefault="00667145" w:rsidP="00667145">
      <w:pPr>
        <w:pStyle w:val="NotesText"/>
      </w:pPr>
      <w:r>
        <w:t>Notes:</w:t>
      </w:r>
    </w:p>
    <w:p w14:paraId="5ED40401" w14:textId="511926F2" w:rsidR="00B47647" w:rsidRDefault="00B47647" w:rsidP="00E17601">
      <w:pPr>
        <w:pStyle w:val="NotesNumberedList"/>
        <w:numPr>
          <w:ilvl w:val="0"/>
          <w:numId w:val="46"/>
        </w:numPr>
      </w:pPr>
      <w:bookmarkStart w:id="377" w:name="Note73note2"/>
      <w:bookmarkStart w:id="378" w:name="Note73b"/>
      <w:bookmarkEnd w:id="377"/>
      <w:r>
        <w:t xml:space="preserve">The </w:t>
      </w:r>
      <w:proofErr w:type="spellStart"/>
      <w:r>
        <w:t>Courtlink</w:t>
      </w:r>
      <w:proofErr w:type="spellEnd"/>
      <w:r>
        <w:t xml:space="preserve"> Trust deficit is due to systems issues impacting the recognition of payments ahead of receipts. </w:t>
      </w:r>
      <w:r w:rsidR="005814D9">
        <w:t>Court Services Victoria</w:t>
      </w:r>
      <w:r>
        <w:t xml:space="preserve"> is examining these systems issues to resolve them in the </w:t>
      </w:r>
      <w:bookmarkEnd w:id="378"/>
      <w:r>
        <w:t>2021- 22 financial year.</w:t>
      </w:r>
    </w:p>
    <w:p w14:paraId="6E26D646" w14:textId="0B98869A" w:rsidR="006C3681" w:rsidRDefault="00B47647" w:rsidP="00B47647">
      <w:pPr>
        <w:pStyle w:val="NotesNumberedList"/>
        <w:numPr>
          <w:ilvl w:val="0"/>
          <w:numId w:val="46"/>
        </w:numPr>
      </w:pPr>
      <w:bookmarkStart w:id="379" w:name="Note73c"/>
      <w:r>
        <w:t>The Commuter Club is in deficit because yearly tickets are purchased in advance and reimbursed over the course of 12 months.</w:t>
      </w:r>
    </w:p>
    <w:p w14:paraId="580B9F8D" w14:textId="18AADE82" w:rsidR="006C3681" w:rsidRDefault="006C3681" w:rsidP="00417B1B">
      <w:pPr>
        <w:pStyle w:val="BodyText"/>
        <w:sectPr w:rsidR="006C3681" w:rsidSect="00922AB3">
          <w:pgSz w:w="16839" w:h="11907" w:orient="landscape" w:code="9"/>
          <w:pgMar w:top="1134" w:right="1134" w:bottom="1134" w:left="1134" w:header="567" w:footer="567" w:gutter="0"/>
          <w:cols w:space="720"/>
          <w:docGrid w:linePitch="299"/>
        </w:sectPr>
      </w:pPr>
    </w:p>
    <w:bookmarkEnd w:id="379"/>
    <w:p w14:paraId="50F4C481" w14:textId="4AE956DA" w:rsidR="00417B1B" w:rsidRDefault="00DB7E45" w:rsidP="00417B1B">
      <w:pPr>
        <w:pStyle w:val="Heading4"/>
      </w:pPr>
      <w:r>
        <w:lastRenderedPageBreak/>
        <w:t xml:space="preserve">Third </w:t>
      </w:r>
      <w:r w:rsidR="0007716D">
        <w:t>p</w:t>
      </w:r>
      <w:r>
        <w:t xml:space="preserve">arty </w:t>
      </w:r>
      <w:r w:rsidR="00E217D5">
        <w:t>f</w:t>
      </w:r>
      <w:r>
        <w:t>unds u</w:t>
      </w:r>
      <w:r w:rsidR="00417B1B">
        <w:t xml:space="preserve">nder </w:t>
      </w:r>
      <w:r w:rsidR="00E217D5">
        <w:t>m</w:t>
      </w:r>
      <w:r w:rsidR="00417B1B">
        <w:t>anagement</w:t>
      </w:r>
    </w:p>
    <w:p w14:paraId="6689F484" w14:textId="3DC0C489" w:rsidR="00E217D5" w:rsidRDefault="00E217D5" w:rsidP="00E217D5">
      <w:pPr>
        <w:pStyle w:val="BodyText"/>
      </w:pPr>
      <w:r>
        <w:t>Third party funds under management include assets under management by Funds in Court, Bail Monies and the Court Investment Accounts.</w:t>
      </w:r>
    </w:p>
    <w:p w14:paraId="2FF6DB79" w14:textId="615237CC" w:rsidR="0085709E" w:rsidRDefault="00E217D5" w:rsidP="0085709E">
      <w:pPr>
        <w:pStyle w:val="BodyText"/>
      </w:pPr>
      <w:r>
        <w:t xml:space="preserve">Fund in Court (FIC) is an office of the Supreme Court of Victoria that is responsible for administering funds paid into the Court. Funds can be paid pursuant to orders of all Victorian Courts, awards of the Victims of Crime Assistance Tribunal (VOCAT) and pursuant to legislation such as the Trustee Act 1958. These funds under management are not consolidated within </w:t>
      </w:r>
      <w:r w:rsidR="005814D9">
        <w:t>Court Services Victoria</w:t>
      </w:r>
      <w:r>
        <w:t xml:space="preserve"> accounts as they are not used for government purposes.</w:t>
      </w:r>
    </w:p>
    <w:tbl>
      <w:tblPr>
        <w:tblStyle w:val="AccessibleTableNumerical"/>
        <w:tblW w:w="5000" w:type="pct"/>
        <w:tblLook w:val="04A0" w:firstRow="1" w:lastRow="0" w:firstColumn="1" w:lastColumn="0" w:noHBand="0" w:noVBand="1"/>
      </w:tblPr>
      <w:tblGrid>
        <w:gridCol w:w="6069"/>
        <w:gridCol w:w="1785"/>
        <w:gridCol w:w="1785"/>
      </w:tblGrid>
      <w:tr w:rsidR="00417B1B" w:rsidRPr="002F07CD" w14:paraId="456F2517"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8" w:type="pct"/>
          </w:tcPr>
          <w:p w14:paraId="2244635A" w14:textId="3E7AEE2E" w:rsidR="00417B1B" w:rsidRPr="002F07CD" w:rsidRDefault="00AC0BBF" w:rsidP="002F07CD">
            <w:pPr>
              <w:pStyle w:val="TableText"/>
            </w:pPr>
            <w:bookmarkStart w:id="380" w:name="ColumnTitle_79"/>
            <w:r w:rsidRPr="002F07CD">
              <w:t>Item</w:t>
            </w:r>
          </w:p>
        </w:tc>
        <w:tc>
          <w:tcPr>
            <w:tcW w:w="926" w:type="pct"/>
            <w:vAlign w:val="bottom"/>
          </w:tcPr>
          <w:p w14:paraId="34A4437F" w14:textId="39700043" w:rsidR="00417B1B" w:rsidRPr="002F07CD"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2F07CD">
              <w:t>20</w:t>
            </w:r>
            <w:r w:rsidR="005436C2">
              <w:t>2</w:t>
            </w:r>
            <w:r w:rsidR="00E217D5">
              <w:t>1</w:t>
            </w:r>
            <w:r w:rsidR="00366880">
              <w:br/>
            </w:r>
            <w:r w:rsidRPr="002F07CD">
              <w:t>$'000</w:t>
            </w:r>
          </w:p>
        </w:tc>
        <w:tc>
          <w:tcPr>
            <w:tcW w:w="926" w:type="pct"/>
            <w:vAlign w:val="bottom"/>
          </w:tcPr>
          <w:p w14:paraId="1CBE23C6" w14:textId="155C63B1" w:rsidR="00417B1B" w:rsidRPr="002F07CD"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2F07CD">
              <w:t>20</w:t>
            </w:r>
            <w:r w:rsidR="00E217D5">
              <w:t>20</w:t>
            </w:r>
            <w:r w:rsidRPr="002F07CD">
              <w:br/>
              <w:t>$'000</w:t>
            </w:r>
          </w:p>
        </w:tc>
      </w:tr>
      <w:bookmarkEnd w:id="380"/>
      <w:tr w:rsidR="00417B1B" w:rsidRPr="002F07CD" w14:paraId="562E55ED" w14:textId="77777777" w:rsidTr="00AC0BBF">
        <w:tc>
          <w:tcPr>
            <w:cnfStyle w:val="001000000000" w:firstRow="0" w:lastRow="0" w:firstColumn="1" w:lastColumn="0" w:oddVBand="0" w:evenVBand="0" w:oddHBand="0" w:evenHBand="0" w:firstRowFirstColumn="0" w:firstRowLastColumn="0" w:lastRowFirstColumn="0" w:lastRowLastColumn="0"/>
            <w:tcW w:w="3148" w:type="pct"/>
          </w:tcPr>
          <w:p w14:paraId="53EECC1B" w14:textId="77777777" w:rsidR="00417B1B" w:rsidRPr="00DB7E45" w:rsidRDefault="00417B1B" w:rsidP="002F07CD">
            <w:pPr>
              <w:pStyle w:val="TableText"/>
              <w:rPr>
                <w:rStyle w:val="Bold"/>
              </w:rPr>
            </w:pPr>
            <w:r w:rsidRPr="00DB7E45">
              <w:rPr>
                <w:rStyle w:val="Bold"/>
              </w:rPr>
              <w:t>Courts</w:t>
            </w:r>
          </w:p>
        </w:tc>
        <w:tc>
          <w:tcPr>
            <w:tcW w:w="926" w:type="pct"/>
          </w:tcPr>
          <w:p w14:paraId="0B18FF1B" w14:textId="43CFCAB5"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926" w:type="pct"/>
          </w:tcPr>
          <w:p w14:paraId="58FF535F" w14:textId="15A06689"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r>
      <w:tr w:rsidR="00417B1B" w:rsidRPr="002F07CD" w14:paraId="5D178C34" w14:textId="77777777" w:rsidTr="00AC0BBF">
        <w:tc>
          <w:tcPr>
            <w:cnfStyle w:val="001000000000" w:firstRow="0" w:lastRow="0" w:firstColumn="1" w:lastColumn="0" w:oddVBand="0" w:evenVBand="0" w:oddHBand="0" w:evenHBand="0" w:firstRowFirstColumn="0" w:firstRowLastColumn="0" w:lastRowFirstColumn="0" w:lastRowLastColumn="0"/>
            <w:tcW w:w="3148" w:type="pct"/>
          </w:tcPr>
          <w:p w14:paraId="4AA34CF3" w14:textId="77777777" w:rsidR="00417B1B" w:rsidRPr="002F07CD" w:rsidRDefault="00417B1B" w:rsidP="002F07CD">
            <w:pPr>
              <w:pStyle w:val="TableText"/>
            </w:pPr>
            <w:r w:rsidRPr="002F07CD">
              <w:t>Bail Monies</w:t>
            </w:r>
          </w:p>
        </w:tc>
        <w:tc>
          <w:tcPr>
            <w:tcW w:w="926" w:type="pct"/>
          </w:tcPr>
          <w:p w14:paraId="75CBD6AC" w14:textId="18718A39" w:rsidR="00417B1B" w:rsidRPr="002F07CD" w:rsidRDefault="00E217D5" w:rsidP="002F07CD">
            <w:pPr>
              <w:pStyle w:val="TableText"/>
              <w:cnfStyle w:val="000000000000" w:firstRow="0" w:lastRow="0" w:firstColumn="0" w:lastColumn="0" w:oddVBand="0" w:evenVBand="0" w:oddHBand="0" w:evenHBand="0" w:firstRowFirstColumn="0" w:firstRowLastColumn="0" w:lastRowFirstColumn="0" w:lastRowLastColumn="0"/>
            </w:pPr>
            <w:r>
              <w:t>9,882</w:t>
            </w:r>
          </w:p>
        </w:tc>
        <w:tc>
          <w:tcPr>
            <w:tcW w:w="926" w:type="pct"/>
          </w:tcPr>
          <w:p w14:paraId="27F780DE" w14:textId="794C6F69" w:rsidR="00417B1B" w:rsidRPr="002F07CD" w:rsidRDefault="00E217D5" w:rsidP="002F07CD">
            <w:pPr>
              <w:pStyle w:val="TableText"/>
              <w:cnfStyle w:val="000000000000" w:firstRow="0" w:lastRow="0" w:firstColumn="0" w:lastColumn="0" w:oddVBand="0" w:evenVBand="0" w:oddHBand="0" w:evenHBand="0" w:firstRowFirstColumn="0" w:firstRowLastColumn="0" w:lastRowFirstColumn="0" w:lastRowLastColumn="0"/>
            </w:pPr>
            <w:r>
              <w:t>5,947</w:t>
            </w:r>
          </w:p>
        </w:tc>
      </w:tr>
      <w:tr w:rsidR="00417B1B" w:rsidRPr="00B35687" w14:paraId="3DDC4CD9" w14:textId="77777777" w:rsidTr="00F1511A">
        <w:tc>
          <w:tcPr>
            <w:cnfStyle w:val="001000000000" w:firstRow="0" w:lastRow="0" w:firstColumn="1" w:lastColumn="0" w:oddVBand="0" w:evenVBand="0" w:oddHBand="0" w:evenHBand="0" w:firstRowFirstColumn="0" w:firstRowLastColumn="0" w:lastRowFirstColumn="0" w:lastRowLastColumn="0"/>
            <w:tcW w:w="3148" w:type="pct"/>
            <w:tcBorders>
              <w:bottom w:val="single" w:sz="4" w:space="0" w:color="auto"/>
            </w:tcBorders>
          </w:tcPr>
          <w:p w14:paraId="4764FF64" w14:textId="06FEF8B6" w:rsidR="00417B1B" w:rsidRPr="00B35687" w:rsidRDefault="00417B1B" w:rsidP="00774ADC">
            <w:pPr>
              <w:pStyle w:val="TableText"/>
            </w:pPr>
            <w:r w:rsidRPr="00B35687">
              <w:t xml:space="preserve">Assets under management by the Senior Master </w:t>
            </w:r>
            <w:r w:rsidR="00327925" w:rsidRPr="00B35687">
              <w:br/>
            </w:r>
            <w:r w:rsidRPr="00B35687">
              <w:t>of the Supreme Court (Funds in Court)</w:t>
            </w:r>
            <w:r w:rsidR="00B74CD4" w:rsidRPr="00B35687">
              <w:rPr>
                <w:vertAlign w:val="superscript"/>
              </w:rPr>
              <w:t xml:space="preserve"> </w:t>
            </w:r>
            <w:hyperlink w:anchor="Note73ThirdParty" w:history="1">
              <w:r w:rsidR="00B74CD4" w:rsidRPr="00B35687">
                <w:rPr>
                  <w:vertAlign w:val="superscript"/>
                </w:rPr>
                <w:t>(1)</w:t>
              </w:r>
            </w:hyperlink>
          </w:p>
        </w:tc>
        <w:tc>
          <w:tcPr>
            <w:tcW w:w="926" w:type="pct"/>
            <w:tcBorders>
              <w:bottom w:val="single" w:sz="4" w:space="0" w:color="auto"/>
            </w:tcBorders>
          </w:tcPr>
          <w:p w14:paraId="08A686BC" w14:textId="7E449810" w:rsidR="00417B1B" w:rsidRPr="00B35687" w:rsidRDefault="00E217D5" w:rsidP="002F07CD">
            <w:pPr>
              <w:pStyle w:val="TableText"/>
              <w:cnfStyle w:val="000000000000" w:firstRow="0" w:lastRow="0" w:firstColumn="0" w:lastColumn="0" w:oddVBand="0" w:evenVBand="0" w:oddHBand="0" w:evenHBand="0" w:firstRowFirstColumn="0" w:firstRowLastColumn="0" w:lastRowFirstColumn="0" w:lastRowLastColumn="0"/>
            </w:pPr>
            <w:r w:rsidRPr="00B35687">
              <w:t>2,131,442</w:t>
            </w:r>
          </w:p>
        </w:tc>
        <w:tc>
          <w:tcPr>
            <w:tcW w:w="926" w:type="pct"/>
            <w:tcBorders>
              <w:bottom w:val="single" w:sz="4" w:space="0" w:color="auto"/>
            </w:tcBorders>
          </w:tcPr>
          <w:p w14:paraId="778B80E2" w14:textId="16F4ED32" w:rsidR="00417B1B" w:rsidRPr="00B35687" w:rsidRDefault="00E217D5" w:rsidP="002F07CD">
            <w:pPr>
              <w:pStyle w:val="TableText"/>
              <w:cnfStyle w:val="000000000000" w:firstRow="0" w:lastRow="0" w:firstColumn="0" w:lastColumn="0" w:oddVBand="0" w:evenVBand="0" w:oddHBand="0" w:evenHBand="0" w:firstRowFirstColumn="0" w:firstRowLastColumn="0" w:lastRowFirstColumn="0" w:lastRowLastColumn="0"/>
            </w:pPr>
            <w:r w:rsidRPr="00B35687">
              <w:t>1,962,872</w:t>
            </w:r>
          </w:p>
        </w:tc>
      </w:tr>
      <w:tr w:rsidR="00417B1B" w:rsidRPr="00DB7E45" w14:paraId="0A2349D0" w14:textId="77777777" w:rsidTr="00F1511A">
        <w:tc>
          <w:tcPr>
            <w:cnfStyle w:val="001000000000" w:firstRow="0" w:lastRow="0" w:firstColumn="1" w:lastColumn="0" w:oddVBand="0" w:evenVBand="0" w:oddHBand="0" w:evenHBand="0" w:firstRowFirstColumn="0" w:firstRowLastColumn="0" w:lastRowFirstColumn="0" w:lastRowLastColumn="0"/>
            <w:tcW w:w="3148" w:type="pct"/>
            <w:tcBorders>
              <w:top w:val="single" w:sz="4" w:space="0" w:color="auto"/>
              <w:bottom w:val="single" w:sz="4" w:space="0" w:color="auto"/>
            </w:tcBorders>
          </w:tcPr>
          <w:p w14:paraId="477CE64A" w14:textId="0372C4D6" w:rsidR="00417B1B" w:rsidRPr="00B35687" w:rsidRDefault="00DB7E45" w:rsidP="00DB7E45">
            <w:pPr>
              <w:pStyle w:val="TableText"/>
              <w:rPr>
                <w:rStyle w:val="Bold"/>
              </w:rPr>
            </w:pPr>
            <w:r w:rsidRPr="00B35687">
              <w:rPr>
                <w:rStyle w:val="Bold"/>
              </w:rPr>
              <w:t>Total</w:t>
            </w:r>
          </w:p>
        </w:tc>
        <w:tc>
          <w:tcPr>
            <w:tcW w:w="926" w:type="pct"/>
            <w:tcBorders>
              <w:top w:val="single" w:sz="4" w:space="0" w:color="auto"/>
              <w:bottom w:val="single" w:sz="4" w:space="0" w:color="auto"/>
            </w:tcBorders>
          </w:tcPr>
          <w:p w14:paraId="1D9B8D56" w14:textId="2BE09702" w:rsidR="00417B1B" w:rsidRPr="00B35687" w:rsidRDefault="00E217D5" w:rsidP="002F07CD">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5687">
              <w:rPr>
                <w:rStyle w:val="Bold"/>
              </w:rPr>
              <w:t>2,141,324</w:t>
            </w:r>
          </w:p>
        </w:tc>
        <w:tc>
          <w:tcPr>
            <w:tcW w:w="926" w:type="pct"/>
            <w:tcBorders>
              <w:top w:val="single" w:sz="4" w:space="0" w:color="auto"/>
              <w:bottom w:val="single" w:sz="4" w:space="0" w:color="auto"/>
            </w:tcBorders>
          </w:tcPr>
          <w:p w14:paraId="7389D7A8" w14:textId="73050782" w:rsidR="00417B1B" w:rsidRPr="00DB7E45" w:rsidRDefault="00E217D5" w:rsidP="002F07CD">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5687">
              <w:rPr>
                <w:rStyle w:val="Bold"/>
              </w:rPr>
              <w:t>1,968,819</w:t>
            </w:r>
          </w:p>
        </w:tc>
      </w:tr>
    </w:tbl>
    <w:p w14:paraId="74673FAF" w14:textId="499E6AC2" w:rsidR="00417B1B" w:rsidRPr="00B35687" w:rsidRDefault="00417B1B" w:rsidP="00F110E7">
      <w:pPr>
        <w:pStyle w:val="NotesNumberedList"/>
        <w:numPr>
          <w:ilvl w:val="0"/>
          <w:numId w:val="24"/>
        </w:numPr>
      </w:pPr>
      <w:bookmarkStart w:id="381" w:name="Note73ThirdParty"/>
      <w:r w:rsidRPr="00B35687">
        <w:t>Further information about Funds in Court can be found at</w:t>
      </w:r>
      <w:r w:rsidR="00B74CD4" w:rsidRPr="00B35687">
        <w:t xml:space="preserve"> the </w:t>
      </w:r>
      <w:hyperlink r:id="rId54" w:history="1">
        <w:r w:rsidR="00B74CD4" w:rsidRPr="00B35687">
          <w:rPr>
            <w:rStyle w:val="Hyperlink"/>
          </w:rPr>
          <w:t>Supreme Court of Victoria website</w:t>
        </w:r>
      </w:hyperlink>
      <w:bookmarkEnd w:id="381"/>
      <w:r w:rsidR="00B74CD4" w:rsidRPr="00B35687">
        <w:rPr>
          <w:rStyle w:val="FootnoteReference"/>
        </w:rPr>
        <w:footnoteReference w:id="5"/>
      </w:r>
      <w:r w:rsidRPr="00B35687">
        <w:t xml:space="preserve"> </w:t>
      </w:r>
    </w:p>
    <w:p w14:paraId="38031908" w14:textId="49AEDECD" w:rsidR="00417B1B" w:rsidRDefault="00DB7E45" w:rsidP="00417B1B">
      <w:pPr>
        <w:pStyle w:val="Heading3"/>
      </w:pPr>
      <w:bookmarkStart w:id="382" w:name="Note74"/>
      <w:r>
        <w:t xml:space="preserve">7.4 </w:t>
      </w:r>
      <w:bookmarkEnd w:id="382"/>
      <w:r>
        <w:t>Commitments f</w:t>
      </w:r>
      <w:r w:rsidR="00417B1B">
        <w:t>or Expenditure</w:t>
      </w:r>
    </w:p>
    <w:p w14:paraId="4EA6DD26" w14:textId="0188881D" w:rsidR="0083613B" w:rsidRDefault="0083613B" w:rsidP="0083613B">
      <w:pPr>
        <w:pStyle w:val="BodyText"/>
      </w:pPr>
      <w:r>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6E404174" w14:textId="1F0C8710" w:rsidR="00417B1B" w:rsidRDefault="00417B1B" w:rsidP="00417B1B">
      <w:pPr>
        <w:pStyle w:val="Heading4"/>
      </w:pPr>
      <w:bookmarkStart w:id="383" w:name="Note741"/>
      <w:r>
        <w:t>7.4.1</w:t>
      </w:r>
      <w:bookmarkEnd w:id="383"/>
      <w:r>
        <w:tab/>
        <w:t xml:space="preserve">Total </w:t>
      </w:r>
      <w:r w:rsidR="0083613B">
        <w:t>c</w:t>
      </w:r>
      <w:r>
        <w:t xml:space="preserve">ommitments </w:t>
      </w:r>
      <w:r w:rsidR="0083613B">
        <w:t>p</w:t>
      </w:r>
      <w:r>
        <w:t>ayable</w:t>
      </w:r>
    </w:p>
    <w:p w14:paraId="4DED2376" w14:textId="0B686768" w:rsidR="00D11FA5" w:rsidRPr="00D11FA5" w:rsidRDefault="00D11FA5" w:rsidP="00D11FA5">
      <w:pPr>
        <w:pStyle w:val="BodyText"/>
      </w:pPr>
      <w:r w:rsidRPr="00C864CC">
        <w:t>Nominal Amounts: 20</w:t>
      </w:r>
      <w:r w:rsidR="005436C2">
        <w:t>2</w:t>
      </w:r>
      <w:r w:rsidR="0083613B">
        <w:t>1</w:t>
      </w:r>
    </w:p>
    <w:tbl>
      <w:tblPr>
        <w:tblStyle w:val="AccessibleTableNumerical"/>
        <w:tblW w:w="5000" w:type="pct"/>
        <w:tblLook w:val="06E0" w:firstRow="1" w:lastRow="1" w:firstColumn="1" w:lastColumn="0" w:noHBand="1" w:noVBand="1"/>
      </w:tblPr>
      <w:tblGrid>
        <w:gridCol w:w="4360"/>
        <w:gridCol w:w="1320"/>
        <w:gridCol w:w="1319"/>
        <w:gridCol w:w="1321"/>
        <w:gridCol w:w="1319"/>
      </w:tblGrid>
      <w:tr w:rsidR="00D11FA5" w:rsidRPr="00C864CC" w14:paraId="4E921BA1" w14:textId="77777777" w:rsidTr="00DB7E45">
        <w:trPr>
          <w:cnfStyle w:val="100000000000" w:firstRow="1" w:lastRow="0" w:firstColumn="0" w:lastColumn="0" w:oddVBand="0" w:evenVBand="0" w:oddHBand="0" w:evenHBand="0" w:firstRowFirstColumn="0" w:firstRowLastColumn="0" w:lastRowFirstColumn="0" w:lastRowLastColumn="0"/>
          <w:trHeight w:val="990"/>
        </w:trPr>
        <w:tc>
          <w:tcPr>
            <w:cnfStyle w:val="001000000100" w:firstRow="0" w:lastRow="0" w:firstColumn="1" w:lastColumn="0" w:oddVBand="0" w:evenVBand="0" w:oddHBand="0" w:evenHBand="0" w:firstRowFirstColumn="1" w:firstRowLastColumn="0" w:lastRowFirstColumn="0" w:lastRowLastColumn="0"/>
            <w:tcW w:w="2262" w:type="pct"/>
          </w:tcPr>
          <w:p w14:paraId="321C033E" w14:textId="493951BB" w:rsidR="00D11FA5" w:rsidRPr="00C864CC" w:rsidRDefault="00D11FA5" w:rsidP="00D11FA5">
            <w:pPr>
              <w:pStyle w:val="TableText"/>
            </w:pPr>
            <w:bookmarkStart w:id="384" w:name="ColumnTitle_80"/>
            <w:r>
              <w:t>Item</w:t>
            </w:r>
          </w:p>
        </w:tc>
        <w:tc>
          <w:tcPr>
            <w:tcW w:w="685" w:type="pct"/>
            <w:vAlign w:val="bottom"/>
          </w:tcPr>
          <w:p w14:paraId="5E5B2A8F" w14:textId="0A3AEAAD" w:rsidR="00D11FA5" w:rsidRPr="00C864CC" w:rsidRDefault="00DB7E45" w:rsidP="00DB7E45">
            <w:pPr>
              <w:pStyle w:val="TableText"/>
              <w:cnfStyle w:val="100000000000" w:firstRow="1" w:lastRow="0" w:firstColumn="0" w:lastColumn="0" w:oddVBand="0" w:evenVBand="0" w:oddHBand="0" w:evenHBand="0" w:firstRowFirstColumn="0" w:firstRowLastColumn="0" w:lastRowFirstColumn="0" w:lastRowLastColumn="0"/>
            </w:pPr>
            <w:r>
              <w:t>Less than</w:t>
            </w:r>
            <w:r>
              <w:br/>
            </w:r>
            <w:r w:rsidR="00D11FA5" w:rsidRPr="00C864CC">
              <w:t>1</w:t>
            </w:r>
            <w:r w:rsidR="00D11FA5">
              <w:t xml:space="preserve"> </w:t>
            </w:r>
            <w:r w:rsidR="00D11FA5" w:rsidRPr="00C864CC">
              <w:t>year</w:t>
            </w:r>
          </w:p>
          <w:p w14:paraId="77B51DFD" w14:textId="6A7CA762"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4" w:type="pct"/>
            <w:vAlign w:val="bottom"/>
          </w:tcPr>
          <w:p w14:paraId="5D76D87F" w14:textId="63CF37C2"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 xml:space="preserve">Between </w:t>
            </w:r>
            <w:r w:rsidR="00BC7C40">
              <w:br/>
            </w:r>
            <w:r w:rsidRPr="00C864CC">
              <w:t>1</w:t>
            </w:r>
            <w:r>
              <w:t xml:space="preserve"> </w:t>
            </w:r>
            <w:r w:rsidRPr="00C864CC">
              <w:t>and 5 years</w:t>
            </w:r>
          </w:p>
          <w:p w14:paraId="7A4C6326" w14:textId="335C5C4D"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5" w:type="pct"/>
            <w:vAlign w:val="bottom"/>
          </w:tcPr>
          <w:p w14:paraId="28341E63"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 xml:space="preserve">Over </w:t>
            </w:r>
            <w:r w:rsidRPr="00C864CC">
              <w:br/>
              <w:t>5 years</w:t>
            </w:r>
          </w:p>
          <w:p w14:paraId="5F84ACE7" w14:textId="727E767B"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4" w:type="pct"/>
            <w:vAlign w:val="bottom"/>
          </w:tcPr>
          <w:p w14:paraId="4C02ADC3"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Total</w:t>
            </w:r>
          </w:p>
          <w:p w14:paraId="7FE9FCBF" w14:textId="1DD0EE9A"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r>
      <w:bookmarkEnd w:id="384"/>
      <w:tr w:rsidR="00417B1B" w:rsidRPr="00C864CC" w14:paraId="72D42D24" w14:textId="77777777" w:rsidTr="00D11FA5">
        <w:tc>
          <w:tcPr>
            <w:cnfStyle w:val="001000000000" w:firstRow="0" w:lastRow="0" w:firstColumn="1" w:lastColumn="0" w:oddVBand="0" w:evenVBand="0" w:oddHBand="0" w:evenHBand="0" w:firstRowFirstColumn="0" w:firstRowLastColumn="0" w:lastRowFirstColumn="0" w:lastRowLastColumn="0"/>
            <w:tcW w:w="2262" w:type="pct"/>
          </w:tcPr>
          <w:p w14:paraId="6402D959" w14:textId="1799FE38" w:rsidR="00417B1B" w:rsidRPr="00C864CC" w:rsidRDefault="00417B1B" w:rsidP="006A197A">
            <w:pPr>
              <w:pStyle w:val="TableText"/>
            </w:pPr>
            <w:r w:rsidRPr="00C864CC">
              <w:t>Public private partnership–operation and</w:t>
            </w:r>
            <w:r w:rsidR="006A197A">
              <w:t xml:space="preserve"> maintenance commitments</w:t>
            </w:r>
            <w:r w:rsidR="009F2D58">
              <w:t xml:space="preserve"> </w:t>
            </w:r>
            <w:hyperlink w:anchor="Note714f" w:history="1">
              <w:r w:rsidR="009F2D58" w:rsidRPr="009F2D58">
                <w:t>(7.1.4.</w:t>
              </w:r>
              <w:r w:rsidR="00BC7C40">
                <w:t>e</w:t>
              </w:r>
              <w:r w:rsidR="009F2D58" w:rsidRPr="009F2D58">
                <w:t>)</w:t>
              </w:r>
            </w:hyperlink>
          </w:p>
        </w:tc>
        <w:tc>
          <w:tcPr>
            <w:tcW w:w="685" w:type="pct"/>
          </w:tcPr>
          <w:p w14:paraId="5C592730" w14:textId="2ADEC566"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14,156</w:t>
            </w:r>
          </w:p>
        </w:tc>
        <w:tc>
          <w:tcPr>
            <w:tcW w:w="684" w:type="pct"/>
          </w:tcPr>
          <w:p w14:paraId="63413FF1" w14:textId="3A6325AB"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0</w:t>
            </w:r>
          </w:p>
        </w:tc>
        <w:tc>
          <w:tcPr>
            <w:tcW w:w="685" w:type="pct"/>
          </w:tcPr>
          <w:p w14:paraId="593EE2C8" w14:textId="53C64B7A"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0</w:t>
            </w:r>
          </w:p>
        </w:tc>
        <w:tc>
          <w:tcPr>
            <w:tcW w:w="684" w:type="pct"/>
          </w:tcPr>
          <w:p w14:paraId="5C8EF184" w14:textId="7E4789CF"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14,156</w:t>
            </w:r>
          </w:p>
        </w:tc>
      </w:tr>
      <w:tr w:rsidR="00417B1B" w:rsidRPr="00C864CC" w14:paraId="483F06AC" w14:textId="77777777" w:rsidTr="00D11FA5">
        <w:tc>
          <w:tcPr>
            <w:cnfStyle w:val="001000000000" w:firstRow="0" w:lastRow="0" w:firstColumn="1" w:lastColumn="0" w:oddVBand="0" w:evenVBand="0" w:oddHBand="0" w:evenHBand="0" w:firstRowFirstColumn="0" w:firstRowLastColumn="0" w:lastRowFirstColumn="0" w:lastRowLastColumn="0"/>
            <w:tcW w:w="2262" w:type="pct"/>
          </w:tcPr>
          <w:p w14:paraId="50D4B643" w14:textId="77777777" w:rsidR="00417B1B" w:rsidRPr="00C864CC" w:rsidRDefault="00417B1B" w:rsidP="00D11FA5">
            <w:pPr>
              <w:pStyle w:val="TableText"/>
            </w:pPr>
            <w:r w:rsidRPr="00C864CC">
              <w:t>Capital expenditure commitments payable</w:t>
            </w:r>
          </w:p>
        </w:tc>
        <w:tc>
          <w:tcPr>
            <w:tcW w:w="685" w:type="pct"/>
          </w:tcPr>
          <w:p w14:paraId="0B610FAB" w14:textId="589D795C"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104,571</w:t>
            </w:r>
          </w:p>
        </w:tc>
        <w:tc>
          <w:tcPr>
            <w:tcW w:w="684" w:type="pct"/>
          </w:tcPr>
          <w:p w14:paraId="25A2D91B" w14:textId="5CA81025"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39,835</w:t>
            </w:r>
          </w:p>
        </w:tc>
        <w:tc>
          <w:tcPr>
            <w:tcW w:w="685" w:type="pct"/>
          </w:tcPr>
          <w:p w14:paraId="736FAD4F" w14:textId="72F87540"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0</w:t>
            </w:r>
          </w:p>
        </w:tc>
        <w:tc>
          <w:tcPr>
            <w:tcW w:w="684" w:type="pct"/>
          </w:tcPr>
          <w:p w14:paraId="1E589B00" w14:textId="0A424277"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144,406</w:t>
            </w:r>
          </w:p>
        </w:tc>
      </w:tr>
      <w:tr w:rsidR="00417B1B" w:rsidRPr="00C864CC" w14:paraId="59EC4EAE" w14:textId="77777777" w:rsidTr="00D11FA5">
        <w:tc>
          <w:tcPr>
            <w:cnfStyle w:val="001000000000" w:firstRow="0" w:lastRow="0" w:firstColumn="1" w:lastColumn="0" w:oddVBand="0" w:evenVBand="0" w:oddHBand="0" w:evenHBand="0" w:firstRowFirstColumn="0" w:firstRowLastColumn="0" w:lastRowFirstColumn="0" w:lastRowLastColumn="0"/>
            <w:tcW w:w="2262" w:type="pct"/>
          </w:tcPr>
          <w:p w14:paraId="34EFCCC0" w14:textId="77777777" w:rsidR="00417B1B" w:rsidRPr="00C864CC" w:rsidRDefault="00417B1B" w:rsidP="00D11FA5">
            <w:pPr>
              <w:pStyle w:val="TableText"/>
            </w:pPr>
            <w:r w:rsidRPr="00C864CC">
              <w:t xml:space="preserve">Operating commitments payable </w:t>
            </w:r>
          </w:p>
        </w:tc>
        <w:tc>
          <w:tcPr>
            <w:tcW w:w="685" w:type="pct"/>
          </w:tcPr>
          <w:p w14:paraId="6E8EBA8A" w14:textId="2A651D72"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25,754</w:t>
            </w:r>
          </w:p>
        </w:tc>
        <w:tc>
          <w:tcPr>
            <w:tcW w:w="684" w:type="pct"/>
          </w:tcPr>
          <w:p w14:paraId="74972356" w14:textId="657BBAB6"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23,255</w:t>
            </w:r>
          </w:p>
        </w:tc>
        <w:tc>
          <w:tcPr>
            <w:tcW w:w="685" w:type="pct"/>
          </w:tcPr>
          <w:p w14:paraId="653386F6" w14:textId="3912921D"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7,994</w:t>
            </w:r>
          </w:p>
        </w:tc>
        <w:tc>
          <w:tcPr>
            <w:tcW w:w="684" w:type="pct"/>
          </w:tcPr>
          <w:p w14:paraId="04CD7ACA" w14:textId="34E3A47B"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57,003</w:t>
            </w:r>
          </w:p>
        </w:tc>
      </w:tr>
      <w:tr w:rsidR="00417B1B" w:rsidRPr="00C864CC" w14:paraId="2954C94E" w14:textId="77777777" w:rsidTr="00D11FA5">
        <w:tc>
          <w:tcPr>
            <w:cnfStyle w:val="001000000000" w:firstRow="0" w:lastRow="0" w:firstColumn="1" w:lastColumn="0" w:oddVBand="0" w:evenVBand="0" w:oddHBand="0" w:evenHBand="0" w:firstRowFirstColumn="0" w:firstRowLastColumn="0" w:lastRowFirstColumn="0" w:lastRowLastColumn="0"/>
            <w:tcW w:w="2262" w:type="pct"/>
            <w:tcBorders>
              <w:bottom w:val="single" w:sz="4" w:space="0" w:color="auto"/>
            </w:tcBorders>
          </w:tcPr>
          <w:p w14:paraId="01FCA4F8" w14:textId="77777777" w:rsidR="00417B1B" w:rsidRPr="00C864CC" w:rsidRDefault="00417B1B" w:rsidP="00D11FA5">
            <w:pPr>
              <w:pStyle w:val="TableText"/>
            </w:pPr>
            <w:r w:rsidRPr="00C864CC">
              <w:t>Other commitments payable</w:t>
            </w:r>
          </w:p>
        </w:tc>
        <w:tc>
          <w:tcPr>
            <w:tcW w:w="685" w:type="pct"/>
            <w:tcBorders>
              <w:bottom w:val="single" w:sz="4" w:space="0" w:color="auto"/>
            </w:tcBorders>
          </w:tcPr>
          <w:p w14:paraId="54516EB9" w14:textId="1602FE53"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80</w:t>
            </w:r>
          </w:p>
        </w:tc>
        <w:tc>
          <w:tcPr>
            <w:tcW w:w="684" w:type="pct"/>
            <w:tcBorders>
              <w:bottom w:val="single" w:sz="4" w:space="0" w:color="auto"/>
            </w:tcBorders>
          </w:tcPr>
          <w:p w14:paraId="531184A0" w14:textId="2B80136B"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42</w:t>
            </w:r>
          </w:p>
        </w:tc>
        <w:tc>
          <w:tcPr>
            <w:tcW w:w="685" w:type="pct"/>
            <w:tcBorders>
              <w:bottom w:val="single" w:sz="4" w:space="0" w:color="auto"/>
            </w:tcBorders>
          </w:tcPr>
          <w:p w14:paraId="6219E1AA" w14:textId="1EC593F1"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0</w:t>
            </w:r>
          </w:p>
        </w:tc>
        <w:tc>
          <w:tcPr>
            <w:tcW w:w="684" w:type="pct"/>
            <w:tcBorders>
              <w:bottom w:val="single" w:sz="4" w:space="0" w:color="auto"/>
            </w:tcBorders>
          </w:tcPr>
          <w:p w14:paraId="15F3140C" w14:textId="0D08E286"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122</w:t>
            </w:r>
          </w:p>
        </w:tc>
      </w:tr>
      <w:tr w:rsidR="00417B1B" w:rsidRPr="00D11FA5" w14:paraId="7350D36B" w14:textId="77777777" w:rsidTr="00D11FA5">
        <w:tc>
          <w:tcPr>
            <w:cnfStyle w:val="001000000000" w:firstRow="0" w:lastRow="0" w:firstColumn="1" w:lastColumn="0" w:oddVBand="0" w:evenVBand="0" w:oddHBand="0" w:evenHBand="0" w:firstRowFirstColumn="0" w:firstRowLastColumn="0" w:lastRowFirstColumn="0" w:lastRowLastColumn="0"/>
            <w:tcW w:w="2262" w:type="pct"/>
            <w:tcBorders>
              <w:top w:val="single" w:sz="4" w:space="0" w:color="auto"/>
              <w:bottom w:val="single" w:sz="4" w:space="0" w:color="auto"/>
            </w:tcBorders>
            <w:shd w:val="clear" w:color="auto" w:fill="auto"/>
          </w:tcPr>
          <w:p w14:paraId="34BB90F9" w14:textId="77777777" w:rsidR="00417B1B" w:rsidRPr="00D11FA5" w:rsidRDefault="00417B1B" w:rsidP="00D11FA5">
            <w:pPr>
              <w:pStyle w:val="TableText"/>
              <w:rPr>
                <w:rStyle w:val="Bold"/>
              </w:rPr>
            </w:pPr>
            <w:r w:rsidRPr="00D11FA5">
              <w:rPr>
                <w:rStyle w:val="Bold"/>
              </w:rPr>
              <w:t>Total commitments (inclusive of GST)</w:t>
            </w:r>
          </w:p>
        </w:tc>
        <w:tc>
          <w:tcPr>
            <w:tcW w:w="685" w:type="pct"/>
            <w:tcBorders>
              <w:top w:val="single" w:sz="4" w:space="0" w:color="auto"/>
              <w:bottom w:val="single" w:sz="4" w:space="0" w:color="auto"/>
            </w:tcBorders>
            <w:shd w:val="clear" w:color="auto" w:fill="auto"/>
          </w:tcPr>
          <w:p w14:paraId="1AB57FEB" w14:textId="7C627AB1" w:rsidR="00417B1B" w:rsidRPr="00D11FA5" w:rsidRDefault="00BC7C40"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144,561</w:t>
            </w:r>
          </w:p>
        </w:tc>
        <w:tc>
          <w:tcPr>
            <w:tcW w:w="684" w:type="pct"/>
            <w:tcBorders>
              <w:top w:val="single" w:sz="4" w:space="0" w:color="auto"/>
              <w:bottom w:val="single" w:sz="4" w:space="0" w:color="auto"/>
            </w:tcBorders>
            <w:shd w:val="clear" w:color="auto" w:fill="auto"/>
          </w:tcPr>
          <w:p w14:paraId="3FF91D95" w14:textId="3B0C11E2" w:rsidR="00417B1B" w:rsidRPr="00D11FA5" w:rsidRDefault="00BC7C40"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63,132</w:t>
            </w:r>
          </w:p>
        </w:tc>
        <w:tc>
          <w:tcPr>
            <w:tcW w:w="685" w:type="pct"/>
            <w:tcBorders>
              <w:top w:val="single" w:sz="4" w:space="0" w:color="auto"/>
              <w:bottom w:val="single" w:sz="4" w:space="0" w:color="auto"/>
            </w:tcBorders>
            <w:shd w:val="clear" w:color="auto" w:fill="auto"/>
          </w:tcPr>
          <w:p w14:paraId="52F0B458" w14:textId="6A88AD11" w:rsidR="00417B1B" w:rsidRPr="00D11FA5" w:rsidRDefault="00BC7C40"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7,994</w:t>
            </w:r>
          </w:p>
        </w:tc>
        <w:tc>
          <w:tcPr>
            <w:tcW w:w="684" w:type="pct"/>
            <w:tcBorders>
              <w:top w:val="single" w:sz="4" w:space="0" w:color="auto"/>
              <w:bottom w:val="single" w:sz="4" w:space="0" w:color="auto"/>
            </w:tcBorders>
            <w:shd w:val="clear" w:color="auto" w:fill="auto"/>
          </w:tcPr>
          <w:p w14:paraId="77437E4A" w14:textId="0E4C3943" w:rsidR="00417B1B" w:rsidRPr="00D11FA5" w:rsidRDefault="00BC7C40"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215,686</w:t>
            </w:r>
          </w:p>
        </w:tc>
      </w:tr>
      <w:tr w:rsidR="00417B1B" w:rsidRPr="00C864CC" w14:paraId="1C0D58DB" w14:textId="77777777" w:rsidTr="00D11FA5">
        <w:tc>
          <w:tcPr>
            <w:cnfStyle w:val="001000000000" w:firstRow="0" w:lastRow="0" w:firstColumn="1" w:lastColumn="0" w:oddVBand="0" w:evenVBand="0" w:oddHBand="0" w:evenHBand="0" w:firstRowFirstColumn="0" w:firstRowLastColumn="0" w:lastRowFirstColumn="0" w:lastRowLastColumn="0"/>
            <w:tcW w:w="2262" w:type="pct"/>
            <w:tcBorders>
              <w:top w:val="single" w:sz="4" w:space="0" w:color="auto"/>
              <w:bottom w:val="single" w:sz="4" w:space="0" w:color="auto"/>
            </w:tcBorders>
          </w:tcPr>
          <w:p w14:paraId="7ECB977E" w14:textId="77777777" w:rsidR="00417B1B" w:rsidRPr="00C864CC" w:rsidRDefault="00417B1B" w:rsidP="00D11FA5">
            <w:pPr>
              <w:pStyle w:val="TableText"/>
            </w:pPr>
            <w:r w:rsidRPr="00C864CC">
              <w:t>Less GST recoverable</w:t>
            </w:r>
          </w:p>
        </w:tc>
        <w:tc>
          <w:tcPr>
            <w:tcW w:w="685" w:type="pct"/>
            <w:tcBorders>
              <w:top w:val="single" w:sz="4" w:space="0" w:color="auto"/>
              <w:bottom w:val="single" w:sz="4" w:space="0" w:color="auto"/>
            </w:tcBorders>
          </w:tcPr>
          <w:p w14:paraId="637FC511" w14:textId="3AB19A16"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13,142</w:t>
            </w:r>
          </w:p>
        </w:tc>
        <w:tc>
          <w:tcPr>
            <w:tcW w:w="684" w:type="pct"/>
            <w:tcBorders>
              <w:top w:val="single" w:sz="4" w:space="0" w:color="auto"/>
              <w:bottom w:val="single" w:sz="4" w:space="0" w:color="auto"/>
            </w:tcBorders>
          </w:tcPr>
          <w:p w14:paraId="37B8069A" w14:textId="20299728"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5,739</w:t>
            </w:r>
          </w:p>
        </w:tc>
        <w:tc>
          <w:tcPr>
            <w:tcW w:w="685" w:type="pct"/>
            <w:tcBorders>
              <w:top w:val="single" w:sz="4" w:space="0" w:color="auto"/>
              <w:bottom w:val="single" w:sz="4" w:space="0" w:color="auto"/>
            </w:tcBorders>
          </w:tcPr>
          <w:p w14:paraId="29E20B3A" w14:textId="13E5FA5B"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727</w:t>
            </w:r>
          </w:p>
        </w:tc>
        <w:tc>
          <w:tcPr>
            <w:tcW w:w="684" w:type="pct"/>
            <w:tcBorders>
              <w:top w:val="single" w:sz="4" w:space="0" w:color="auto"/>
              <w:bottom w:val="single" w:sz="4" w:space="0" w:color="auto"/>
            </w:tcBorders>
          </w:tcPr>
          <w:p w14:paraId="5FD57C45" w14:textId="42C7F754" w:rsidR="00417B1B" w:rsidRPr="00C864CC" w:rsidRDefault="00BC7C40" w:rsidP="00D11FA5">
            <w:pPr>
              <w:pStyle w:val="TableText"/>
              <w:cnfStyle w:val="000000000000" w:firstRow="0" w:lastRow="0" w:firstColumn="0" w:lastColumn="0" w:oddVBand="0" w:evenVBand="0" w:oddHBand="0" w:evenHBand="0" w:firstRowFirstColumn="0" w:firstRowLastColumn="0" w:lastRowFirstColumn="0" w:lastRowLastColumn="0"/>
            </w:pPr>
            <w:r>
              <w:t>19,608</w:t>
            </w:r>
          </w:p>
        </w:tc>
      </w:tr>
      <w:tr w:rsidR="00417B1B" w:rsidRPr="00D11FA5" w14:paraId="045E7485" w14:textId="77777777" w:rsidTr="00D11F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pct"/>
            <w:shd w:val="clear" w:color="auto" w:fill="auto"/>
          </w:tcPr>
          <w:p w14:paraId="471691B7" w14:textId="77777777" w:rsidR="00417B1B" w:rsidRPr="00D11FA5" w:rsidRDefault="00417B1B" w:rsidP="00D11FA5">
            <w:pPr>
              <w:pStyle w:val="TableText"/>
              <w:rPr>
                <w:rStyle w:val="Bold"/>
              </w:rPr>
            </w:pPr>
            <w:r w:rsidRPr="00D11FA5">
              <w:rPr>
                <w:rStyle w:val="Bold"/>
              </w:rPr>
              <w:t>Total commitments (exclusive of GST)</w:t>
            </w:r>
          </w:p>
        </w:tc>
        <w:tc>
          <w:tcPr>
            <w:tcW w:w="685" w:type="pct"/>
            <w:shd w:val="clear" w:color="auto" w:fill="auto"/>
          </w:tcPr>
          <w:p w14:paraId="47E0F03F" w14:textId="2E2EA44F" w:rsidR="00417B1B" w:rsidRPr="00D11FA5" w:rsidRDefault="00BC7C40"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131,419</w:t>
            </w:r>
          </w:p>
        </w:tc>
        <w:tc>
          <w:tcPr>
            <w:tcW w:w="684" w:type="pct"/>
            <w:shd w:val="clear" w:color="auto" w:fill="auto"/>
          </w:tcPr>
          <w:p w14:paraId="1B6D87C4" w14:textId="527AD91A" w:rsidR="00417B1B" w:rsidRPr="00D11FA5" w:rsidRDefault="00BC7C40"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57,393</w:t>
            </w:r>
          </w:p>
        </w:tc>
        <w:tc>
          <w:tcPr>
            <w:tcW w:w="685" w:type="pct"/>
            <w:shd w:val="clear" w:color="auto" w:fill="auto"/>
          </w:tcPr>
          <w:p w14:paraId="53FE2CBD" w14:textId="56DF262F" w:rsidR="00417B1B" w:rsidRPr="00D11FA5" w:rsidRDefault="00BC7C40"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7,267</w:t>
            </w:r>
          </w:p>
        </w:tc>
        <w:tc>
          <w:tcPr>
            <w:tcW w:w="684" w:type="pct"/>
            <w:shd w:val="clear" w:color="auto" w:fill="auto"/>
          </w:tcPr>
          <w:p w14:paraId="590733E3" w14:textId="785B3AAF" w:rsidR="00417B1B" w:rsidRPr="00D11FA5" w:rsidRDefault="00BC7C40"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196,078</w:t>
            </w:r>
          </w:p>
        </w:tc>
      </w:tr>
    </w:tbl>
    <w:p w14:paraId="36A8B8C1" w14:textId="5BB6C962" w:rsidR="00417B1B" w:rsidRDefault="00D11FA5" w:rsidP="00D11FA5">
      <w:pPr>
        <w:pStyle w:val="BodyText"/>
        <w:keepNext/>
      </w:pPr>
      <w:r w:rsidRPr="00C864CC">
        <w:lastRenderedPageBreak/>
        <w:t>Nominal Amounts: 20</w:t>
      </w:r>
      <w:r w:rsidR="00BC7C40">
        <w:t>20</w:t>
      </w:r>
    </w:p>
    <w:tbl>
      <w:tblPr>
        <w:tblStyle w:val="AccessibleTableNumerical"/>
        <w:tblW w:w="5000" w:type="pct"/>
        <w:tblLook w:val="06E0" w:firstRow="1" w:lastRow="1" w:firstColumn="1" w:lastColumn="0" w:noHBand="1" w:noVBand="1"/>
      </w:tblPr>
      <w:tblGrid>
        <w:gridCol w:w="4399"/>
        <w:gridCol w:w="1311"/>
        <w:gridCol w:w="1313"/>
        <w:gridCol w:w="1311"/>
        <w:gridCol w:w="1305"/>
      </w:tblGrid>
      <w:tr w:rsidR="00D11FA5" w:rsidRPr="00C864CC" w14:paraId="2E171485" w14:textId="77777777" w:rsidTr="00844957">
        <w:trPr>
          <w:cnfStyle w:val="100000000000" w:firstRow="1" w:lastRow="0" w:firstColumn="0" w:lastColumn="0" w:oddVBand="0" w:evenVBand="0" w:oddHBand="0" w:evenHBand="0" w:firstRowFirstColumn="0" w:firstRowLastColumn="0" w:lastRowFirstColumn="0" w:lastRowLastColumn="0"/>
          <w:trHeight w:val="990"/>
        </w:trPr>
        <w:tc>
          <w:tcPr>
            <w:cnfStyle w:val="001000000100" w:firstRow="0" w:lastRow="0" w:firstColumn="1" w:lastColumn="0" w:oddVBand="0" w:evenVBand="0" w:oddHBand="0" w:evenHBand="0" w:firstRowFirstColumn="1" w:firstRowLastColumn="0" w:lastRowFirstColumn="0" w:lastRowLastColumn="0"/>
            <w:tcW w:w="2282" w:type="pct"/>
          </w:tcPr>
          <w:p w14:paraId="01C4A4ED" w14:textId="7C6E22BD" w:rsidR="00D11FA5" w:rsidRPr="00C864CC" w:rsidRDefault="00D11FA5" w:rsidP="00D11FA5">
            <w:pPr>
              <w:pStyle w:val="TableText"/>
            </w:pPr>
            <w:bookmarkStart w:id="385" w:name="ColumnTitle_81"/>
            <w:r>
              <w:t>Item</w:t>
            </w:r>
          </w:p>
        </w:tc>
        <w:tc>
          <w:tcPr>
            <w:tcW w:w="680" w:type="pct"/>
            <w:vAlign w:val="bottom"/>
          </w:tcPr>
          <w:p w14:paraId="363B43CF" w14:textId="3CEB9D5A" w:rsidR="00D11FA5" w:rsidRPr="00C864CC" w:rsidRDefault="00DB7E45" w:rsidP="00DB7E45">
            <w:pPr>
              <w:pStyle w:val="TableText"/>
              <w:cnfStyle w:val="100000000000" w:firstRow="1" w:lastRow="0" w:firstColumn="0" w:lastColumn="0" w:oddVBand="0" w:evenVBand="0" w:oddHBand="0" w:evenHBand="0" w:firstRowFirstColumn="0" w:firstRowLastColumn="0" w:lastRowFirstColumn="0" w:lastRowLastColumn="0"/>
            </w:pPr>
            <w:r>
              <w:t>Less than</w:t>
            </w:r>
            <w:r>
              <w:br/>
            </w:r>
            <w:r w:rsidR="00D11FA5" w:rsidRPr="00C864CC">
              <w:t>1</w:t>
            </w:r>
            <w:r w:rsidR="00D11FA5">
              <w:t xml:space="preserve"> </w:t>
            </w:r>
            <w:r w:rsidR="00D11FA5" w:rsidRPr="00C864CC">
              <w:t>year</w:t>
            </w:r>
          </w:p>
          <w:p w14:paraId="6FF7BF48" w14:textId="1AA5360A"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1" w:type="pct"/>
            <w:vAlign w:val="bottom"/>
          </w:tcPr>
          <w:p w14:paraId="049846D4" w14:textId="0E5893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 xml:space="preserve">Between </w:t>
            </w:r>
            <w:r w:rsidR="00BC7C40">
              <w:br/>
            </w:r>
            <w:r w:rsidRPr="00C864CC">
              <w:t>1</w:t>
            </w:r>
            <w:r>
              <w:t xml:space="preserve"> </w:t>
            </w:r>
            <w:r w:rsidRPr="00C864CC">
              <w:t>and 5 years</w:t>
            </w:r>
          </w:p>
          <w:p w14:paraId="0E722D4A" w14:textId="60E1F0D4"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0" w:type="pct"/>
            <w:vAlign w:val="bottom"/>
          </w:tcPr>
          <w:p w14:paraId="45ACE9CE"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 xml:space="preserve">Over </w:t>
            </w:r>
            <w:r w:rsidRPr="00C864CC">
              <w:br/>
              <w:t>5 years</w:t>
            </w:r>
          </w:p>
          <w:p w14:paraId="4D402B4D" w14:textId="1592695E"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77" w:type="pct"/>
            <w:vAlign w:val="bottom"/>
          </w:tcPr>
          <w:p w14:paraId="4C7568C8"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Total</w:t>
            </w:r>
          </w:p>
          <w:p w14:paraId="31CA0463" w14:textId="4F418BE3"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r>
      <w:bookmarkEnd w:id="385"/>
      <w:tr w:rsidR="00417B1B" w:rsidRPr="00C864CC" w14:paraId="10350BE3" w14:textId="77777777" w:rsidTr="00844957">
        <w:tc>
          <w:tcPr>
            <w:cnfStyle w:val="001000000000" w:firstRow="0" w:lastRow="0" w:firstColumn="1" w:lastColumn="0" w:oddVBand="0" w:evenVBand="0" w:oddHBand="0" w:evenHBand="0" w:firstRowFirstColumn="0" w:firstRowLastColumn="0" w:lastRowFirstColumn="0" w:lastRowLastColumn="0"/>
            <w:tcW w:w="2282" w:type="pct"/>
          </w:tcPr>
          <w:p w14:paraId="5A6AA2CE" w14:textId="671B8ADC" w:rsidR="00417B1B" w:rsidRPr="00C864CC" w:rsidRDefault="00417B1B" w:rsidP="00774ADC">
            <w:pPr>
              <w:pStyle w:val="TableText"/>
            </w:pPr>
            <w:r w:rsidRPr="00C864CC">
              <w:t xml:space="preserve">Public private partnership–operation and </w:t>
            </w:r>
            <w:r w:rsidRPr="009F2D58">
              <w:t>maintenance</w:t>
            </w:r>
          </w:p>
        </w:tc>
        <w:tc>
          <w:tcPr>
            <w:tcW w:w="680" w:type="pct"/>
          </w:tcPr>
          <w:p w14:paraId="47F4ADE0" w14:textId="435320BB"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13,948</w:t>
            </w:r>
          </w:p>
        </w:tc>
        <w:tc>
          <w:tcPr>
            <w:tcW w:w="681" w:type="pct"/>
          </w:tcPr>
          <w:p w14:paraId="10BF3994" w14:textId="49AFBB58"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14,259</w:t>
            </w:r>
          </w:p>
        </w:tc>
        <w:tc>
          <w:tcPr>
            <w:tcW w:w="680" w:type="pct"/>
          </w:tcPr>
          <w:p w14:paraId="13109605" w14:textId="6BC3E89B"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0</w:t>
            </w:r>
          </w:p>
        </w:tc>
        <w:tc>
          <w:tcPr>
            <w:tcW w:w="677" w:type="pct"/>
          </w:tcPr>
          <w:p w14:paraId="7E57FA94" w14:textId="59C347E6"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28,207</w:t>
            </w:r>
          </w:p>
        </w:tc>
      </w:tr>
      <w:tr w:rsidR="00417B1B" w:rsidRPr="00C864CC" w14:paraId="71A89509" w14:textId="77777777" w:rsidTr="00844957">
        <w:tc>
          <w:tcPr>
            <w:cnfStyle w:val="001000000000" w:firstRow="0" w:lastRow="0" w:firstColumn="1" w:lastColumn="0" w:oddVBand="0" w:evenVBand="0" w:oddHBand="0" w:evenHBand="0" w:firstRowFirstColumn="0" w:firstRowLastColumn="0" w:lastRowFirstColumn="0" w:lastRowLastColumn="0"/>
            <w:tcW w:w="2282" w:type="pct"/>
          </w:tcPr>
          <w:p w14:paraId="5E15AA5A" w14:textId="77777777" w:rsidR="00417B1B" w:rsidRPr="00C864CC" w:rsidRDefault="00417B1B" w:rsidP="00D11FA5">
            <w:pPr>
              <w:pStyle w:val="TableText"/>
            </w:pPr>
            <w:r w:rsidRPr="00C864CC">
              <w:t>Capital expenditure commitments payable</w:t>
            </w:r>
          </w:p>
        </w:tc>
        <w:tc>
          <w:tcPr>
            <w:tcW w:w="680" w:type="pct"/>
          </w:tcPr>
          <w:p w14:paraId="003522F4" w14:textId="7F5F86D4"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6,488</w:t>
            </w:r>
          </w:p>
        </w:tc>
        <w:tc>
          <w:tcPr>
            <w:tcW w:w="681" w:type="pct"/>
          </w:tcPr>
          <w:p w14:paraId="118A9F78" w14:textId="45428038"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12,308</w:t>
            </w:r>
          </w:p>
        </w:tc>
        <w:tc>
          <w:tcPr>
            <w:tcW w:w="680" w:type="pct"/>
          </w:tcPr>
          <w:p w14:paraId="0E14743F" w14:textId="13511BC4"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0</w:t>
            </w:r>
          </w:p>
        </w:tc>
        <w:tc>
          <w:tcPr>
            <w:tcW w:w="677" w:type="pct"/>
          </w:tcPr>
          <w:p w14:paraId="41BC58D4" w14:textId="23468112"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18,797</w:t>
            </w:r>
          </w:p>
        </w:tc>
      </w:tr>
      <w:tr w:rsidR="00417B1B" w:rsidRPr="00C864CC" w14:paraId="4538A213" w14:textId="77777777" w:rsidTr="00844957">
        <w:tc>
          <w:tcPr>
            <w:cnfStyle w:val="001000000000" w:firstRow="0" w:lastRow="0" w:firstColumn="1" w:lastColumn="0" w:oddVBand="0" w:evenVBand="0" w:oddHBand="0" w:evenHBand="0" w:firstRowFirstColumn="0" w:firstRowLastColumn="0" w:lastRowFirstColumn="0" w:lastRowLastColumn="0"/>
            <w:tcW w:w="2282" w:type="pct"/>
          </w:tcPr>
          <w:p w14:paraId="6B6A6C62" w14:textId="360F8D6B" w:rsidR="00417B1B" w:rsidRPr="00C864CC" w:rsidRDefault="00417B1B" w:rsidP="00D11FA5">
            <w:pPr>
              <w:pStyle w:val="TableText"/>
            </w:pPr>
            <w:r w:rsidRPr="00C864CC">
              <w:t>Operating commitments payable</w:t>
            </w:r>
          </w:p>
        </w:tc>
        <w:tc>
          <w:tcPr>
            <w:tcW w:w="680" w:type="pct"/>
          </w:tcPr>
          <w:p w14:paraId="6CCCDE04" w14:textId="7419A174"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28,065</w:t>
            </w:r>
          </w:p>
        </w:tc>
        <w:tc>
          <w:tcPr>
            <w:tcW w:w="681" w:type="pct"/>
          </w:tcPr>
          <w:p w14:paraId="0A6E2762" w14:textId="04B4AA32"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45,336</w:t>
            </w:r>
          </w:p>
        </w:tc>
        <w:tc>
          <w:tcPr>
            <w:tcW w:w="680" w:type="pct"/>
          </w:tcPr>
          <w:p w14:paraId="3EE98BAE" w14:textId="39199430"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11,067</w:t>
            </w:r>
          </w:p>
        </w:tc>
        <w:tc>
          <w:tcPr>
            <w:tcW w:w="677" w:type="pct"/>
          </w:tcPr>
          <w:p w14:paraId="20A06B14" w14:textId="7D55A890"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84,467</w:t>
            </w:r>
          </w:p>
        </w:tc>
      </w:tr>
      <w:tr w:rsidR="00417B1B" w:rsidRPr="00C864CC" w14:paraId="54254579" w14:textId="77777777" w:rsidTr="00844957">
        <w:tc>
          <w:tcPr>
            <w:cnfStyle w:val="001000000000" w:firstRow="0" w:lastRow="0" w:firstColumn="1" w:lastColumn="0" w:oddVBand="0" w:evenVBand="0" w:oddHBand="0" w:evenHBand="0" w:firstRowFirstColumn="0" w:firstRowLastColumn="0" w:lastRowFirstColumn="0" w:lastRowLastColumn="0"/>
            <w:tcW w:w="2282" w:type="pct"/>
          </w:tcPr>
          <w:p w14:paraId="28AE9B81" w14:textId="0BCC65A4" w:rsidR="00417B1B" w:rsidRPr="00C864CC" w:rsidRDefault="00844957" w:rsidP="00D11FA5">
            <w:pPr>
              <w:pStyle w:val="TableText"/>
            </w:pPr>
            <w:r>
              <w:t>Other commitments payable</w:t>
            </w:r>
          </w:p>
        </w:tc>
        <w:tc>
          <w:tcPr>
            <w:tcW w:w="680" w:type="pct"/>
          </w:tcPr>
          <w:p w14:paraId="4D906D38" w14:textId="2211C551"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80</w:t>
            </w:r>
          </w:p>
        </w:tc>
        <w:tc>
          <w:tcPr>
            <w:tcW w:w="681" w:type="pct"/>
          </w:tcPr>
          <w:p w14:paraId="38BAD084" w14:textId="2174BC7A"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73</w:t>
            </w:r>
          </w:p>
        </w:tc>
        <w:tc>
          <w:tcPr>
            <w:tcW w:w="680" w:type="pct"/>
          </w:tcPr>
          <w:p w14:paraId="71DE2341" w14:textId="472AA2E2"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0</w:t>
            </w:r>
          </w:p>
        </w:tc>
        <w:tc>
          <w:tcPr>
            <w:tcW w:w="677" w:type="pct"/>
          </w:tcPr>
          <w:p w14:paraId="71FB6381" w14:textId="78834841"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153</w:t>
            </w:r>
          </w:p>
        </w:tc>
      </w:tr>
      <w:tr w:rsidR="00417B1B" w:rsidRPr="00D11FA5" w14:paraId="41514D1C" w14:textId="77777777" w:rsidTr="00844957">
        <w:tc>
          <w:tcPr>
            <w:cnfStyle w:val="001000000000" w:firstRow="0" w:lastRow="0" w:firstColumn="1" w:lastColumn="0" w:oddVBand="0" w:evenVBand="0" w:oddHBand="0" w:evenHBand="0" w:firstRowFirstColumn="0" w:firstRowLastColumn="0" w:lastRowFirstColumn="0" w:lastRowLastColumn="0"/>
            <w:tcW w:w="2282" w:type="pct"/>
            <w:tcBorders>
              <w:top w:val="single" w:sz="4" w:space="0" w:color="auto"/>
              <w:bottom w:val="single" w:sz="4" w:space="0" w:color="auto"/>
            </w:tcBorders>
            <w:shd w:val="clear" w:color="auto" w:fill="auto"/>
          </w:tcPr>
          <w:p w14:paraId="32A9F8B9" w14:textId="77777777" w:rsidR="00417B1B" w:rsidRPr="00D11FA5" w:rsidRDefault="00417B1B" w:rsidP="00D11FA5">
            <w:pPr>
              <w:pStyle w:val="TableText"/>
              <w:rPr>
                <w:rStyle w:val="Bold"/>
              </w:rPr>
            </w:pPr>
            <w:r w:rsidRPr="00D11FA5">
              <w:rPr>
                <w:rStyle w:val="Bold"/>
              </w:rPr>
              <w:t>Total commitments (inclusive of GST)</w:t>
            </w:r>
          </w:p>
        </w:tc>
        <w:tc>
          <w:tcPr>
            <w:tcW w:w="680" w:type="pct"/>
            <w:tcBorders>
              <w:top w:val="single" w:sz="4" w:space="0" w:color="auto"/>
              <w:bottom w:val="single" w:sz="4" w:space="0" w:color="auto"/>
            </w:tcBorders>
            <w:shd w:val="clear" w:color="auto" w:fill="auto"/>
          </w:tcPr>
          <w:p w14:paraId="3DB7A1D5" w14:textId="53C8F2EC" w:rsidR="00417B1B" w:rsidRPr="00D11FA5" w:rsidRDefault="00844957"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48,581</w:t>
            </w:r>
          </w:p>
        </w:tc>
        <w:tc>
          <w:tcPr>
            <w:tcW w:w="681" w:type="pct"/>
            <w:tcBorders>
              <w:top w:val="single" w:sz="4" w:space="0" w:color="auto"/>
              <w:bottom w:val="single" w:sz="4" w:space="0" w:color="auto"/>
            </w:tcBorders>
            <w:shd w:val="clear" w:color="auto" w:fill="auto"/>
          </w:tcPr>
          <w:p w14:paraId="48C82CF0" w14:textId="666FC7A1" w:rsidR="00417B1B" w:rsidRPr="00D11FA5" w:rsidRDefault="00844957"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71,975</w:t>
            </w:r>
          </w:p>
        </w:tc>
        <w:tc>
          <w:tcPr>
            <w:tcW w:w="680" w:type="pct"/>
            <w:tcBorders>
              <w:top w:val="single" w:sz="4" w:space="0" w:color="auto"/>
              <w:bottom w:val="single" w:sz="4" w:space="0" w:color="auto"/>
            </w:tcBorders>
            <w:shd w:val="clear" w:color="auto" w:fill="auto"/>
          </w:tcPr>
          <w:p w14:paraId="4270D4BF" w14:textId="7462DC38" w:rsidR="00417B1B" w:rsidRPr="00D11FA5" w:rsidRDefault="00844957"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11,067</w:t>
            </w:r>
          </w:p>
        </w:tc>
        <w:tc>
          <w:tcPr>
            <w:tcW w:w="677" w:type="pct"/>
            <w:tcBorders>
              <w:top w:val="single" w:sz="4" w:space="0" w:color="auto"/>
              <w:bottom w:val="single" w:sz="4" w:space="0" w:color="auto"/>
            </w:tcBorders>
            <w:shd w:val="clear" w:color="auto" w:fill="auto"/>
          </w:tcPr>
          <w:p w14:paraId="7D9E69E4" w14:textId="4AC328E3" w:rsidR="00417B1B" w:rsidRPr="00D11FA5" w:rsidRDefault="00844957"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131,622</w:t>
            </w:r>
          </w:p>
        </w:tc>
      </w:tr>
      <w:tr w:rsidR="00417B1B" w:rsidRPr="00C864CC" w14:paraId="51C91314" w14:textId="77777777" w:rsidTr="00844957">
        <w:tc>
          <w:tcPr>
            <w:cnfStyle w:val="001000000000" w:firstRow="0" w:lastRow="0" w:firstColumn="1" w:lastColumn="0" w:oddVBand="0" w:evenVBand="0" w:oddHBand="0" w:evenHBand="0" w:firstRowFirstColumn="0" w:firstRowLastColumn="0" w:lastRowFirstColumn="0" w:lastRowLastColumn="0"/>
            <w:tcW w:w="2282" w:type="pct"/>
            <w:tcBorders>
              <w:top w:val="single" w:sz="4" w:space="0" w:color="auto"/>
              <w:bottom w:val="single" w:sz="4" w:space="0" w:color="auto"/>
            </w:tcBorders>
          </w:tcPr>
          <w:p w14:paraId="6707F99F" w14:textId="77777777" w:rsidR="00417B1B" w:rsidRPr="00C864CC" w:rsidRDefault="00417B1B" w:rsidP="00D11FA5">
            <w:pPr>
              <w:pStyle w:val="TableText"/>
            </w:pPr>
            <w:r w:rsidRPr="00C864CC">
              <w:t>Less GST recoverable</w:t>
            </w:r>
          </w:p>
        </w:tc>
        <w:tc>
          <w:tcPr>
            <w:tcW w:w="680" w:type="pct"/>
            <w:tcBorders>
              <w:top w:val="single" w:sz="4" w:space="0" w:color="auto"/>
              <w:bottom w:val="single" w:sz="4" w:space="0" w:color="auto"/>
            </w:tcBorders>
          </w:tcPr>
          <w:p w14:paraId="3800296C" w14:textId="2177A10A"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4,416</w:t>
            </w:r>
          </w:p>
        </w:tc>
        <w:tc>
          <w:tcPr>
            <w:tcW w:w="681" w:type="pct"/>
            <w:tcBorders>
              <w:top w:val="single" w:sz="4" w:space="0" w:color="auto"/>
              <w:bottom w:val="single" w:sz="4" w:space="0" w:color="auto"/>
            </w:tcBorders>
          </w:tcPr>
          <w:p w14:paraId="7941D3D8" w14:textId="5958EBEE"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6,543</w:t>
            </w:r>
          </w:p>
        </w:tc>
        <w:tc>
          <w:tcPr>
            <w:tcW w:w="680" w:type="pct"/>
            <w:tcBorders>
              <w:top w:val="single" w:sz="4" w:space="0" w:color="auto"/>
              <w:bottom w:val="single" w:sz="4" w:space="0" w:color="auto"/>
            </w:tcBorders>
          </w:tcPr>
          <w:p w14:paraId="6D690DD6" w14:textId="3BFBC5A0"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1,006</w:t>
            </w:r>
          </w:p>
        </w:tc>
        <w:tc>
          <w:tcPr>
            <w:tcW w:w="677" w:type="pct"/>
            <w:tcBorders>
              <w:top w:val="single" w:sz="4" w:space="0" w:color="auto"/>
              <w:bottom w:val="single" w:sz="4" w:space="0" w:color="auto"/>
            </w:tcBorders>
          </w:tcPr>
          <w:p w14:paraId="7244BB0F" w14:textId="1003E785" w:rsidR="00417B1B" w:rsidRPr="00C864CC" w:rsidRDefault="00844957" w:rsidP="00D11FA5">
            <w:pPr>
              <w:pStyle w:val="TableText"/>
              <w:cnfStyle w:val="000000000000" w:firstRow="0" w:lastRow="0" w:firstColumn="0" w:lastColumn="0" w:oddVBand="0" w:evenVBand="0" w:oddHBand="0" w:evenHBand="0" w:firstRowFirstColumn="0" w:firstRowLastColumn="0" w:lastRowFirstColumn="0" w:lastRowLastColumn="0"/>
            </w:pPr>
            <w:r>
              <w:t>11,966</w:t>
            </w:r>
          </w:p>
        </w:tc>
      </w:tr>
      <w:tr w:rsidR="00417B1B" w:rsidRPr="00D11FA5" w14:paraId="49B5509F" w14:textId="77777777" w:rsidTr="008449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shd w:val="clear" w:color="auto" w:fill="auto"/>
          </w:tcPr>
          <w:p w14:paraId="29EDBE02" w14:textId="77777777" w:rsidR="00417B1B" w:rsidRPr="00D11FA5" w:rsidRDefault="00417B1B" w:rsidP="00D11FA5">
            <w:pPr>
              <w:pStyle w:val="TableText"/>
              <w:rPr>
                <w:rStyle w:val="Bold"/>
              </w:rPr>
            </w:pPr>
            <w:r w:rsidRPr="00D11FA5">
              <w:rPr>
                <w:rStyle w:val="Bold"/>
              </w:rPr>
              <w:t>Total commitments (exclusive of GST)</w:t>
            </w:r>
          </w:p>
        </w:tc>
        <w:tc>
          <w:tcPr>
            <w:tcW w:w="680" w:type="pct"/>
            <w:shd w:val="clear" w:color="auto" w:fill="auto"/>
          </w:tcPr>
          <w:p w14:paraId="209F211B" w14:textId="186EAD86" w:rsidR="00417B1B" w:rsidRPr="00D11FA5" w:rsidRDefault="00844957"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44,164</w:t>
            </w:r>
          </w:p>
        </w:tc>
        <w:tc>
          <w:tcPr>
            <w:tcW w:w="681" w:type="pct"/>
            <w:shd w:val="clear" w:color="auto" w:fill="auto"/>
          </w:tcPr>
          <w:p w14:paraId="13C5BC23" w14:textId="5270C25F" w:rsidR="00417B1B" w:rsidRPr="00D11FA5" w:rsidRDefault="00844957"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65,432</w:t>
            </w:r>
          </w:p>
        </w:tc>
        <w:tc>
          <w:tcPr>
            <w:tcW w:w="680" w:type="pct"/>
            <w:shd w:val="clear" w:color="auto" w:fill="auto"/>
          </w:tcPr>
          <w:p w14:paraId="23CF4E74" w14:textId="019C8AC5" w:rsidR="00417B1B" w:rsidRPr="00D11FA5" w:rsidRDefault="00844957"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10,060</w:t>
            </w:r>
          </w:p>
        </w:tc>
        <w:tc>
          <w:tcPr>
            <w:tcW w:w="677" w:type="pct"/>
            <w:shd w:val="clear" w:color="auto" w:fill="auto"/>
          </w:tcPr>
          <w:p w14:paraId="63017368" w14:textId="00E8D9AE" w:rsidR="00417B1B" w:rsidRPr="00D11FA5" w:rsidRDefault="00844957"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119,657</w:t>
            </w:r>
          </w:p>
        </w:tc>
      </w:tr>
    </w:tbl>
    <w:p w14:paraId="4AE13B11" w14:textId="31350786" w:rsidR="00417B1B" w:rsidRDefault="00417B1B" w:rsidP="00C83676">
      <w:pPr>
        <w:pStyle w:val="Heading2"/>
      </w:pPr>
      <w:bookmarkStart w:id="386" w:name="_Note_8._Risks,"/>
      <w:bookmarkStart w:id="387" w:name="Note8"/>
      <w:bookmarkStart w:id="388" w:name="_Ref22644069"/>
      <w:bookmarkStart w:id="389" w:name="_Toc88111278"/>
      <w:bookmarkEnd w:id="386"/>
      <w:r w:rsidRPr="005E7864">
        <w:t>8</w:t>
      </w:r>
      <w:bookmarkEnd w:id="387"/>
      <w:r w:rsidRPr="005E7864">
        <w:t>.</w:t>
      </w:r>
      <w:r w:rsidRPr="005E7864">
        <w:tab/>
        <w:t xml:space="preserve">Risks, </w:t>
      </w:r>
      <w:r w:rsidR="0007716D">
        <w:t>C</w:t>
      </w:r>
      <w:r w:rsidRPr="005E7864">
        <w:t xml:space="preserve">ontingencies </w:t>
      </w:r>
      <w:r w:rsidR="00D45E5B" w:rsidRPr="005E7864">
        <w:t xml:space="preserve">and </w:t>
      </w:r>
      <w:r w:rsidR="0007716D">
        <w:t>V</w:t>
      </w:r>
      <w:r w:rsidRPr="005E7864">
        <w:t xml:space="preserve">aluation </w:t>
      </w:r>
      <w:r w:rsidR="0007716D">
        <w:t>J</w:t>
      </w:r>
      <w:r w:rsidRPr="005E7864">
        <w:t>udgements</w:t>
      </w:r>
      <w:bookmarkEnd w:id="388"/>
      <w:bookmarkEnd w:id="389"/>
    </w:p>
    <w:p w14:paraId="3DA3CC8C" w14:textId="360057AB" w:rsidR="00417B1B" w:rsidRDefault="00417B1B" w:rsidP="00417B1B">
      <w:pPr>
        <w:pStyle w:val="Heading3"/>
      </w:pPr>
      <w:r>
        <w:t>Introduction</w:t>
      </w:r>
    </w:p>
    <w:p w14:paraId="75A66704" w14:textId="506FB1EC" w:rsidR="005E7864" w:rsidRDefault="005814D9" w:rsidP="005E7864">
      <w:pPr>
        <w:pStyle w:val="BodyText"/>
      </w:pPr>
      <w:r>
        <w:t>Court Services Victoria</w:t>
      </w:r>
      <w:r w:rsidR="005E7864">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w:t>
      </w:r>
      <w:r>
        <w:t>Court Services Victoria</w:t>
      </w:r>
      <w:r w:rsidR="005E7864">
        <w:t xml:space="preserve"> relate mainly to fair value determination.</w:t>
      </w:r>
    </w:p>
    <w:p w14:paraId="04A20360" w14:textId="3BFD45EC" w:rsidR="00417B1B" w:rsidRPr="00460432" w:rsidRDefault="00DB7E45" w:rsidP="00460432">
      <w:pPr>
        <w:pStyle w:val="BodyText"/>
        <w:rPr>
          <w:rStyle w:val="Bold"/>
        </w:rPr>
      </w:pPr>
      <w:r w:rsidRPr="00460432">
        <w:rPr>
          <w:rStyle w:val="Bold"/>
        </w:rPr>
        <w:t>Structure</w:t>
      </w:r>
    </w:p>
    <w:p w14:paraId="56681DC4" w14:textId="233CA4E9" w:rsidR="00417B1B" w:rsidRPr="00774ADC" w:rsidRDefault="00774ADC" w:rsidP="00AD3D23">
      <w:pPr>
        <w:pStyle w:val="NoSpacing"/>
      </w:pPr>
      <w:r w:rsidRPr="0018516A">
        <w:fldChar w:fldCharType="begin"/>
      </w:r>
      <w:r w:rsidRPr="0018516A">
        <w:instrText xml:space="preserve"> REF _Ref22653425 \h </w:instrText>
      </w:r>
      <w:r w:rsidR="0018516A">
        <w:instrText xml:space="preserve"> \* MERGEFORMAT </w:instrText>
      </w:r>
      <w:r w:rsidRPr="0018516A">
        <w:fldChar w:fldCharType="separate"/>
      </w:r>
      <w:r w:rsidR="00922AB3">
        <w:t>8.1 Financial Instruments Specific Disclosures</w:t>
      </w:r>
      <w:r w:rsidRPr="0018516A">
        <w:fldChar w:fldCharType="end"/>
      </w:r>
    </w:p>
    <w:p w14:paraId="734AC244" w14:textId="283FA705" w:rsidR="00417B1B" w:rsidRPr="00774ADC" w:rsidRDefault="00774ADC" w:rsidP="00AD3D23">
      <w:pPr>
        <w:pStyle w:val="NoSpacing"/>
      </w:pPr>
      <w:r>
        <w:fldChar w:fldCharType="begin"/>
      </w:r>
      <w:r>
        <w:instrText xml:space="preserve"> REF _Ref22653469 \h </w:instrText>
      </w:r>
      <w:r>
        <w:fldChar w:fldCharType="separate"/>
      </w:r>
      <w:r w:rsidR="00922AB3">
        <w:t>8.2 Contingent Assets and Contingent Liabilities</w:t>
      </w:r>
      <w:r>
        <w:fldChar w:fldCharType="end"/>
      </w:r>
    </w:p>
    <w:p w14:paraId="160B9148" w14:textId="0E23E0EE" w:rsidR="00417B1B" w:rsidRDefault="00774ADC" w:rsidP="00AD3D23">
      <w:pPr>
        <w:pStyle w:val="NoSpacing"/>
      </w:pPr>
      <w:r>
        <w:fldChar w:fldCharType="begin"/>
      </w:r>
      <w:r>
        <w:instrText xml:space="preserve"> REF _Ref22653482 \h </w:instrText>
      </w:r>
      <w:r>
        <w:fldChar w:fldCharType="separate"/>
      </w:r>
      <w:r w:rsidR="00922AB3">
        <w:rPr>
          <w:b/>
          <w:bCs/>
          <w:lang w:val="en-US"/>
        </w:rPr>
        <w:t>Error! Reference source not found.</w:t>
      </w:r>
      <w:r>
        <w:fldChar w:fldCharType="end"/>
      </w:r>
    </w:p>
    <w:p w14:paraId="54D14442" w14:textId="77777777" w:rsidR="00417B1B" w:rsidRDefault="00417B1B" w:rsidP="00417B1B">
      <w:pPr>
        <w:pStyle w:val="Heading3"/>
      </w:pPr>
      <w:bookmarkStart w:id="390" w:name="Note81"/>
      <w:bookmarkStart w:id="391" w:name="_Ref22653372"/>
      <w:bookmarkStart w:id="392" w:name="_Ref22653376"/>
      <w:bookmarkStart w:id="393" w:name="_Ref22653381"/>
      <w:bookmarkStart w:id="394" w:name="_Ref22653385"/>
      <w:bookmarkStart w:id="395" w:name="_Ref22653390"/>
      <w:bookmarkStart w:id="396" w:name="_Ref22653403"/>
      <w:bookmarkStart w:id="397" w:name="_Ref22653411"/>
      <w:bookmarkStart w:id="398" w:name="_Ref22653417"/>
      <w:bookmarkStart w:id="399" w:name="_Ref22653425"/>
      <w:bookmarkStart w:id="400" w:name="_Ref22653432"/>
      <w:bookmarkStart w:id="401" w:name="_Ref22653436"/>
      <w:r>
        <w:t xml:space="preserve">8.1 </w:t>
      </w:r>
      <w:bookmarkEnd w:id="390"/>
      <w:r>
        <w:t>Financial Instruments Specific Disclosures</w:t>
      </w:r>
      <w:bookmarkEnd w:id="391"/>
      <w:bookmarkEnd w:id="392"/>
      <w:bookmarkEnd w:id="393"/>
      <w:bookmarkEnd w:id="394"/>
      <w:bookmarkEnd w:id="395"/>
      <w:bookmarkEnd w:id="396"/>
      <w:bookmarkEnd w:id="397"/>
      <w:bookmarkEnd w:id="398"/>
      <w:bookmarkEnd w:id="399"/>
      <w:bookmarkEnd w:id="400"/>
      <w:bookmarkEnd w:id="401"/>
    </w:p>
    <w:p w14:paraId="7B346E4A" w14:textId="77777777" w:rsidR="00417B1B" w:rsidRDefault="00417B1B" w:rsidP="00417B1B">
      <w:pPr>
        <w:pStyle w:val="Heading4"/>
      </w:pPr>
      <w:r>
        <w:t>Introduction</w:t>
      </w:r>
    </w:p>
    <w:p w14:paraId="6493D8CC" w14:textId="510A433F" w:rsidR="005E7864" w:rsidRDefault="005E7864" w:rsidP="005E7864">
      <w:pPr>
        <w:pStyle w:val="BodyText"/>
      </w:pPr>
      <w:r>
        <w:t xml:space="preserve">Financial instruments arise out of contractual agreements that give rise to a financial asset of one entity and a financial liability or equity instrument of another entity. Due to the nature of </w:t>
      </w:r>
      <w:r w:rsidR="005814D9">
        <w:t>Court Services Victoria</w:t>
      </w:r>
      <w:r>
        <w:t xml:space="preserve">’s activities, certain financial assets and financial liabilities arise under statute rather than a contract (for example taxes, </w:t>
      </w:r>
      <w:proofErr w:type="gramStart"/>
      <w:r>
        <w:t>fines</w:t>
      </w:r>
      <w:proofErr w:type="gramEnd"/>
      <w:r>
        <w:t xml:space="preserve"> and penalties). Such assets and liabilities do not meet the definition of financial instruments in AASB 132 Financial Instruments: Presentation.</w:t>
      </w:r>
    </w:p>
    <w:p w14:paraId="379FD527" w14:textId="71C079E1" w:rsidR="005E7864" w:rsidRDefault="005E7864" w:rsidP="005E7864">
      <w:pPr>
        <w:pStyle w:val="BodyText"/>
      </w:pPr>
      <w:r>
        <w:t xml:space="preserve">Guarantees issued on behalf of </w:t>
      </w:r>
      <w:r w:rsidR="005814D9">
        <w:t>Court Services Victoria</w:t>
      </w:r>
      <w:r>
        <w:t xml:space="preserve"> are financial instruments because, although authorised under statute, terms and conditions for each financial guarantee may vary and are subject to an agreement.</w:t>
      </w:r>
    </w:p>
    <w:p w14:paraId="09C118A1" w14:textId="77777777" w:rsidR="005E7864" w:rsidRDefault="005E7864" w:rsidP="00E56958">
      <w:pPr>
        <w:pStyle w:val="Heading4"/>
      </w:pPr>
      <w:r>
        <w:lastRenderedPageBreak/>
        <w:t>Financial assets at amortised cost</w:t>
      </w:r>
    </w:p>
    <w:p w14:paraId="47F9BA01" w14:textId="30FA0C76" w:rsidR="005E7864" w:rsidRDefault="005E7864" w:rsidP="00E56958">
      <w:pPr>
        <w:pStyle w:val="BodyText"/>
        <w:keepNext/>
      </w:pPr>
      <w:r>
        <w:t xml:space="preserve">Financial assets are measured at amortised costs if both of the following criteria are </w:t>
      </w:r>
      <w:proofErr w:type="gramStart"/>
      <w:r>
        <w:t>met</w:t>
      </w:r>
      <w:proofErr w:type="gramEnd"/>
      <w:r>
        <w:t xml:space="preserve"> and the assets are not designated as fair value through net result:</w:t>
      </w:r>
    </w:p>
    <w:p w14:paraId="063DCF07" w14:textId="18CD8210" w:rsidR="005E7864" w:rsidRDefault="005E7864" w:rsidP="00E17601">
      <w:pPr>
        <w:pStyle w:val="ListBullet"/>
      </w:pPr>
      <w:r>
        <w:t xml:space="preserve">the assets are held by </w:t>
      </w:r>
      <w:r w:rsidR="005814D9">
        <w:t>Court Services Victoria</w:t>
      </w:r>
      <w:r>
        <w:t xml:space="preserve"> to collect the contractual cash flows, and</w:t>
      </w:r>
    </w:p>
    <w:p w14:paraId="1AA8B450" w14:textId="4A30F5A5" w:rsidR="005E7864" w:rsidRDefault="005E7864" w:rsidP="00E17601">
      <w:pPr>
        <w:pStyle w:val="ListBullet"/>
      </w:pPr>
      <w:r>
        <w:t>the assets’ contractual terms give rise to cash flows that are solely payments of principal and interest.</w:t>
      </w:r>
    </w:p>
    <w:p w14:paraId="062F468A" w14:textId="16F47B74" w:rsidR="005E7864" w:rsidRDefault="005E7864" w:rsidP="005E7864">
      <w:pPr>
        <w:pStyle w:val="BodyText"/>
      </w:pPr>
      <w:r>
        <w:t>These assets are initially recognised at fair value plus any directly attributable transaction costs and subsequently measured at amortised cost less any impairment.</w:t>
      </w:r>
    </w:p>
    <w:p w14:paraId="663CE7EE" w14:textId="5E0F382A" w:rsidR="005E7864" w:rsidRDefault="005814D9" w:rsidP="005E7864">
      <w:pPr>
        <w:pStyle w:val="BodyText"/>
      </w:pPr>
      <w:r>
        <w:t>Court Services Victoria</w:t>
      </w:r>
      <w:r w:rsidR="005E7864">
        <w:t xml:space="preserve"> recognises the following assets in this category:</w:t>
      </w:r>
    </w:p>
    <w:p w14:paraId="499A748B" w14:textId="4690C69D" w:rsidR="005E7864" w:rsidRDefault="005E7864" w:rsidP="005E7864">
      <w:pPr>
        <w:pStyle w:val="ListBullet"/>
      </w:pPr>
      <w:r>
        <w:t>cash and deposits; and</w:t>
      </w:r>
    </w:p>
    <w:p w14:paraId="46DFF724" w14:textId="61CC6C8E" w:rsidR="005E7864" w:rsidRDefault="005E7864" w:rsidP="005E7864">
      <w:pPr>
        <w:pStyle w:val="ListBullet"/>
      </w:pPr>
      <w:r>
        <w:t>receivables (excluding statutory receivables).</w:t>
      </w:r>
    </w:p>
    <w:p w14:paraId="35991D02" w14:textId="77777777" w:rsidR="005E7864" w:rsidRDefault="005E7864" w:rsidP="005E7864">
      <w:pPr>
        <w:pStyle w:val="Heading4"/>
      </w:pPr>
      <w:r>
        <w:t>Loans and receivables</w:t>
      </w:r>
    </w:p>
    <w:p w14:paraId="2DF3C1C0" w14:textId="2A8E0E90" w:rsidR="005E7864" w:rsidRDefault="005E7864" w:rsidP="005E7864">
      <w:pPr>
        <w:pStyle w:val="BodyText"/>
      </w:pPr>
      <w:r>
        <w:t xml:space="preserve">Loans and receivables and cash are financial instrument assets with fixed and determinable payments that are not quoted on an active market. These assets and liabilities are initially recognised at fair value plus any directly attributable transaction costs. </w:t>
      </w:r>
      <w:proofErr w:type="gramStart"/>
      <w:r>
        <w:t>Subsequent to</w:t>
      </w:r>
      <w:proofErr w:type="gramEnd"/>
      <w:r>
        <w:t xml:space="preserve"> initial measurement, loans and receivables are measured at amortised cost using the effective interest method (and for assets, less any impairment). </w:t>
      </w:r>
      <w:r w:rsidR="005814D9">
        <w:t>Court Services Victoria</w:t>
      </w:r>
      <w:r>
        <w:t xml:space="preserve"> recognises the following assets in this category:</w:t>
      </w:r>
    </w:p>
    <w:p w14:paraId="7B5CB638" w14:textId="229EB9BA" w:rsidR="005E7864" w:rsidRDefault="005E7864" w:rsidP="005E7864">
      <w:pPr>
        <w:pStyle w:val="ListBullet"/>
      </w:pPr>
      <w:r>
        <w:t>cash and deposits; and</w:t>
      </w:r>
    </w:p>
    <w:p w14:paraId="2EC76985" w14:textId="6686DB5A" w:rsidR="005E7864" w:rsidRDefault="005E7864" w:rsidP="005E7864">
      <w:pPr>
        <w:pStyle w:val="ListBullet"/>
      </w:pPr>
      <w:r>
        <w:t>receivables (excluding statutory receivables).</w:t>
      </w:r>
    </w:p>
    <w:p w14:paraId="3327F1CD" w14:textId="77777777" w:rsidR="005E7864" w:rsidRDefault="005E7864" w:rsidP="005E7864">
      <w:pPr>
        <w:pStyle w:val="Heading4"/>
      </w:pPr>
      <w:r>
        <w:t>Derecognition of financial assets</w:t>
      </w:r>
    </w:p>
    <w:p w14:paraId="2BAF89F4" w14:textId="0121C6D6" w:rsidR="005E7864" w:rsidRDefault="005E7864" w:rsidP="005E7864">
      <w:pPr>
        <w:pStyle w:val="BodyText"/>
      </w:pPr>
      <w:r>
        <w:t>A financial asset (or, where applicable, a part of a financial asset or part of a group of similar financial assets) is derecognised when:</w:t>
      </w:r>
    </w:p>
    <w:p w14:paraId="6D70173C" w14:textId="7EC9CEC3" w:rsidR="005E7864" w:rsidRDefault="005E7864" w:rsidP="00E17601">
      <w:pPr>
        <w:pStyle w:val="ListBullet"/>
      </w:pPr>
      <w:r>
        <w:t>the rights to receive cash flows from the asset have expired; or</w:t>
      </w:r>
    </w:p>
    <w:p w14:paraId="71A6DEF3" w14:textId="49A8D8D0" w:rsidR="005E7864" w:rsidRDefault="005814D9" w:rsidP="00E17601">
      <w:pPr>
        <w:pStyle w:val="ListBullet"/>
      </w:pPr>
      <w:r>
        <w:t>Court Services Victoria</w:t>
      </w:r>
      <w:r w:rsidR="005E7864">
        <w:t xml:space="preserve"> retains the right to receive cash flows from the asset, but has assumed an obligation to pay them in full without material delay to a third party under a ‘pass through’ arrangement; or</w:t>
      </w:r>
    </w:p>
    <w:p w14:paraId="5D2A04EF" w14:textId="27B96BE7" w:rsidR="005E7864" w:rsidRDefault="005814D9" w:rsidP="00E17601">
      <w:pPr>
        <w:pStyle w:val="ListBullet"/>
      </w:pPr>
      <w:r>
        <w:t>Court Services Victoria</w:t>
      </w:r>
      <w:r w:rsidR="005E7864">
        <w:t xml:space="preserve"> has transferred its rights to receive cash flows from the asset and either:</w:t>
      </w:r>
    </w:p>
    <w:p w14:paraId="6081DD91" w14:textId="1C790206" w:rsidR="005E7864" w:rsidRDefault="005E7864" w:rsidP="00E17601">
      <w:pPr>
        <w:pStyle w:val="ListBullet"/>
      </w:pPr>
      <w:r>
        <w:t>has transferred substantially all the risks and rewards of the asset; or</w:t>
      </w:r>
    </w:p>
    <w:p w14:paraId="36C11888" w14:textId="369C8824" w:rsidR="005E7864" w:rsidRDefault="005E7864" w:rsidP="00E17601">
      <w:pPr>
        <w:pStyle w:val="ListBullet"/>
      </w:pPr>
      <w:r>
        <w:t xml:space="preserve">has neither transferred nor retained substantially all the risks and rewards of the </w:t>
      </w:r>
      <w:proofErr w:type="gramStart"/>
      <w:r>
        <w:t>asset, but</w:t>
      </w:r>
      <w:proofErr w:type="gramEnd"/>
      <w:r>
        <w:t xml:space="preserve"> has transferred control of the asset.</w:t>
      </w:r>
    </w:p>
    <w:p w14:paraId="70382705" w14:textId="4F7C08BF" w:rsidR="005E7864" w:rsidRDefault="005E7864" w:rsidP="005E7864">
      <w:pPr>
        <w:pStyle w:val="BodyText"/>
      </w:pPr>
      <w:r>
        <w:t xml:space="preserve">Where </w:t>
      </w:r>
      <w:r w:rsidR="005814D9">
        <w:t>Court Services Victoria</w:t>
      </w:r>
      <w:r>
        <w:t xml:space="preserve"> has neither transferred nor retained substantially all the risks and rewards or transferred control, the asset is recognised to the extent of </w:t>
      </w:r>
      <w:r w:rsidR="005814D9">
        <w:t>Court Services Victoria</w:t>
      </w:r>
      <w:r>
        <w:t>’s continuing involvement in the asset.</w:t>
      </w:r>
    </w:p>
    <w:p w14:paraId="0E243B23" w14:textId="77777777" w:rsidR="005E7864" w:rsidRDefault="005E7864" w:rsidP="00E56958">
      <w:pPr>
        <w:pStyle w:val="Heading4"/>
      </w:pPr>
      <w:r>
        <w:lastRenderedPageBreak/>
        <w:t>Derecognition of financial liabilities</w:t>
      </w:r>
    </w:p>
    <w:p w14:paraId="38AFE609" w14:textId="7FB6B8FE" w:rsidR="005E7864" w:rsidRDefault="005E7864" w:rsidP="00E56958">
      <w:pPr>
        <w:pStyle w:val="BodyText"/>
        <w:keepLines/>
      </w:pPr>
      <w:r>
        <w:t xml:space="preserve">A financial liability is derecognised when the obligation under the liability is discharged, </w:t>
      </w:r>
      <w:proofErr w:type="gramStart"/>
      <w:r>
        <w:t>cancelled</w:t>
      </w:r>
      <w:proofErr w:type="gramEnd"/>
      <w:r>
        <w:t xml:space="preserve">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4F18C42E" w14:textId="77777777" w:rsidR="005E7864" w:rsidRDefault="005E7864" w:rsidP="005E7864">
      <w:pPr>
        <w:pStyle w:val="Heading4"/>
      </w:pPr>
      <w:r>
        <w:t>Reclassification of financial instruments</w:t>
      </w:r>
    </w:p>
    <w:p w14:paraId="5C024A0D" w14:textId="119234D3" w:rsidR="005E7864" w:rsidRDefault="005E7864" w:rsidP="005E7864">
      <w:pPr>
        <w:pStyle w:val="BodyText"/>
      </w:pPr>
      <w:proofErr w:type="gramStart"/>
      <w:r>
        <w:t>Subsequent to</w:t>
      </w:r>
      <w:proofErr w:type="gramEnd"/>
      <w:r>
        <w:t xml:space="preserve"> initial recognition reclassification of financial liabilities is not permitted. Financial assets are required to be reclassified between fair value through net result, fair value through other comprehensive income and amortised cost when and only when </w:t>
      </w:r>
      <w:r w:rsidR="005814D9">
        <w:t>Court Services Victoria</w:t>
      </w:r>
      <w:r>
        <w:t>’s business model for managing its financial assets has changes such that its previous model would no longer apply.</w:t>
      </w:r>
    </w:p>
    <w:p w14:paraId="02B49525" w14:textId="196360AF" w:rsidR="005E7864" w:rsidRDefault="005E7864" w:rsidP="005E7864">
      <w:pPr>
        <w:pStyle w:val="BodyText"/>
      </w:pPr>
      <w:r>
        <w:t xml:space="preserve">However, </w:t>
      </w:r>
      <w:r w:rsidR="005814D9">
        <w:t>Court Services Victoria</w:t>
      </w:r>
      <w:r>
        <w:t xml:space="preserve"> is generally unable to change its business model because it is determined by the Performance Management Framework (PMF) and all Victorian Government departments are required to apply the PMF under the Standing Directions 2018 under FMA.</w:t>
      </w:r>
    </w:p>
    <w:p w14:paraId="22AA795C" w14:textId="7CD87E23" w:rsidR="005E7864" w:rsidRDefault="005E7864" w:rsidP="005E7864">
      <w:pPr>
        <w:pStyle w:val="BodyText"/>
      </w:pPr>
      <w:r>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30774D90" w14:textId="5CE66217" w:rsidR="00417B1B" w:rsidRDefault="00417B1B" w:rsidP="00417B1B">
      <w:pPr>
        <w:pStyle w:val="Heading4"/>
      </w:pPr>
      <w:bookmarkStart w:id="402" w:name="Note811"/>
      <w:bookmarkStart w:id="403" w:name="Heading811"/>
      <w:r>
        <w:t>8.1.1</w:t>
      </w:r>
      <w:bookmarkEnd w:id="402"/>
      <w:bookmarkEnd w:id="403"/>
      <w:r w:rsidR="00092296">
        <w:tab/>
      </w:r>
      <w:r>
        <w:t xml:space="preserve">Financial </w:t>
      </w:r>
      <w:r w:rsidR="006F31E6">
        <w:t>i</w:t>
      </w:r>
      <w:r>
        <w:t>nstruments: Categorisation</w:t>
      </w:r>
    </w:p>
    <w:tbl>
      <w:tblPr>
        <w:tblStyle w:val="AccessibleTableNumerical"/>
        <w:tblW w:w="5000" w:type="pct"/>
        <w:tblLook w:val="06A0" w:firstRow="1" w:lastRow="0" w:firstColumn="1" w:lastColumn="0" w:noHBand="1" w:noVBand="1"/>
      </w:tblPr>
      <w:tblGrid>
        <w:gridCol w:w="3401"/>
        <w:gridCol w:w="3543"/>
        <w:gridCol w:w="1276"/>
        <w:gridCol w:w="1419"/>
      </w:tblGrid>
      <w:tr w:rsidR="00417B1B" w:rsidRPr="00EA58D6" w14:paraId="1D0E32E7"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4" w:type="pct"/>
          </w:tcPr>
          <w:p w14:paraId="6BE767D3" w14:textId="72808149" w:rsidR="00417B1B" w:rsidRPr="00EA58D6" w:rsidRDefault="00BC1B8F" w:rsidP="00BC1B8F">
            <w:pPr>
              <w:pStyle w:val="TableText"/>
              <w:keepNext/>
            </w:pPr>
            <w:bookmarkStart w:id="404" w:name="ColumnTitle_82"/>
            <w:r>
              <w:t>Item</w:t>
            </w:r>
          </w:p>
        </w:tc>
        <w:tc>
          <w:tcPr>
            <w:tcW w:w="1838" w:type="pct"/>
            <w:vAlign w:val="bottom"/>
          </w:tcPr>
          <w:p w14:paraId="2786F3AD" w14:textId="77777777" w:rsidR="00417B1B" w:rsidRPr="00EA58D6" w:rsidRDefault="00417B1B" w:rsidP="00BC1B8F">
            <w:pPr>
              <w:pStyle w:val="TableText"/>
              <w:keepNext/>
              <w:jc w:val="left"/>
              <w:cnfStyle w:val="100000000000" w:firstRow="1" w:lastRow="0" w:firstColumn="0" w:lastColumn="0" w:oddVBand="0" w:evenVBand="0" w:oddHBand="0" w:evenHBand="0" w:firstRowFirstColumn="0" w:firstRowLastColumn="0" w:lastRowFirstColumn="0" w:lastRowLastColumn="0"/>
            </w:pPr>
            <w:r w:rsidRPr="00EA58D6">
              <w:t>Category</w:t>
            </w:r>
          </w:p>
        </w:tc>
        <w:tc>
          <w:tcPr>
            <w:tcW w:w="662" w:type="pct"/>
            <w:vAlign w:val="bottom"/>
          </w:tcPr>
          <w:p w14:paraId="7F3F0E95" w14:textId="206CCC92" w:rsidR="00417B1B" w:rsidRPr="00EA58D6" w:rsidRDefault="00417B1B" w:rsidP="00DB7E45">
            <w:pPr>
              <w:pStyle w:val="TableText"/>
              <w:keepNext/>
              <w:cnfStyle w:val="100000000000" w:firstRow="1" w:lastRow="0" w:firstColumn="0" w:lastColumn="0" w:oddVBand="0" w:evenVBand="0" w:oddHBand="0" w:evenHBand="0" w:firstRowFirstColumn="0" w:firstRowLastColumn="0" w:lastRowFirstColumn="0" w:lastRowLastColumn="0"/>
            </w:pPr>
            <w:r w:rsidRPr="00EA58D6">
              <w:t>20</w:t>
            </w:r>
            <w:r w:rsidR="001F0281">
              <w:t>2</w:t>
            </w:r>
            <w:r w:rsidR="00F53A6C">
              <w:t>1</w:t>
            </w:r>
            <w:r w:rsidRPr="00EA58D6">
              <w:br/>
              <w:t>$’000</w:t>
            </w:r>
          </w:p>
        </w:tc>
        <w:tc>
          <w:tcPr>
            <w:tcW w:w="736" w:type="pct"/>
            <w:vAlign w:val="bottom"/>
          </w:tcPr>
          <w:p w14:paraId="311F690F" w14:textId="6D8D60D9" w:rsidR="00417B1B" w:rsidRPr="00EA58D6" w:rsidRDefault="00417B1B" w:rsidP="00DB7E45">
            <w:pPr>
              <w:pStyle w:val="TableText"/>
              <w:keepNext/>
              <w:cnfStyle w:val="100000000000" w:firstRow="1" w:lastRow="0" w:firstColumn="0" w:lastColumn="0" w:oddVBand="0" w:evenVBand="0" w:oddHBand="0" w:evenHBand="0" w:firstRowFirstColumn="0" w:firstRowLastColumn="0" w:lastRowFirstColumn="0" w:lastRowLastColumn="0"/>
            </w:pPr>
            <w:r w:rsidRPr="00EA58D6">
              <w:t>20</w:t>
            </w:r>
            <w:r w:rsidR="00F53A6C">
              <w:t>20</w:t>
            </w:r>
            <w:r w:rsidRPr="00EA58D6">
              <w:br/>
              <w:t>$’000</w:t>
            </w:r>
          </w:p>
        </w:tc>
      </w:tr>
      <w:bookmarkEnd w:id="404"/>
      <w:tr w:rsidR="00BC1B8F" w:rsidRPr="00EA58D6" w14:paraId="070B3EE8"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5C59B392" w14:textId="289C9C2D" w:rsidR="00BC1B8F" w:rsidRPr="00DB7E45" w:rsidRDefault="00BC1B8F" w:rsidP="00BC1B8F">
            <w:pPr>
              <w:pStyle w:val="TableText"/>
              <w:keepNext/>
              <w:rPr>
                <w:rStyle w:val="Bold"/>
              </w:rPr>
            </w:pPr>
            <w:r w:rsidRPr="00DB7E45">
              <w:rPr>
                <w:rStyle w:val="Bold"/>
              </w:rPr>
              <w:t>Contractual financial assets</w:t>
            </w:r>
          </w:p>
        </w:tc>
        <w:tc>
          <w:tcPr>
            <w:tcW w:w="1838" w:type="pct"/>
          </w:tcPr>
          <w:p w14:paraId="784AC3E6" w14:textId="14DFA6A0"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Cash and deposits</w:t>
            </w:r>
          </w:p>
        </w:tc>
        <w:tc>
          <w:tcPr>
            <w:tcW w:w="662" w:type="pct"/>
          </w:tcPr>
          <w:p w14:paraId="674A59EB" w14:textId="61FCE806"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Pr>
          <w:p w14:paraId="2A6886E1" w14:textId="3E5E22FE"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2E93CAA1"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5418D81D" w14:textId="1B203654" w:rsidR="00BC1B8F" w:rsidRPr="00EA58D6" w:rsidRDefault="00BC1B8F" w:rsidP="00BC1B8F">
            <w:pPr>
              <w:pStyle w:val="TableText"/>
              <w:keepNext/>
            </w:pPr>
            <w:r w:rsidRPr="00EA58D6">
              <w:t>Cash and deposits/(overdrawn)</w:t>
            </w:r>
          </w:p>
        </w:tc>
        <w:tc>
          <w:tcPr>
            <w:tcW w:w="1838" w:type="pct"/>
          </w:tcPr>
          <w:p w14:paraId="5827AE7E" w14:textId="6307FBC0"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Cash and deposits</w:t>
            </w:r>
          </w:p>
        </w:tc>
        <w:tc>
          <w:tcPr>
            <w:tcW w:w="662" w:type="pct"/>
          </w:tcPr>
          <w:p w14:paraId="055E0F70" w14:textId="13F794B4" w:rsidR="00BC1B8F" w:rsidRPr="00EA58D6" w:rsidRDefault="00F53A6C" w:rsidP="00BC1B8F">
            <w:pPr>
              <w:pStyle w:val="TableText"/>
              <w:keepNext/>
              <w:cnfStyle w:val="000000000000" w:firstRow="0" w:lastRow="0" w:firstColumn="0" w:lastColumn="0" w:oddVBand="0" w:evenVBand="0" w:oddHBand="0" w:evenHBand="0" w:firstRowFirstColumn="0" w:firstRowLastColumn="0" w:lastRowFirstColumn="0" w:lastRowLastColumn="0"/>
            </w:pPr>
            <w:r>
              <w:t>(707)</w:t>
            </w:r>
          </w:p>
        </w:tc>
        <w:tc>
          <w:tcPr>
            <w:tcW w:w="736" w:type="pct"/>
          </w:tcPr>
          <w:p w14:paraId="0482F23D" w14:textId="52BFFD4F" w:rsidR="00BC1B8F" w:rsidRPr="00EA58D6" w:rsidRDefault="00F53A6C" w:rsidP="00BC1B8F">
            <w:pPr>
              <w:pStyle w:val="TableText"/>
              <w:keepNext/>
              <w:cnfStyle w:val="000000000000" w:firstRow="0" w:lastRow="0" w:firstColumn="0" w:lastColumn="0" w:oddVBand="0" w:evenVBand="0" w:oddHBand="0" w:evenHBand="0" w:firstRowFirstColumn="0" w:firstRowLastColumn="0" w:lastRowFirstColumn="0" w:lastRowLastColumn="0"/>
            </w:pPr>
            <w:r>
              <w:t>(1,288)</w:t>
            </w:r>
          </w:p>
        </w:tc>
      </w:tr>
      <w:tr w:rsidR="00BC1B8F" w:rsidRPr="00EA58D6" w14:paraId="1236AE7B"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bottom w:val="single" w:sz="4" w:space="0" w:color="auto"/>
            </w:tcBorders>
          </w:tcPr>
          <w:p w14:paraId="542E22D6" w14:textId="3DD0EF09" w:rsidR="00BC1B8F" w:rsidRPr="00EA58D6" w:rsidRDefault="00BC1B8F" w:rsidP="00BC1B8F">
            <w:pPr>
              <w:pStyle w:val="TableText"/>
              <w:keepNext/>
            </w:pPr>
            <w:r w:rsidRPr="00EA58D6">
              <w:t>Funds held in Trust</w:t>
            </w:r>
          </w:p>
        </w:tc>
        <w:tc>
          <w:tcPr>
            <w:tcW w:w="1838" w:type="pct"/>
            <w:tcBorders>
              <w:bottom w:val="single" w:sz="4" w:space="0" w:color="auto"/>
            </w:tcBorders>
          </w:tcPr>
          <w:p w14:paraId="08FB3F4A" w14:textId="4451D45C"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Cash and deposits</w:t>
            </w:r>
          </w:p>
        </w:tc>
        <w:tc>
          <w:tcPr>
            <w:tcW w:w="662" w:type="pct"/>
            <w:tcBorders>
              <w:bottom w:val="single" w:sz="4" w:space="0" w:color="auto"/>
            </w:tcBorders>
          </w:tcPr>
          <w:p w14:paraId="29B7C1AA" w14:textId="06604779" w:rsidR="00BC1B8F" w:rsidRPr="00EA58D6" w:rsidRDefault="00F53A6C" w:rsidP="00BC1B8F">
            <w:pPr>
              <w:pStyle w:val="TableText"/>
              <w:keepNext/>
              <w:cnfStyle w:val="000000000000" w:firstRow="0" w:lastRow="0" w:firstColumn="0" w:lastColumn="0" w:oddVBand="0" w:evenVBand="0" w:oddHBand="0" w:evenHBand="0" w:firstRowFirstColumn="0" w:firstRowLastColumn="0" w:lastRowFirstColumn="0" w:lastRowLastColumn="0"/>
            </w:pPr>
            <w:r>
              <w:t>22,937</w:t>
            </w:r>
          </w:p>
        </w:tc>
        <w:tc>
          <w:tcPr>
            <w:tcW w:w="736" w:type="pct"/>
            <w:tcBorders>
              <w:bottom w:val="single" w:sz="4" w:space="0" w:color="auto"/>
            </w:tcBorders>
          </w:tcPr>
          <w:p w14:paraId="098D710D" w14:textId="204E5F91" w:rsidR="00BC1B8F" w:rsidRPr="00EA58D6" w:rsidRDefault="00F53A6C" w:rsidP="00BC1B8F">
            <w:pPr>
              <w:pStyle w:val="TableText"/>
              <w:keepNext/>
              <w:cnfStyle w:val="000000000000" w:firstRow="0" w:lastRow="0" w:firstColumn="0" w:lastColumn="0" w:oddVBand="0" w:evenVBand="0" w:oddHBand="0" w:evenHBand="0" w:firstRowFirstColumn="0" w:firstRowLastColumn="0" w:lastRowFirstColumn="0" w:lastRowLastColumn="0"/>
            </w:pPr>
            <w:r>
              <w:t>21,176</w:t>
            </w:r>
          </w:p>
        </w:tc>
      </w:tr>
      <w:tr w:rsidR="00BC1B8F" w:rsidRPr="00BC1B8F" w14:paraId="7F38729B"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bottom w:val="single" w:sz="4" w:space="0" w:color="auto"/>
            </w:tcBorders>
            <w:shd w:val="clear" w:color="auto" w:fill="auto"/>
          </w:tcPr>
          <w:p w14:paraId="649E44CC" w14:textId="77777777" w:rsidR="00BC1B8F" w:rsidRPr="00BC1B8F" w:rsidRDefault="00BC1B8F" w:rsidP="00BC1B8F">
            <w:pPr>
              <w:pStyle w:val="TableText"/>
              <w:keepNext/>
              <w:rPr>
                <w:rStyle w:val="Bold"/>
              </w:rPr>
            </w:pPr>
            <w:r w:rsidRPr="00BC1B8F">
              <w:rPr>
                <w:rStyle w:val="Bold"/>
              </w:rPr>
              <w:t>Total contractual cash and deposits</w:t>
            </w:r>
          </w:p>
        </w:tc>
        <w:tc>
          <w:tcPr>
            <w:tcW w:w="1838" w:type="pct"/>
            <w:tcBorders>
              <w:top w:val="single" w:sz="4" w:space="0" w:color="auto"/>
              <w:bottom w:val="single" w:sz="4" w:space="0" w:color="auto"/>
            </w:tcBorders>
            <w:shd w:val="clear" w:color="auto" w:fill="auto"/>
          </w:tcPr>
          <w:p w14:paraId="26C23754" w14:textId="3C714AEE" w:rsidR="00BC1B8F" w:rsidRPr="00BC1B8F"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BC1B8F">
              <w:t>N/A</w:t>
            </w:r>
          </w:p>
        </w:tc>
        <w:tc>
          <w:tcPr>
            <w:tcW w:w="662" w:type="pct"/>
            <w:tcBorders>
              <w:top w:val="single" w:sz="4" w:space="0" w:color="auto"/>
              <w:bottom w:val="single" w:sz="4" w:space="0" w:color="auto"/>
            </w:tcBorders>
            <w:shd w:val="clear" w:color="auto" w:fill="auto"/>
          </w:tcPr>
          <w:p w14:paraId="03D1569A" w14:textId="7254F2F2" w:rsidR="00BC1B8F" w:rsidRPr="00BC1B8F" w:rsidRDefault="00F53A6C" w:rsidP="00BC1B8F">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Pr>
                <w:rStyle w:val="Bold"/>
              </w:rPr>
              <w:t>22,230</w:t>
            </w:r>
          </w:p>
        </w:tc>
        <w:tc>
          <w:tcPr>
            <w:tcW w:w="736" w:type="pct"/>
            <w:tcBorders>
              <w:top w:val="single" w:sz="4" w:space="0" w:color="auto"/>
              <w:bottom w:val="single" w:sz="4" w:space="0" w:color="auto"/>
            </w:tcBorders>
            <w:shd w:val="clear" w:color="auto" w:fill="auto"/>
          </w:tcPr>
          <w:p w14:paraId="10F4178F" w14:textId="06EFB822" w:rsidR="00BC1B8F" w:rsidRPr="00BC1B8F" w:rsidRDefault="00F53A6C" w:rsidP="00BC1B8F">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Pr>
                <w:rStyle w:val="Bold"/>
              </w:rPr>
              <w:t>19,888</w:t>
            </w:r>
          </w:p>
        </w:tc>
      </w:tr>
      <w:tr w:rsidR="00BC1B8F" w:rsidRPr="00EA58D6" w14:paraId="2B14889D"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tcBorders>
          </w:tcPr>
          <w:p w14:paraId="7B963AE7" w14:textId="792F0248" w:rsidR="00BC1B8F" w:rsidRPr="00DB7E45" w:rsidRDefault="00DB7E45" w:rsidP="00BC1B8F">
            <w:pPr>
              <w:pStyle w:val="TableText"/>
              <w:keepNext/>
              <w:rPr>
                <w:rStyle w:val="Bold"/>
              </w:rPr>
            </w:pPr>
            <w:r>
              <w:rPr>
                <w:rStyle w:val="Bold"/>
              </w:rPr>
              <w:t>Receivable</w:t>
            </w:r>
          </w:p>
        </w:tc>
        <w:tc>
          <w:tcPr>
            <w:tcW w:w="1838" w:type="pct"/>
            <w:tcBorders>
              <w:top w:val="single" w:sz="4" w:space="0" w:color="auto"/>
            </w:tcBorders>
          </w:tcPr>
          <w:p w14:paraId="4D5EA003" w14:textId="541AD7A1"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Financial assets at amortised cost</w:t>
            </w:r>
          </w:p>
        </w:tc>
        <w:tc>
          <w:tcPr>
            <w:tcW w:w="662" w:type="pct"/>
            <w:tcBorders>
              <w:top w:val="single" w:sz="4" w:space="0" w:color="auto"/>
            </w:tcBorders>
          </w:tcPr>
          <w:p w14:paraId="422D62BD" w14:textId="61547270"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Borders>
              <w:top w:val="single" w:sz="4" w:space="0" w:color="auto"/>
            </w:tcBorders>
          </w:tcPr>
          <w:p w14:paraId="6231C9B8" w14:textId="7FB714B1"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408DB8F0"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bottom w:val="single" w:sz="4" w:space="0" w:color="auto"/>
            </w:tcBorders>
          </w:tcPr>
          <w:p w14:paraId="42ABC9E7" w14:textId="5801F6CB" w:rsidR="00BC1B8F" w:rsidRPr="00EA58D6" w:rsidRDefault="00BC1B8F" w:rsidP="00BC1B8F">
            <w:pPr>
              <w:pStyle w:val="TableText"/>
              <w:keepNext/>
            </w:pPr>
            <w:r w:rsidRPr="00EA58D6">
              <w:t>Other receivables</w:t>
            </w:r>
          </w:p>
        </w:tc>
        <w:tc>
          <w:tcPr>
            <w:tcW w:w="1838" w:type="pct"/>
            <w:tcBorders>
              <w:bottom w:val="single" w:sz="4" w:space="0" w:color="auto"/>
            </w:tcBorders>
          </w:tcPr>
          <w:p w14:paraId="536D75F0" w14:textId="24CF1F25"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Financial assets at amortised cost</w:t>
            </w:r>
          </w:p>
        </w:tc>
        <w:tc>
          <w:tcPr>
            <w:tcW w:w="662" w:type="pct"/>
            <w:tcBorders>
              <w:bottom w:val="single" w:sz="4" w:space="0" w:color="auto"/>
            </w:tcBorders>
          </w:tcPr>
          <w:p w14:paraId="29525BEB" w14:textId="3DE4F308" w:rsidR="00BC1B8F" w:rsidRPr="00EA58D6" w:rsidRDefault="00F53A6C" w:rsidP="00BC1B8F">
            <w:pPr>
              <w:pStyle w:val="TableText"/>
              <w:keepNext/>
              <w:cnfStyle w:val="000000000000" w:firstRow="0" w:lastRow="0" w:firstColumn="0" w:lastColumn="0" w:oddVBand="0" w:evenVBand="0" w:oddHBand="0" w:evenHBand="0" w:firstRowFirstColumn="0" w:firstRowLastColumn="0" w:lastRowFirstColumn="0" w:lastRowLastColumn="0"/>
            </w:pPr>
            <w:r>
              <w:t>6,330</w:t>
            </w:r>
          </w:p>
        </w:tc>
        <w:tc>
          <w:tcPr>
            <w:tcW w:w="736" w:type="pct"/>
            <w:tcBorders>
              <w:bottom w:val="single" w:sz="4" w:space="0" w:color="auto"/>
            </w:tcBorders>
          </w:tcPr>
          <w:p w14:paraId="579D1725" w14:textId="40DA1085" w:rsidR="00BC1B8F" w:rsidRPr="00EA58D6" w:rsidRDefault="00F53A6C" w:rsidP="00BC1B8F">
            <w:pPr>
              <w:pStyle w:val="TableText"/>
              <w:keepNext/>
              <w:cnfStyle w:val="000000000000" w:firstRow="0" w:lastRow="0" w:firstColumn="0" w:lastColumn="0" w:oddVBand="0" w:evenVBand="0" w:oddHBand="0" w:evenHBand="0" w:firstRowFirstColumn="0" w:firstRowLastColumn="0" w:lastRowFirstColumn="0" w:lastRowLastColumn="0"/>
            </w:pPr>
            <w:r>
              <w:t>5,991</w:t>
            </w:r>
          </w:p>
        </w:tc>
      </w:tr>
      <w:tr w:rsidR="00BC1B8F" w:rsidRPr="00BC1B8F" w14:paraId="7D444853"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bottom w:val="single" w:sz="4" w:space="0" w:color="auto"/>
            </w:tcBorders>
            <w:shd w:val="clear" w:color="auto" w:fill="auto"/>
          </w:tcPr>
          <w:p w14:paraId="6621A884" w14:textId="5E65AE13" w:rsidR="00BC1B8F" w:rsidRPr="00BC1B8F" w:rsidRDefault="00BC1B8F" w:rsidP="00BC1B8F">
            <w:pPr>
              <w:pStyle w:val="TableText"/>
              <w:rPr>
                <w:rStyle w:val="Bold"/>
              </w:rPr>
            </w:pPr>
            <w:r w:rsidRPr="00BC1B8F">
              <w:rPr>
                <w:rStyle w:val="Bold"/>
              </w:rPr>
              <w:t>Total contractual financial assets</w:t>
            </w:r>
          </w:p>
        </w:tc>
        <w:tc>
          <w:tcPr>
            <w:tcW w:w="1838" w:type="pct"/>
            <w:tcBorders>
              <w:top w:val="single" w:sz="4" w:space="0" w:color="auto"/>
              <w:bottom w:val="single" w:sz="4" w:space="0" w:color="auto"/>
            </w:tcBorders>
            <w:shd w:val="clear" w:color="auto" w:fill="auto"/>
          </w:tcPr>
          <w:p w14:paraId="344ACEA8" w14:textId="664FC611" w:rsidR="00BC1B8F" w:rsidRPr="00BC1B8F" w:rsidRDefault="00D25956" w:rsidP="00BC1B8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t>N/A</w:t>
            </w:r>
          </w:p>
        </w:tc>
        <w:tc>
          <w:tcPr>
            <w:tcW w:w="662" w:type="pct"/>
            <w:tcBorders>
              <w:top w:val="single" w:sz="4" w:space="0" w:color="auto"/>
              <w:bottom w:val="single" w:sz="4" w:space="0" w:color="auto"/>
            </w:tcBorders>
            <w:shd w:val="clear" w:color="auto" w:fill="auto"/>
          </w:tcPr>
          <w:p w14:paraId="34E6E2CA" w14:textId="15B7E6EF" w:rsidR="00BC1B8F" w:rsidRPr="00BC1B8F" w:rsidRDefault="00F53A6C" w:rsidP="00BC1B8F">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28,560</w:t>
            </w:r>
          </w:p>
        </w:tc>
        <w:tc>
          <w:tcPr>
            <w:tcW w:w="736" w:type="pct"/>
            <w:tcBorders>
              <w:top w:val="single" w:sz="4" w:space="0" w:color="auto"/>
              <w:bottom w:val="single" w:sz="4" w:space="0" w:color="auto"/>
            </w:tcBorders>
            <w:shd w:val="clear" w:color="auto" w:fill="auto"/>
          </w:tcPr>
          <w:p w14:paraId="18973E78" w14:textId="7901D12E" w:rsidR="00BC1B8F" w:rsidRPr="00BC1B8F" w:rsidRDefault="00F53A6C" w:rsidP="00BC1B8F">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25,879</w:t>
            </w:r>
          </w:p>
        </w:tc>
      </w:tr>
      <w:tr w:rsidR="00BC1B8F" w:rsidRPr="00EA58D6" w14:paraId="3D9C7D60"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tcBorders>
          </w:tcPr>
          <w:p w14:paraId="5DD5897E" w14:textId="5329388A" w:rsidR="00BC1B8F" w:rsidRPr="00DB7E45" w:rsidRDefault="00BC1B8F" w:rsidP="00BC1B8F">
            <w:pPr>
              <w:pStyle w:val="TableText"/>
              <w:spacing w:before="120"/>
              <w:rPr>
                <w:rStyle w:val="Bold"/>
              </w:rPr>
            </w:pPr>
            <w:r w:rsidRPr="00DB7E45">
              <w:rPr>
                <w:rStyle w:val="Bold"/>
              </w:rPr>
              <w:t>Contractual financial liabilities</w:t>
            </w:r>
          </w:p>
        </w:tc>
        <w:tc>
          <w:tcPr>
            <w:tcW w:w="1838" w:type="pct"/>
            <w:tcBorders>
              <w:top w:val="single" w:sz="4" w:space="0" w:color="auto"/>
            </w:tcBorders>
          </w:tcPr>
          <w:p w14:paraId="64088901" w14:textId="579E74F9" w:rsidR="00BC1B8F" w:rsidRPr="00EA58D6" w:rsidRDefault="00BC1B8F" w:rsidP="00BC1B8F">
            <w:pPr>
              <w:pStyle w:val="TableText"/>
              <w:spacing w:before="120"/>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Borders>
              <w:top w:val="single" w:sz="4" w:space="0" w:color="auto"/>
            </w:tcBorders>
          </w:tcPr>
          <w:p w14:paraId="367CCA39" w14:textId="2DA1BA9F" w:rsidR="00BC1B8F" w:rsidRPr="00BC1B8F" w:rsidRDefault="00BC1B8F" w:rsidP="00BC1B8F">
            <w:pPr>
              <w:pStyle w:val="TableText"/>
              <w:spacing w:before="120"/>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Borders>
              <w:top w:val="single" w:sz="4" w:space="0" w:color="auto"/>
            </w:tcBorders>
          </w:tcPr>
          <w:p w14:paraId="6C66C4E5" w14:textId="30812407" w:rsidR="00BC1B8F" w:rsidRPr="00BC1B8F" w:rsidRDefault="00BC1B8F" w:rsidP="00BC1B8F">
            <w:pPr>
              <w:pStyle w:val="TableText"/>
              <w:spacing w:before="120"/>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71A5EEFA"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033D20E5" w14:textId="1D6E5D76" w:rsidR="00BC1B8F" w:rsidRPr="00DB7E45" w:rsidRDefault="00BC1B8F" w:rsidP="00BC1B8F">
            <w:pPr>
              <w:pStyle w:val="TableText"/>
              <w:rPr>
                <w:rStyle w:val="Bold"/>
              </w:rPr>
            </w:pPr>
            <w:r w:rsidRPr="00DB7E45">
              <w:rPr>
                <w:rStyle w:val="Bold"/>
              </w:rPr>
              <w:t>Payable</w:t>
            </w:r>
          </w:p>
        </w:tc>
        <w:tc>
          <w:tcPr>
            <w:tcW w:w="1838" w:type="pct"/>
          </w:tcPr>
          <w:p w14:paraId="5B23A318" w14:textId="74FA6C44"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0134A884" w14:textId="654FF835"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Pr>
          <w:p w14:paraId="5C317D6F" w14:textId="47F1F706"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461A4C8B"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035248C1" w14:textId="64EC0DAD" w:rsidR="00BC1B8F" w:rsidRPr="00EA58D6" w:rsidRDefault="00BC1B8F" w:rsidP="00BC1B8F">
            <w:pPr>
              <w:pStyle w:val="TableText"/>
            </w:pPr>
            <w:r w:rsidRPr="00EA58D6">
              <w:t>Trade creditors and other payables</w:t>
            </w:r>
          </w:p>
        </w:tc>
        <w:tc>
          <w:tcPr>
            <w:tcW w:w="1838" w:type="pct"/>
          </w:tcPr>
          <w:p w14:paraId="06BDCFFC" w14:textId="4618578D"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3AE0AF0C" w14:textId="11625A5E"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39,029</w:t>
            </w:r>
          </w:p>
        </w:tc>
        <w:tc>
          <w:tcPr>
            <w:tcW w:w="736" w:type="pct"/>
          </w:tcPr>
          <w:p w14:paraId="58A8282E" w14:textId="6B280060"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32,142</w:t>
            </w:r>
          </w:p>
        </w:tc>
      </w:tr>
      <w:tr w:rsidR="00BC1B8F" w:rsidRPr="00EA58D6" w14:paraId="096A25B7"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5E9023F2" w14:textId="4ED58EE6" w:rsidR="00BC1B8F" w:rsidRPr="00EA58D6" w:rsidRDefault="00BC1B8F" w:rsidP="00BC1B8F">
            <w:pPr>
              <w:pStyle w:val="TableText"/>
            </w:pPr>
            <w:r w:rsidRPr="00EA58D6">
              <w:t>Accrued capital works</w:t>
            </w:r>
          </w:p>
        </w:tc>
        <w:tc>
          <w:tcPr>
            <w:tcW w:w="1838" w:type="pct"/>
          </w:tcPr>
          <w:p w14:paraId="5ABFD893" w14:textId="2EE396F6"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0CE45B31" w14:textId="7DB643C2"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11,855</w:t>
            </w:r>
          </w:p>
        </w:tc>
        <w:tc>
          <w:tcPr>
            <w:tcW w:w="736" w:type="pct"/>
          </w:tcPr>
          <w:p w14:paraId="2F8B2DD6" w14:textId="645BDD93"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13,338</w:t>
            </w:r>
          </w:p>
        </w:tc>
      </w:tr>
      <w:tr w:rsidR="00BC1B8F" w:rsidRPr="00EA58D6" w14:paraId="39243590"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0CCD317F" w14:textId="71D7DA5A" w:rsidR="00BC1B8F" w:rsidRPr="00EA58D6" w:rsidRDefault="00BC1B8F" w:rsidP="00BC1B8F">
            <w:pPr>
              <w:pStyle w:val="TableText"/>
            </w:pPr>
            <w:r w:rsidRPr="00EA58D6">
              <w:t>Salary and wages</w:t>
            </w:r>
          </w:p>
        </w:tc>
        <w:tc>
          <w:tcPr>
            <w:tcW w:w="1838" w:type="pct"/>
          </w:tcPr>
          <w:p w14:paraId="36F08B29" w14:textId="6C2333EE"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45177C4F" w14:textId="13131733"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2,449</w:t>
            </w:r>
          </w:p>
        </w:tc>
        <w:tc>
          <w:tcPr>
            <w:tcW w:w="736" w:type="pct"/>
          </w:tcPr>
          <w:p w14:paraId="3108C96D" w14:textId="567052EE"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11,730</w:t>
            </w:r>
          </w:p>
        </w:tc>
      </w:tr>
      <w:tr w:rsidR="00BC1B8F" w:rsidRPr="00EA58D6" w14:paraId="51D958A5"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2C80AC4A" w14:textId="1885F029" w:rsidR="00BC1B8F" w:rsidRPr="00DB7E45" w:rsidRDefault="00F53A6C" w:rsidP="00895F89">
            <w:pPr>
              <w:pStyle w:val="TableText"/>
              <w:keepNext/>
              <w:rPr>
                <w:rStyle w:val="Bold"/>
              </w:rPr>
            </w:pPr>
            <w:r>
              <w:rPr>
                <w:rStyle w:val="Bold"/>
              </w:rPr>
              <w:t>Leases:</w:t>
            </w:r>
          </w:p>
        </w:tc>
        <w:tc>
          <w:tcPr>
            <w:tcW w:w="1838" w:type="pct"/>
          </w:tcPr>
          <w:p w14:paraId="5F5E6980" w14:textId="2B515B23" w:rsidR="00BC1B8F" w:rsidRPr="00EA58D6" w:rsidRDefault="00F53A6C" w:rsidP="00BC1B8F">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662" w:type="pct"/>
          </w:tcPr>
          <w:p w14:paraId="440237F1" w14:textId="289E7EFE"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Pr>
          <w:p w14:paraId="2428F204" w14:textId="637A99A2"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43AF6AA2"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2F55F2FB" w14:textId="729A812D" w:rsidR="00BC1B8F" w:rsidRPr="00EA58D6" w:rsidRDefault="00233880" w:rsidP="00BC1B8F">
            <w:pPr>
              <w:pStyle w:val="TableText"/>
            </w:pPr>
            <w:r>
              <w:t>PPP related Right of Use lease liabilities</w:t>
            </w:r>
          </w:p>
        </w:tc>
        <w:tc>
          <w:tcPr>
            <w:tcW w:w="1838" w:type="pct"/>
          </w:tcPr>
          <w:p w14:paraId="0F575EC7" w14:textId="7E118435" w:rsidR="00BC1B8F" w:rsidRPr="00EA58D6" w:rsidRDefault="00F53A6C" w:rsidP="00BC1B8F">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662" w:type="pct"/>
          </w:tcPr>
          <w:p w14:paraId="25DBB8BC" w14:textId="7CCD0F3B"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15,302</w:t>
            </w:r>
          </w:p>
        </w:tc>
        <w:tc>
          <w:tcPr>
            <w:tcW w:w="736" w:type="pct"/>
          </w:tcPr>
          <w:p w14:paraId="794ABFDD" w14:textId="39F5B1D8"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30,701</w:t>
            </w:r>
          </w:p>
        </w:tc>
      </w:tr>
      <w:tr w:rsidR="00BC1B8F" w:rsidRPr="00EA58D6" w14:paraId="4739C916"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755099FF" w14:textId="23231B84" w:rsidR="00BC1B8F" w:rsidRPr="00EA58D6" w:rsidRDefault="00233880" w:rsidP="00BC1B8F">
            <w:pPr>
              <w:pStyle w:val="TableText"/>
            </w:pPr>
            <w:r>
              <w:lastRenderedPageBreak/>
              <w:t>Non-PPP related Right of Use lease liabilities</w:t>
            </w:r>
          </w:p>
        </w:tc>
        <w:tc>
          <w:tcPr>
            <w:tcW w:w="1838" w:type="pct"/>
          </w:tcPr>
          <w:p w14:paraId="3030D428" w14:textId="1B21C6CF" w:rsidR="00BC1B8F" w:rsidRPr="00EA58D6" w:rsidRDefault="00F53A6C" w:rsidP="00BC1B8F">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662" w:type="pct"/>
          </w:tcPr>
          <w:p w14:paraId="5C47DA92" w14:textId="51CBA5A3"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76,060</w:t>
            </w:r>
          </w:p>
        </w:tc>
        <w:tc>
          <w:tcPr>
            <w:tcW w:w="736" w:type="pct"/>
          </w:tcPr>
          <w:p w14:paraId="4B98FD49" w14:textId="019A778D" w:rsidR="00BC1B8F" w:rsidRPr="00EA58D6" w:rsidRDefault="00F53A6C" w:rsidP="00BC1B8F">
            <w:pPr>
              <w:pStyle w:val="TableText"/>
              <w:cnfStyle w:val="000000000000" w:firstRow="0" w:lastRow="0" w:firstColumn="0" w:lastColumn="0" w:oddVBand="0" w:evenVBand="0" w:oddHBand="0" w:evenHBand="0" w:firstRowFirstColumn="0" w:firstRowLastColumn="0" w:lastRowFirstColumn="0" w:lastRowLastColumn="0"/>
            </w:pPr>
            <w:r>
              <w:t>88,521</w:t>
            </w:r>
          </w:p>
        </w:tc>
      </w:tr>
      <w:tr w:rsidR="00BC1B8F" w:rsidRPr="00DB7E45" w14:paraId="23B64D27"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5CD71B54" w14:textId="29348F3E" w:rsidR="00BC1B8F" w:rsidRPr="00B35687" w:rsidRDefault="00BC1B8F" w:rsidP="00BC1B8F">
            <w:pPr>
              <w:pStyle w:val="TableText"/>
              <w:rPr>
                <w:rStyle w:val="Bold"/>
              </w:rPr>
            </w:pPr>
            <w:r w:rsidRPr="00B35687">
              <w:rPr>
                <w:rStyle w:val="Bold"/>
              </w:rPr>
              <w:t>Total contractual financial liabilities</w:t>
            </w:r>
            <w:r w:rsidR="00B35687">
              <w:rPr>
                <w:rStyle w:val="Bold"/>
              </w:rPr>
              <w:fldChar w:fldCharType="begin"/>
            </w:r>
            <w:r w:rsidR="00B35687">
              <w:rPr>
                <w:rStyle w:val="Bold"/>
              </w:rPr>
              <w:instrText xml:space="preserve"> REF Note811a \h  \* MERGEFORMAT </w:instrText>
            </w:r>
            <w:r w:rsidR="00B35687">
              <w:rPr>
                <w:rStyle w:val="Bold"/>
              </w:rPr>
            </w:r>
            <w:r w:rsidR="00B35687">
              <w:rPr>
                <w:rStyle w:val="Bold"/>
              </w:rPr>
              <w:fldChar w:fldCharType="separate"/>
            </w:r>
            <w:r w:rsidR="00922AB3" w:rsidRPr="00922AB3">
              <w:rPr>
                <w:vertAlign w:val="superscript"/>
              </w:rPr>
              <w:t>(i)</w:t>
            </w:r>
            <w:r w:rsidR="00922AB3" w:rsidRPr="00B35687">
              <w:t xml:space="preserve"> </w:t>
            </w:r>
            <w:r w:rsidR="00B35687">
              <w:rPr>
                <w:rStyle w:val="Bold"/>
              </w:rPr>
              <w:fldChar w:fldCharType="end"/>
            </w:r>
          </w:p>
        </w:tc>
        <w:tc>
          <w:tcPr>
            <w:tcW w:w="1838" w:type="pct"/>
          </w:tcPr>
          <w:p w14:paraId="43404413" w14:textId="5963323F" w:rsidR="00BC1B8F" w:rsidRPr="00B35687" w:rsidRDefault="00D25956" w:rsidP="00BC1B8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B35687">
              <w:t>N/A</w:t>
            </w:r>
          </w:p>
        </w:tc>
        <w:tc>
          <w:tcPr>
            <w:tcW w:w="662" w:type="pct"/>
          </w:tcPr>
          <w:p w14:paraId="13806F96" w14:textId="15E4621A" w:rsidR="00BC1B8F" w:rsidRPr="00B35687" w:rsidRDefault="00F53A6C" w:rsidP="00BC1B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5687">
              <w:rPr>
                <w:rStyle w:val="Bold"/>
              </w:rPr>
              <w:t>144,695</w:t>
            </w:r>
          </w:p>
        </w:tc>
        <w:tc>
          <w:tcPr>
            <w:tcW w:w="736" w:type="pct"/>
          </w:tcPr>
          <w:p w14:paraId="4145896F" w14:textId="222DE0E3" w:rsidR="00BC1B8F" w:rsidRPr="00DB7E45" w:rsidRDefault="00F53A6C" w:rsidP="00BC1B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5687">
              <w:rPr>
                <w:rStyle w:val="Bold"/>
              </w:rPr>
              <w:t>176,432</w:t>
            </w:r>
          </w:p>
        </w:tc>
      </w:tr>
    </w:tbl>
    <w:p w14:paraId="7A35528E" w14:textId="4E7C3404" w:rsidR="00F53A6C" w:rsidRDefault="00F53A6C" w:rsidP="00F53A6C">
      <w:pPr>
        <w:pStyle w:val="NotesText"/>
      </w:pPr>
      <w:bookmarkStart w:id="405" w:name="Note811a"/>
      <w:bookmarkStart w:id="406" w:name="Note812"/>
      <w:r w:rsidRPr="00B35687">
        <w:t xml:space="preserve">(i) </w:t>
      </w:r>
      <w:bookmarkEnd w:id="405"/>
      <w:r w:rsidRPr="00B35687">
        <w:t>The total amounts disclosed here exclude statutory amounts (</w:t>
      </w:r>
      <w:proofErr w:type="gramStart"/>
      <w:r w:rsidRPr="00B35687">
        <w:t>e.g.</w:t>
      </w:r>
      <w:proofErr w:type="gramEnd"/>
      <w:r w:rsidRPr="00B35687">
        <w:t xml:space="preserve"> amounts owing from Victorian Government and</w:t>
      </w:r>
      <w:r>
        <w:t xml:space="preserve"> GST input tax credit recoverable and taxes payable).</w:t>
      </w:r>
    </w:p>
    <w:p w14:paraId="4A61E75B" w14:textId="5652F731" w:rsidR="00417B1B" w:rsidRDefault="00417B1B" w:rsidP="00417B1B">
      <w:pPr>
        <w:pStyle w:val="Heading4"/>
      </w:pPr>
      <w:r w:rsidRPr="00EA58D6">
        <w:t>8.1.2</w:t>
      </w:r>
      <w:r w:rsidR="00092296">
        <w:tab/>
      </w:r>
      <w:bookmarkEnd w:id="406"/>
      <w:r w:rsidRPr="00EA58D6">
        <w:t xml:space="preserve">Financial </w:t>
      </w:r>
      <w:r w:rsidR="00F53A6C">
        <w:t>i</w:t>
      </w:r>
      <w:r w:rsidRPr="00EA58D6">
        <w:t>nstru</w:t>
      </w:r>
      <w:r w:rsidR="00DB7E45">
        <w:t xml:space="preserve">ments: Net </w:t>
      </w:r>
      <w:r w:rsidR="00F53A6C">
        <w:t>h</w:t>
      </w:r>
      <w:r w:rsidR="00DB7E45">
        <w:t xml:space="preserve">olding </w:t>
      </w:r>
      <w:r w:rsidR="00F53A6C">
        <w:t>g</w:t>
      </w:r>
      <w:r w:rsidR="00DB7E45">
        <w:t>ain/(</w:t>
      </w:r>
      <w:r w:rsidR="00F53A6C">
        <w:t>l</w:t>
      </w:r>
      <w:r w:rsidR="00DB7E45">
        <w:t xml:space="preserve">oss) on </w:t>
      </w:r>
      <w:r w:rsidR="00F53A6C">
        <w:t>f</w:t>
      </w:r>
      <w:r w:rsidR="00DB7E45">
        <w:t xml:space="preserve">inancial </w:t>
      </w:r>
      <w:r w:rsidR="00F53A6C">
        <w:t>i</w:t>
      </w:r>
      <w:r w:rsidR="00DB7E45">
        <w:t>nstruments b</w:t>
      </w:r>
      <w:r w:rsidRPr="00EA58D6">
        <w:t>y</w:t>
      </w:r>
      <w:r w:rsidR="00D45E5B">
        <w:t xml:space="preserve"> </w:t>
      </w:r>
      <w:r w:rsidR="00F53A6C">
        <w:t>c</w:t>
      </w:r>
      <w:r w:rsidRPr="00EA58D6">
        <w:t>ategory</w:t>
      </w:r>
    </w:p>
    <w:tbl>
      <w:tblPr>
        <w:tblStyle w:val="AccessibleTableNumerical"/>
        <w:tblW w:w="5000" w:type="pct"/>
        <w:tblLook w:val="04E0" w:firstRow="1" w:lastRow="1" w:firstColumn="1" w:lastColumn="0" w:noHBand="0" w:noVBand="1"/>
      </w:tblPr>
      <w:tblGrid>
        <w:gridCol w:w="6245"/>
        <w:gridCol w:w="1696"/>
        <w:gridCol w:w="1698"/>
      </w:tblGrid>
      <w:tr w:rsidR="00417B1B" w:rsidRPr="00683CE2" w14:paraId="7D5B9E35"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9" w:type="pct"/>
          </w:tcPr>
          <w:p w14:paraId="28F571DD" w14:textId="5EDC554D" w:rsidR="00417B1B" w:rsidRPr="00683CE2" w:rsidRDefault="00AC0BBF" w:rsidP="00683CE2">
            <w:pPr>
              <w:pStyle w:val="TableText"/>
            </w:pPr>
            <w:bookmarkStart w:id="407" w:name="ColumnTitle_99"/>
            <w:r w:rsidRPr="00683CE2">
              <w:t>Item</w:t>
            </w:r>
          </w:p>
        </w:tc>
        <w:tc>
          <w:tcPr>
            <w:tcW w:w="880" w:type="pct"/>
            <w:vAlign w:val="bottom"/>
          </w:tcPr>
          <w:p w14:paraId="6B1E0306" w14:textId="42319663" w:rsidR="00417B1B" w:rsidRPr="00683CE2"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683CE2">
              <w:t>20</w:t>
            </w:r>
            <w:r w:rsidR="00233880">
              <w:t>2</w:t>
            </w:r>
            <w:r w:rsidR="00F53A6C">
              <w:t>1</w:t>
            </w:r>
            <w:r w:rsidRPr="00683CE2">
              <w:br/>
              <w:t>Total expense</w:t>
            </w:r>
            <w:r w:rsidRPr="00683CE2">
              <w:br/>
              <w:t>$'000</w:t>
            </w:r>
          </w:p>
        </w:tc>
        <w:tc>
          <w:tcPr>
            <w:tcW w:w="881" w:type="pct"/>
            <w:vAlign w:val="bottom"/>
          </w:tcPr>
          <w:p w14:paraId="7966F1EA" w14:textId="10526CFA" w:rsidR="00417B1B" w:rsidRPr="00683CE2"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683CE2">
              <w:t>20</w:t>
            </w:r>
            <w:r w:rsidR="00F53A6C">
              <w:t>20</w:t>
            </w:r>
            <w:r w:rsidRPr="00683CE2">
              <w:br/>
              <w:t>Total expense</w:t>
            </w:r>
            <w:r w:rsidRPr="00683CE2">
              <w:br/>
              <w:t>$'000</w:t>
            </w:r>
          </w:p>
        </w:tc>
      </w:tr>
      <w:bookmarkEnd w:id="407"/>
      <w:tr w:rsidR="00BD6A43" w:rsidRPr="00683CE2" w14:paraId="6B46B9DE" w14:textId="77777777" w:rsidTr="00683CE2">
        <w:tc>
          <w:tcPr>
            <w:cnfStyle w:val="001000000000" w:firstRow="0" w:lastRow="0" w:firstColumn="1" w:lastColumn="0" w:oddVBand="0" w:evenVBand="0" w:oddHBand="0" w:evenHBand="0" w:firstRowFirstColumn="0" w:firstRowLastColumn="0" w:lastRowFirstColumn="0" w:lastRowLastColumn="0"/>
            <w:tcW w:w="3239" w:type="pct"/>
          </w:tcPr>
          <w:p w14:paraId="716D27E1" w14:textId="5E6FF070" w:rsidR="00BD6A43" w:rsidRPr="00BD6A43" w:rsidRDefault="00BD6A43" w:rsidP="00683CE2">
            <w:pPr>
              <w:pStyle w:val="TableText"/>
              <w:rPr>
                <w:rStyle w:val="Bold"/>
              </w:rPr>
            </w:pPr>
            <w:r w:rsidRPr="00BD6A43">
              <w:rPr>
                <w:rStyle w:val="Bold"/>
              </w:rPr>
              <w:t>Financial liabilities at amortised cost</w:t>
            </w:r>
          </w:p>
        </w:tc>
        <w:tc>
          <w:tcPr>
            <w:tcW w:w="880" w:type="pct"/>
          </w:tcPr>
          <w:p w14:paraId="039FDA1A" w14:textId="4353D8CC" w:rsidR="00BD6A43" w:rsidRDefault="00BD6A43" w:rsidP="00683CE2">
            <w:pPr>
              <w:pStyle w:val="TableText"/>
              <w:cnfStyle w:val="000000000000" w:firstRow="0" w:lastRow="0" w:firstColumn="0" w:lastColumn="0" w:oddVBand="0" w:evenVBand="0" w:oddHBand="0" w:evenHBand="0" w:firstRowFirstColumn="0" w:firstRowLastColumn="0" w:lastRowFirstColumn="0" w:lastRowLastColumn="0"/>
            </w:pPr>
            <w:r>
              <w:t>N/A</w:t>
            </w:r>
          </w:p>
        </w:tc>
        <w:tc>
          <w:tcPr>
            <w:tcW w:w="881" w:type="pct"/>
          </w:tcPr>
          <w:p w14:paraId="267ED88F" w14:textId="4EFEB139" w:rsidR="00BD6A43" w:rsidRDefault="00BD6A43" w:rsidP="00683CE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683CE2" w14:paraId="381AED07" w14:textId="77777777" w:rsidTr="00683CE2">
        <w:tc>
          <w:tcPr>
            <w:cnfStyle w:val="001000000000" w:firstRow="0" w:lastRow="0" w:firstColumn="1" w:lastColumn="0" w:oddVBand="0" w:evenVBand="0" w:oddHBand="0" w:evenHBand="0" w:firstRowFirstColumn="0" w:firstRowLastColumn="0" w:lastRowFirstColumn="0" w:lastRowLastColumn="0"/>
            <w:tcW w:w="3239" w:type="pct"/>
          </w:tcPr>
          <w:p w14:paraId="3ED14F5D" w14:textId="490F023C" w:rsidR="00417B1B" w:rsidRPr="00683CE2" w:rsidRDefault="00417B1B" w:rsidP="00683CE2">
            <w:pPr>
              <w:pStyle w:val="TableText"/>
            </w:pPr>
            <w:r w:rsidRPr="00683CE2">
              <w:t>Contractual financial liabilities under the PPP arrangement for</w:t>
            </w:r>
            <w:r w:rsidR="00D45E5B" w:rsidRPr="00683CE2">
              <w:t xml:space="preserve"> </w:t>
            </w:r>
            <w:r w:rsidRPr="00683CE2">
              <w:t>the</w:t>
            </w:r>
            <w:r w:rsidR="00D45E5B" w:rsidRPr="00683CE2">
              <w:t xml:space="preserve"> </w:t>
            </w:r>
            <w:r w:rsidRPr="00683CE2">
              <w:t>County Court Facility</w:t>
            </w:r>
          </w:p>
        </w:tc>
        <w:tc>
          <w:tcPr>
            <w:tcW w:w="880" w:type="pct"/>
          </w:tcPr>
          <w:p w14:paraId="7EDE8337" w14:textId="0C01A46B" w:rsidR="00417B1B" w:rsidRPr="00683CE2" w:rsidRDefault="00F53A6C" w:rsidP="00683CE2">
            <w:pPr>
              <w:pStyle w:val="TableText"/>
              <w:cnfStyle w:val="000000000000" w:firstRow="0" w:lastRow="0" w:firstColumn="0" w:lastColumn="0" w:oddVBand="0" w:evenVBand="0" w:oddHBand="0" w:evenHBand="0" w:firstRowFirstColumn="0" w:firstRowLastColumn="0" w:lastRowFirstColumn="0" w:lastRowLastColumn="0"/>
            </w:pPr>
            <w:r>
              <w:t>(3,116)</w:t>
            </w:r>
          </w:p>
        </w:tc>
        <w:tc>
          <w:tcPr>
            <w:tcW w:w="881" w:type="pct"/>
          </w:tcPr>
          <w:p w14:paraId="395CCC6B" w14:textId="3852EFA4" w:rsidR="00417B1B" w:rsidRPr="00683CE2" w:rsidRDefault="00F53A6C" w:rsidP="00683CE2">
            <w:pPr>
              <w:pStyle w:val="TableText"/>
              <w:cnfStyle w:val="000000000000" w:firstRow="0" w:lastRow="0" w:firstColumn="0" w:lastColumn="0" w:oddVBand="0" w:evenVBand="0" w:oddHBand="0" w:evenHBand="0" w:firstRowFirstColumn="0" w:firstRowLastColumn="0" w:lastRowFirstColumn="0" w:lastRowLastColumn="0"/>
            </w:pPr>
            <w:r>
              <w:t>(4,515)</w:t>
            </w:r>
          </w:p>
        </w:tc>
      </w:tr>
      <w:tr w:rsidR="00417B1B" w:rsidRPr="00683CE2" w14:paraId="7055D012" w14:textId="77777777" w:rsidTr="00683CE2">
        <w:tc>
          <w:tcPr>
            <w:cnfStyle w:val="001000000000" w:firstRow="0" w:lastRow="0" w:firstColumn="1" w:lastColumn="0" w:oddVBand="0" w:evenVBand="0" w:oddHBand="0" w:evenHBand="0" w:firstRowFirstColumn="0" w:firstRowLastColumn="0" w:lastRowFirstColumn="0" w:lastRowLastColumn="0"/>
            <w:tcW w:w="3239" w:type="pct"/>
          </w:tcPr>
          <w:p w14:paraId="7C03FC4E" w14:textId="77777777" w:rsidR="00417B1B" w:rsidRPr="00683CE2" w:rsidRDefault="00417B1B" w:rsidP="00683CE2">
            <w:pPr>
              <w:pStyle w:val="TableText"/>
            </w:pPr>
            <w:r w:rsidRPr="00683CE2">
              <w:t xml:space="preserve">Contractual financial liabilities for </w:t>
            </w:r>
            <w:proofErr w:type="spellStart"/>
            <w:r w:rsidRPr="00683CE2">
              <w:t>VicFleet</w:t>
            </w:r>
            <w:proofErr w:type="spellEnd"/>
          </w:p>
        </w:tc>
        <w:tc>
          <w:tcPr>
            <w:tcW w:w="880" w:type="pct"/>
          </w:tcPr>
          <w:p w14:paraId="3FF34993" w14:textId="03F3ABF3" w:rsidR="00417B1B" w:rsidRPr="00683CE2" w:rsidRDefault="00F53A6C" w:rsidP="00683CE2">
            <w:pPr>
              <w:pStyle w:val="TableText"/>
              <w:cnfStyle w:val="000000000000" w:firstRow="0" w:lastRow="0" w:firstColumn="0" w:lastColumn="0" w:oddVBand="0" w:evenVBand="0" w:oddHBand="0" w:evenHBand="0" w:firstRowFirstColumn="0" w:firstRowLastColumn="0" w:lastRowFirstColumn="0" w:lastRowLastColumn="0"/>
            </w:pPr>
            <w:r>
              <w:t>(245)</w:t>
            </w:r>
          </w:p>
        </w:tc>
        <w:tc>
          <w:tcPr>
            <w:tcW w:w="881" w:type="pct"/>
          </w:tcPr>
          <w:p w14:paraId="735A7560" w14:textId="1E805DC7" w:rsidR="00417B1B" w:rsidRPr="00683CE2" w:rsidRDefault="00F53A6C" w:rsidP="00683CE2">
            <w:pPr>
              <w:pStyle w:val="TableText"/>
              <w:cnfStyle w:val="000000000000" w:firstRow="0" w:lastRow="0" w:firstColumn="0" w:lastColumn="0" w:oddVBand="0" w:evenVBand="0" w:oddHBand="0" w:evenHBand="0" w:firstRowFirstColumn="0" w:firstRowLastColumn="0" w:lastRowFirstColumn="0" w:lastRowLastColumn="0"/>
            </w:pPr>
            <w:r>
              <w:t>(293)</w:t>
            </w:r>
          </w:p>
        </w:tc>
      </w:tr>
      <w:tr w:rsidR="00417B1B" w:rsidRPr="00DB7E45" w14:paraId="563D598B" w14:textId="77777777" w:rsidTr="00683CE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pct"/>
          </w:tcPr>
          <w:p w14:paraId="271C2778" w14:textId="6EB5EF1D" w:rsidR="00417B1B" w:rsidRPr="00DB7E45" w:rsidRDefault="00683CE2" w:rsidP="00683CE2">
            <w:pPr>
              <w:pStyle w:val="TableText"/>
              <w:rPr>
                <w:rStyle w:val="Bold"/>
              </w:rPr>
            </w:pPr>
            <w:r w:rsidRPr="00DB7E45">
              <w:rPr>
                <w:rStyle w:val="Bold"/>
              </w:rPr>
              <w:t>Total</w:t>
            </w:r>
          </w:p>
        </w:tc>
        <w:tc>
          <w:tcPr>
            <w:tcW w:w="880" w:type="pct"/>
          </w:tcPr>
          <w:p w14:paraId="7E22F3D7" w14:textId="467962EA" w:rsidR="00417B1B" w:rsidRPr="00DB7E45" w:rsidRDefault="00F53A6C" w:rsidP="00683CE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(3,361)</w:t>
            </w:r>
          </w:p>
        </w:tc>
        <w:tc>
          <w:tcPr>
            <w:tcW w:w="881" w:type="pct"/>
          </w:tcPr>
          <w:p w14:paraId="1DF189BA" w14:textId="3B60624C" w:rsidR="00417B1B" w:rsidRPr="00DB7E45" w:rsidRDefault="00F53A6C" w:rsidP="00683CE2">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(4,809)</w:t>
            </w:r>
          </w:p>
        </w:tc>
      </w:tr>
    </w:tbl>
    <w:p w14:paraId="6073D01B" w14:textId="4695E03B" w:rsidR="00417B1B" w:rsidRDefault="00417B1B" w:rsidP="00417B1B">
      <w:pPr>
        <w:pStyle w:val="Heading4"/>
      </w:pPr>
      <w:bookmarkStart w:id="408" w:name="Note813"/>
      <w:bookmarkStart w:id="409" w:name="Heading813"/>
      <w:r w:rsidRPr="00B025D3">
        <w:t>8.1.3</w:t>
      </w:r>
      <w:bookmarkEnd w:id="408"/>
      <w:bookmarkEnd w:id="409"/>
      <w:r w:rsidR="00092296" w:rsidRPr="00B025D3">
        <w:tab/>
      </w:r>
      <w:r w:rsidRPr="00B025D3">
        <w:t xml:space="preserve">Financial </w:t>
      </w:r>
      <w:r w:rsidR="00F53A6C" w:rsidRPr="00B025D3">
        <w:t>ri</w:t>
      </w:r>
      <w:r w:rsidRPr="00B025D3">
        <w:t xml:space="preserve">sk </w:t>
      </w:r>
      <w:r w:rsidR="00F53A6C" w:rsidRPr="00B025D3">
        <w:t>m</w:t>
      </w:r>
      <w:r w:rsidRPr="00B025D3">
        <w:t xml:space="preserve">anagement </w:t>
      </w:r>
      <w:r w:rsidR="00F53A6C" w:rsidRPr="00B025D3">
        <w:t>o</w:t>
      </w:r>
      <w:r w:rsidRPr="00B025D3">
        <w:t xml:space="preserve">bjectives </w:t>
      </w:r>
      <w:r w:rsidR="00D45E5B" w:rsidRPr="00B025D3">
        <w:t xml:space="preserve">and </w:t>
      </w:r>
      <w:r w:rsidR="00F53A6C" w:rsidRPr="00B025D3">
        <w:t>p</w:t>
      </w:r>
      <w:r w:rsidRPr="00B025D3">
        <w:t>olicies</w:t>
      </w:r>
    </w:p>
    <w:p w14:paraId="3BC7DDAA" w14:textId="1A410101" w:rsidR="00D9736C" w:rsidRDefault="00D9736C" w:rsidP="00D9736C">
      <w:pPr>
        <w:pStyle w:val="BodyText"/>
      </w:pPr>
      <w:r>
        <w:rPr>
          <w:noProof/>
        </w:rPr>
        <w:drawing>
          <wp:inline distT="0" distB="0" distL="0" distR="0" wp14:anchorId="4AD0509D" wp14:editId="1DC25815">
            <wp:extent cx="2682000" cy="1162800"/>
            <wp:effectExtent l="0" t="0" r="4445" b="0"/>
            <wp:docPr id="1" name="Picture 1" descr="Diagram showing identified financial risks being credit risk and liquidit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identified financial risks being credit risk and liquidity risk."/>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82000" cy="1162800"/>
                    </a:xfrm>
                    <a:prstGeom prst="rect">
                      <a:avLst/>
                    </a:prstGeom>
                  </pic:spPr>
                </pic:pic>
              </a:graphicData>
            </a:graphic>
          </wp:inline>
        </w:drawing>
      </w:r>
    </w:p>
    <w:p w14:paraId="4399ECCE" w14:textId="2FB3F5F4" w:rsidR="00F53A6C" w:rsidRDefault="00F53A6C" w:rsidP="00F53A6C">
      <w:pPr>
        <w:pStyle w:val="BodyText"/>
      </w:pPr>
      <w:bookmarkStart w:id="410" w:name="PasteHere"/>
      <w:bookmarkStart w:id="411" w:name="PasteEndHere"/>
      <w:bookmarkEnd w:id="410"/>
      <w:bookmarkEnd w:id="411"/>
      <w:proofErr w:type="gramStart"/>
      <w:r>
        <w:t xml:space="preserve">As a whole, </w:t>
      </w:r>
      <w:r w:rsidR="005814D9">
        <w:t>Court</w:t>
      </w:r>
      <w:proofErr w:type="gramEnd"/>
      <w:r w:rsidR="005814D9">
        <w:t xml:space="preserve"> Services Victoria</w:t>
      </w:r>
      <w:r>
        <w:t>’s financial risk management program seeks to manage these risks and the associated volatility of its financial performance.</w:t>
      </w:r>
    </w:p>
    <w:p w14:paraId="5A5913C0" w14:textId="110793AA" w:rsidR="00F53A6C" w:rsidRDefault="00F53A6C" w:rsidP="00F53A6C">
      <w:pPr>
        <w:pStyle w:val="BodyText"/>
      </w:pPr>
      <w:r>
        <w:t xml:space="preserve">Details of the significant accounting policies and methods adopted, including the criteria for recognition, the basis of measurement, and the basis on which income and expenses are recognised, with respect to each class of financial asset, financial </w:t>
      </w:r>
      <w:proofErr w:type="gramStart"/>
      <w:r>
        <w:t>liability</w:t>
      </w:r>
      <w:proofErr w:type="gramEnd"/>
      <w:r>
        <w:t xml:space="preserve"> and equity instrument above are disclosed in Note 8.3 to the financial statements.</w:t>
      </w:r>
    </w:p>
    <w:p w14:paraId="080DF914" w14:textId="6885F2B2" w:rsidR="00F53A6C" w:rsidRDefault="00F53A6C" w:rsidP="00F53A6C">
      <w:pPr>
        <w:pStyle w:val="BodyText"/>
      </w:pPr>
      <w:r>
        <w:t xml:space="preserve">The main purpose in holding financial instruments is to prudentially manage </w:t>
      </w:r>
      <w:r w:rsidR="005814D9">
        <w:t>Court Services Victoria</w:t>
      </w:r>
      <w:r>
        <w:t>’s financial risks within the government policy parameters.</w:t>
      </w:r>
    </w:p>
    <w:p w14:paraId="5725A48F" w14:textId="50F7E7E4" w:rsidR="00F53A6C" w:rsidRDefault="005814D9" w:rsidP="00F53A6C">
      <w:pPr>
        <w:pStyle w:val="BodyText"/>
      </w:pPr>
      <w:r>
        <w:t>Court Services Victoria</w:t>
      </w:r>
      <w:r w:rsidR="00F53A6C">
        <w:t xml:space="preserve"> main financial risks include credit risk and liquidity risk. </w:t>
      </w:r>
      <w:r>
        <w:t>Court Services Victoria</w:t>
      </w:r>
      <w:r w:rsidR="00F53A6C">
        <w:t xml:space="preserve"> manages these financial risks in accordance with its financial risk management policy.</w:t>
      </w:r>
    </w:p>
    <w:p w14:paraId="161BDCB9" w14:textId="25EA01E8" w:rsidR="00F53A6C" w:rsidRDefault="005814D9" w:rsidP="00F53A6C">
      <w:pPr>
        <w:pStyle w:val="BodyText"/>
      </w:pPr>
      <w:r>
        <w:t>Court Services Victoria</w:t>
      </w:r>
      <w:r w:rsidR="00F53A6C">
        <w:t xml:space="preserve"> uses different methods to measure and manage the different risks to which it is exposed. Primary responsibility for the identification and management of financial risks rests with </w:t>
      </w:r>
      <w:r>
        <w:t>Court Services Victoria</w:t>
      </w:r>
      <w:r w:rsidR="00F53A6C">
        <w:t>’s Finance Committee.</w:t>
      </w:r>
    </w:p>
    <w:p w14:paraId="45EF6F3C" w14:textId="4E531F18" w:rsidR="00F53A6C" w:rsidRDefault="005814D9" w:rsidP="00E56958">
      <w:pPr>
        <w:pStyle w:val="BodyText"/>
        <w:keepNext/>
        <w:keepLines/>
      </w:pPr>
      <w:r>
        <w:lastRenderedPageBreak/>
        <w:t>Court Services Victoria</w:t>
      </w:r>
      <w:r w:rsidR="00F53A6C">
        <w:t xml:space="preserve"> has considered the impact of </w:t>
      </w:r>
      <w:r>
        <w:t>COVID</w:t>
      </w:r>
      <w:r>
        <w:noBreakHyphen/>
        <w:t>19</w:t>
      </w:r>
      <w:r w:rsidR="00F53A6C">
        <w:t xml:space="preserve"> on </w:t>
      </w:r>
      <w:proofErr w:type="gramStart"/>
      <w:r w:rsidR="00F53A6C">
        <w:t>its;</w:t>
      </w:r>
      <w:proofErr w:type="gramEnd"/>
    </w:p>
    <w:p w14:paraId="077663A2" w14:textId="61DFE195" w:rsidR="00F53A6C" w:rsidRDefault="00F53A6C" w:rsidP="00E56958">
      <w:pPr>
        <w:pStyle w:val="ListBullet"/>
        <w:keepNext/>
        <w:keepLines/>
      </w:pPr>
      <w:r>
        <w:t xml:space="preserve">credit risk and determined that credit risk associated with its contractual financial assets is minimal as its main debtor is the Victorian Government. For debtors other than the Government, </w:t>
      </w:r>
      <w:r w:rsidR="005814D9">
        <w:t>Court Services Victoria</w:t>
      </w:r>
      <w:r>
        <w:t xml:space="preserve"> monitors outstanding debtors </w:t>
      </w:r>
      <w:proofErr w:type="gramStart"/>
      <w:r>
        <w:t>on a monthly basis</w:t>
      </w:r>
      <w:proofErr w:type="gramEnd"/>
      <w:r>
        <w:t xml:space="preserve"> and incorporated impairment on contractual financial assets as discussed in detail below; and</w:t>
      </w:r>
    </w:p>
    <w:p w14:paraId="40105DCF" w14:textId="08113F04" w:rsidR="00F53A6C" w:rsidRDefault="00F53A6C" w:rsidP="00E17601">
      <w:pPr>
        <w:pStyle w:val="ListBullet"/>
      </w:pPr>
      <w:r>
        <w:t>liquidity and determined the impact as insignificant as discussed in detail under liquidity risk.</w:t>
      </w:r>
    </w:p>
    <w:p w14:paraId="6C33A2D6" w14:textId="77777777" w:rsidR="00F53A6C" w:rsidRDefault="00F53A6C" w:rsidP="00F53A6C">
      <w:pPr>
        <w:pStyle w:val="Heading4"/>
      </w:pPr>
      <w:r>
        <w:t>Financial instruments: Credit Risk</w:t>
      </w:r>
    </w:p>
    <w:p w14:paraId="3DC86D72" w14:textId="5615C7F0" w:rsidR="00F53A6C" w:rsidRDefault="00F53A6C" w:rsidP="00F53A6C">
      <w:pPr>
        <w:pStyle w:val="BodyText"/>
      </w:pPr>
      <w:r>
        <w:t xml:space="preserve">Credit risk refers to the possibility that a debtor will default on its financial obligations as and when they fall due. </w:t>
      </w:r>
      <w:r w:rsidR="005814D9">
        <w:t>Court Services Victoria</w:t>
      </w:r>
      <w:r>
        <w:t xml:space="preserve">’s exposure to credit risk arises from the potential default of a counter party on their contractual obligations resulting in financial loss to </w:t>
      </w:r>
      <w:r w:rsidR="005814D9">
        <w:t>Court Services Victoria</w:t>
      </w:r>
      <w:r>
        <w:t>. Credit risk is measured at fair value and is monitored on a regular basis.</w:t>
      </w:r>
    </w:p>
    <w:p w14:paraId="5E3D7533" w14:textId="5E4450AE" w:rsidR="00F53A6C" w:rsidRDefault="005814D9" w:rsidP="00F53A6C">
      <w:pPr>
        <w:pStyle w:val="BodyText"/>
      </w:pPr>
      <w:r>
        <w:t>Court Services Victoria</w:t>
      </w:r>
      <w:r w:rsidR="00F53A6C">
        <w:t xml:space="preserve"> does not engage in hedging for its contractual financial assets and mainly obtains contractual financial assets that are on fixed interest, except for cash and deposits, which are mainly cash at bank.</w:t>
      </w:r>
    </w:p>
    <w:p w14:paraId="2C43046C" w14:textId="15ADB9E8" w:rsidR="00F53A6C" w:rsidRDefault="00F53A6C" w:rsidP="00F53A6C">
      <w:pPr>
        <w:pStyle w:val="BodyText"/>
      </w:pPr>
      <w:r>
        <w:t xml:space="preserve">Provision of impairment for contractual financial assets is recognised when there is objective evidence that </w:t>
      </w:r>
      <w:r w:rsidR="005814D9">
        <w:t>Court Services Victoria</w:t>
      </w:r>
      <w:r>
        <w:t xml:space="preserve"> will not be able to collect a receivable. Objective evidence includes financial difficulties of the debtor, default payments, debts that are more than 60 days overdue, and changes in debtor credit ratings. </w:t>
      </w:r>
      <w:proofErr w:type="gramStart"/>
      <w:r>
        <w:t>At</w:t>
      </w:r>
      <w:proofErr w:type="gramEnd"/>
      <w:r>
        <w:t xml:space="preserve"> 30 June 2021 </w:t>
      </w:r>
      <w:r w:rsidR="005814D9">
        <w:t>Court Services Victoria</w:t>
      </w:r>
      <w:r>
        <w:t>’s contractual financial assets are neither past due nor impaired.</w:t>
      </w:r>
    </w:p>
    <w:p w14:paraId="4AD0FDEF" w14:textId="79EF7BAC" w:rsidR="00F53A6C" w:rsidRDefault="00F53A6C" w:rsidP="00F53A6C">
      <w:pPr>
        <w:pStyle w:val="BodyText"/>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6B11BA11" w14:textId="58157D3B" w:rsidR="00F53A6C" w:rsidRDefault="00F53A6C" w:rsidP="00F53A6C">
      <w:pPr>
        <w:pStyle w:val="BodyText"/>
      </w:pPr>
      <w:r>
        <w:t xml:space="preserve">Except as otherwise detailed in the following table, the carrying amount of contractual financial assets recorded in the financial statements, net of any allowances for losses, represents </w:t>
      </w:r>
      <w:r w:rsidR="005814D9">
        <w:t>Court Services Victoria</w:t>
      </w:r>
      <w:r>
        <w:t>’s maximum exposure to credit risk without taking account of the value of any collateral obtained.</w:t>
      </w:r>
    </w:p>
    <w:p w14:paraId="3F9DA733" w14:textId="734FC222" w:rsidR="00F53A6C" w:rsidRDefault="00F53A6C" w:rsidP="00F53A6C">
      <w:pPr>
        <w:pStyle w:val="BodyText"/>
      </w:pPr>
      <w:r>
        <w:t xml:space="preserve">There has been no material change to </w:t>
      </w:r>
      <w:r w:rsidR="005814D9">
        <w:t>Court Services Victoria</w:t>
      </w:r>
      <w:r>
        <w:t>’s credit risk profile in 2020-21.</w:t>
      </w:r>
    </w:p>
    <w:p w14:paraId="499DC43A" w14:textId="2876A2A8" w:rsidR="00417B1B" w:rsidRDefault="00985A32" w:rsidP="00985A32">
      <w:pPr>
        <w:pStyle w:val="Heading5"/>
      </w:pPr>
      <w:r>
        <w:t>Cre</w:t>
      </w:r>
      <w:r w:rsidR="00417B1B" w:rsidRPr="000E0EBE">
        <w:t xml:space="preserve">dit </w:t>
      </w:r>
      <w:r w:rsidR="00C86450">
        <w:t>q</w:t>
      </w:r>
      <w:r w:rsidR="00417B1B" w:rsidRPr="000E0EBE">
        <w:t xml:space="preserve">uality </w:t>
      </w:r>
      <w:r w:rsidR="00172429">
        <w:t>of</w:t>
      </w:r>
      <w:r w:rsidR="00417B1B" w:rsidRPr="000E0EBE">
        <w:t xml:space="preserve"> </w:t>
      </w:r>
      <w:r w:rsidR="00C86450">
        <w:t>f</w:t>
      </w:r>
      <w:r w:rsidR="00417B1B" w:rsidRPr="000E0EBE">
        <w:t xml:space="preserve">inancial </w:t>
      </w:r>
      <w:r w:rsidR="00C86450">
        <w:t>a</w:t>
      </w:r>
      <w:r w:rsidR="00417B1B" w:rsidRPr="000E0EBE">
        <w:t>ssets</w:t>
      </w:r>
    </w:p>
    <w:tbl>
      <w:tblPr>
        <w:tblStyle w:val="AccessibleTableNumerical"/>
        <w:tblW w:w="5000" w:type="pct"/>
        <w:tblLook w:val="04E0" w:firstRow="1" w:lastRow="1" w:firstColumn="1" w:lastColumn="0" w:noHBand="0" w:noVBand="1"/>
      </w:tblPr>
      <w:tblGrid>
        <w:gridCol w:w="3094"/>
        <w:gridCol w:w="1309"/>
        <w:gridCol w:w="1309"/>
        <w:gridCol w:w="1309"/>
        <w:gridCol w:w="1309"/>
        <w:gridCol w:w="1309"/>
      </w:tblGrid>
      <w:tr w:rsidR="00417B1B" w:rsidRPr="000E0EBE" w14:paraId="2FC24538" w14:textId="77777777" w:rsidTr="00301E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5" w:type="pct"/>
          </w:tcPr>
          <w:p w14:paraId="29818641" w14:textId="548AC93A" w:rsidR="00417B1B" w:rsidRPr="000E0EBE" w:rsidRDefault="00417B1B" w:rsidP="00895F89">
            <w:pPr>
              <w:pStyle w:val="TableText"/>
              <w:spacing w:before="50" w:after="50"/>
            </w:pPr>
            <w:bookmarkStart w:id="412" w:name="ColumnTitle_84"/>
            <w:r w:rsidRPr="000E0EBE">
              <w:t>20</w:t>
            </w:r>
            <w:r w:rsidR="00110D7A">
              <w:t>2</w:t>
            </w:r>
            <w:r w:rsidR="00C86450">
              <w:t>1</w:t>
            </w:r>
          </w:p>
        </w:tc>
        <w:tc>
          <w:tcPr>
            <w:tcW w:w="679" w:type="pct"/>
            <w:vAlign w:val="bottom"/>
          </w:tcPr>
          <w:p w14:paraId="7B82FA26" w14:textId="057549DA" w:rsidR="00417B1B" w:rsidRPr="000E0EBE" w:rsidRDefault="00417B1B" w:rsidP="00301ED6">
            <w:pPr>
              <w:pStyle w:val="TableText"/>
              <w:spacing w:before="50" w:after="50"/>
              <w:cnfStyle w:val="100000000000" w:firstRow="1" w:lastRow="0" w:firstColumn="0" w:lastColumn="0" w:oddVBand="0" w:evenVBand="0" w:oddHBand="0" w:evenHBand="0" w:firstRowFirstColumn="0" w:firstRowLastColumn="0" w:lastRowFirstColumn="0" w:lastRowLastColumn="0"/>
            </w:pPr>
            <w:r w:rsidRPr="000E0EBE">
              <w:t>Financial institution</w:t>
            </w:r>
            <w:r w:rsidRPr="000E0EBE">
              <w:br/>
              <w:t>(triple-A credit rating)</w:t>
            </w:r>
            <w:r w:rsidR="00301ED6">
              <w:br/>
            </w:r>
            <w:r w:rsidRPr="000E0EBE">
              <w:t>$’000</w:t>
            </w:r>
          </w:p>
        </w:tc>
        <w:tc>
          <w:tcPr>
            <w:tcW w:w="679" w:type="pct"/>
            <w:vAlign w:val="bottom"/>
          </w:tcPr>
          <w:p w14:paraId="68058568" w14:textId="681DB523" w:rsidR="00417B1B" w:rsidRPr="000E0EBE" w:rsidRDefault="00417B1B" w:rsidP="00301ED6">
            <w:pPr>
              <w:pStyle w:val="TableText"/>
              <w:spacing w:before="50" w:after="50"/>
              <w:cnfStyle w:val="100000000000" w:firstRow="1" w:lastRow="0" w:firstColumn="0" w:lastColumn="0" w:oddVBand="0" w:evenVBand="0" w:oddHBand="0" w:evenHBand="0" w:firstRowFirstColumn="0" w:firstRowLastColumn="0" w:lastRowFirstColumn="0" w:lastRowLastColumn="0"/>
            </w:pPr>
            <w:r w:rsidRPr="000E0EBE">
              <w:t>Government agencies</w:t>
            </w:r>
            <w:r w:rsidRPr="000E0EBE">
              <w:br/>
              <w:t>(triple-A credit rating)</w:t>
            </w:r>
            <w:r w:rsidR="00301ED6">
              <w:br/>
            </w:r>
            <w:r w:rsidRPr="000E0EBE">
              <w:t>$’000</w:t>
            </w:r>
          </w:p>
        </w:tc>
        <w:tc>
          <w:tcPr>
            <w:tcW w:w="679" w:type="pct"/>
            <w:vAlign w:val="bottom"/>
          </w:tcPr>
          <w:p w14:paraId="2BF451D6" w14:textId="18B38504" w:rsidR="00417B1B" w:rsidRPr="000E0EBE" w:rsidRDefault="00417B1B" w:rsidP="00301ED6">
            <w:pPr>
              <w:pStyle w:val="TableText"/>
              <w:spacing w:before="50" w:after="50"/>
              <w:cnfStyle w:val="100000000000" w:firstRow="1" w:lastRow="0" w:firstColumn="0" w:lastColumn="0" w:oddVBand="0" w:evenVBand="0" w:oddHBand="0" w:evenHBand="0" w:firstRowFirstColumn="0" w:firstRowLastColumn="0" w:lastRowFirstColumn="0" w:lastRowLastColumn="0"/>
            </w:pPr>
            <w:r w:rsidRPr="000E0EBE">
              <w:t>Government agencies</w:t>
            </w:r>
            <w:r w:rsidRPr="000E0EBE">
              <w:br/>
              <w:t>(triple-B credit rating)</w:t>
            </w:r>
            <w:r w:rsidR="00301ED6">
              <w:br/>
            </w:r>
            <w:r w:rsidRPr="000E0EBE">
              <w:t>$’000</w:t>
            </w:r>
          </w:p>
        </w:tc>
        <w:tc>
          <w:tcPr>
            <w:tcW w:w="679" w:type="pct"/>
            <w:vAlign w:val="bottom"/>
          </w:tcPr>
          <w:p w14:paraId="71F2379B" w14:textId="74751312" w:rsidR="00417B1B" w:rsidRPr="000E0EBE" w:rsidRDefault="00417B1B" w:rsidP="00301ED6">
            <w:pPr>
              <w:pStyle w:val="TableText"/>
              <w:spacing w:before="50" w:after="50"/>
              <w:cnfStyle w:val="100000000000" w:firstRow="1" w:lastRow="0" w:firstColumn="0" w:lastColumn="0" w:oddVBand="0" w:evenVBand="0" w:oddHBand="0" w:evenHBand="0" w:firstRowFirstColumn="0" w:firstRowLastColumn="0" w:lastRowFirstColumn="0" w:lastRowLastColumn="0"/>
            </w:pPr>
            <w:r w:rsidRPr="000E0EBE">
              <w:t>Other</w:t>
            </w:r>
            <w:r w:rsidRPr="000E0EBE">
              <w:br/>
              <w:t>(min triple-B credit rating)</w:t>
            </w:r>
            <w:r w:rsidR="00301ED6">
              <w:br/>
            </w:r>
            <w:r w:rsidRPr="000E0EBE">
              <w:t>$’000</w:t>
            </w:r>
          </w:p>
        </w:tc>
        <w:tc>
          <w:tcPr>
            <w:tcW w:w="679" w:type="pct"/>
            <w:vAlign w:val="bottom"/>
          </w:tcPr>
          <w:p w14:paraId="2AB65406" w14:textId="2370A83D" w:rsidR="00417B1B" w:rsidRPr="000E0EBE" w:rsidRDefault="00417B1B" w:rsidP="00301ED6">
            <w:pPr>
              <w:pStyle w:val="TableText"/>
              <w:spacing w:before="50" w:after="50"/>
              <w:cnfStyle w:val="100000000000" w:firstRow="1" w:lastRow="0" w:firstColumn="0" w:lastColumn="0" w:oddVBand="0" w:evenVBand="0" w:oddHBand="0" w:evenHBand="0" w:firstRowFirstColumn="0" w:firstRowLastColumn="0" w:lastRowFirstColumn="0" w:lastRowLastColumn="0"/>
            </w:pPr>
            <w:r w:rsidRPr="000E0EBE">
              <w:t>Total</w:t>
            </w:r>
            <w:r w:rsidR="00301ED6">
              <w:br/>
            </w:r>
            <w:r w:rsidRPr="000E0EBE">
              <w:t>$’000</w:t>
            </w:r>
          </w:p>
        </w:tc>
      </w:tr>
      <w:bookmarkEnd w:id="412"/>
      <w:tr w:rsidR="00417B1B" w:rsidRPr="000E0EBE" w14:paraId="38581B96"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4AE6436B" w14:textId="77777777" w:rsidR="00417B1B" w:rsidRPr="00DB7E45" w:rsidRDefault="00417B1B" w:rsidP="00895F89">
            <w:pPr>
              <w:pStyle w:val="TableText"/>
              <w:spacing w:before="50" w:after="50"/>
              <w:rPr>
                <w:rStyle w:val="Bold"/>
              </w:rPr>
            </w:pPr>
            <w:r w:rsidRPr="00DB7E45">
              <w:rPr>
                <w:rStyle w:val="Bold"/>
              </w:rPr>
              <w:t>Financial assets</w:t>
            </w:r>
          </w:p>
        </w:tc>
        <w:tc>
          <w:tcPr>
            <w:tcW w:w="679" w:type="pct"/>
          </w:tcPr>
          <w:p w14:paraId="7EB5440C" w14:textId="265C447D"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0B007AF2" w14:textId="1D4A79D2"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2C794FAF" w14:textId="4F67D732"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4F2C823" w14:textId="6236B9DC"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30F4BF35" w14:textId="68852149"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r>
      <w:tr w:rsidR="00417B1B" w:rsidRPr="000E0EBE" w14:paraId="2745855F"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27272056" w14:textId="77777777" w:rsidR="00417B1B" w:rsidRPr="00E56958" w:rsidRDefault="00417B1B" w:rsidP="00895F89">
            <w:pPr>
              <w:pStyle w:val="TableText"/>
              <w:spacing w:before="50" w:after="50"/>
              <w:rPr>
                <w:rStyle w:val="Bold"/>
              </w:rPr>
            </w:pPr>
            <w:r w:rsidRPr="00E56958">
              <w:rPr>
                <w:rStyle w:val="Bold"/>
              </w:rPr>
              <w:t>Financial assets with loss allowance measured at 12-month expected credit loss</w:t>
            </w:r>
          </w:p>
        </w:tc>
        <w:tc>
          <w:tcPr>
            <w:tcW w:w="679" w:type="pct"/>
          </w:tcPr>
          <w:p w14:paraId="23104ABA" w14:textId="565ACABB"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30F7FFC" w14:textId="74204045"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4ADCC26" w14:textId="144E9D31"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A7DB355" w14:textId="26F119AC"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2355A271" w14:textId="0A72B028"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r>
      <w:tr w:rsidR="00417B1B" w:rsidRPr="000E0EBE" w14:paraId="7FCAC267"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311A4975" w14:textId="16EFDC94" w:rsidR="00417B1B" w:rsidRPr="000E0EBE" w:rsidRDefault="00110D7A" w:rsidP="00895F89">
            <w:pPr>
              <w:pStyle w:val="TableText"/>
              <w:spacing w:before="50" w:after="50"/>
            </w:pPr>
            <w:r>
              <w:t>Cash and deposits</w:t>
            </w:r>
          </w:p>
        </w:tc>
        <w:tc>
          <w:tcPr>
            <w:tcW w:w="679" w:type="pct"/>
          </w:tcPr>
          <w:p w14:paraId="5880CCF8" w14:textId="549E851F"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(707)</w:t>
            </w:r>
          </w:p>
        </w:tc>
        <w:tc>
          <w:tcPr>
            <w:tcW w:w="679" w:type="pct"/>
          </w:tcPr>
          <w:p w14:paraId="60441A29" w14:textId="2EA00A8A"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22,937</w:t>
            </w:r>
          </w:p>
        </w:tc>
        <w:tc>
          <w:tcPr>
            <w:tcW w:w="679" w:type="pct"/>
          </w:tcPr>
          <w:p w14:paraId="2FAC8F75" w14:textId="77777777" w:rsidR="00417B1B" w:rsidRPr="000E0EBE" w:rsidRDefault="00417B1B"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0A0838F3" w14:textId="77777777" w:rsidR="00417B1B" w:rsidRPr="000E0EBE" w:rsidRDefault="00417B1B"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787D73A7" w14:textId="6604B51D"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22,230</w:t>
            </w:r>
          </w:p>
        </w:tc>
      </w:tr>
      <w:tr w:rsidR="00417B1B" w:rsidRPr="000E0EBE" w14:paraId="7A64EC28"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2090E99F" w14:textId="77777777" w:rsidR="00417B1B" w:rsidRPr="000E0EBE" w:rsidRDefault="00417B1B" w:rsidP="00895F89">
            <w:pPr>
              <w:pStyle w:val="TableText"/>
              <w:spacing w:before="50" w:after="50"/>
            </w:pPr>
            <w:r w:rsidRPr="000E0EBE">
              <w:t>Statutory receivables (with no impairment loss recognised)</w:t>
            </w:r>
          </w:p>
        </w:tc>
        <w:tc>
          <w:tcPr>
            <w:tcW w:w="679" w:type="pct"/>
          </w:tcPr>
          <w:p w14:paraId="725F4A81" w14:textId="1DD9E760"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0</w:t>
            </w:r>
          </w:p>
        </w:tc>
        <w:tc>
          <w:tcPr>
            <w:tcW w:w="679" w:type="pct"/>
          </w:tcPr>
          <w:p w14:paraId="4CBA3D95" w14:textId="0F3AC4B8"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138,975</w:t>
            </w:r>
          </w:p>
        </w:tc>
        <w:tc>
          <w:tcPr>
            <w:tcW w:w="679" w:type="pct"/>
          </w:tcPr>
          <w:p w14:paraId="1FD96DC0" w14:textId="77777777" w:rsidR="00417B1B" w:rsidRPr="000E0EBE" w:rsidRDefault="00417B1B"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73541273" w14:textId="77777777" w:rsidR="00417B1B" w:rsidRPr="000E0EBE" w:rsidRDefault="00417B1B"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7B54AC5A" w14:textId="04272A4A"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138,975</w:t>
            </w:r>
          </w:p>
        </w:tc>
      </w:tr>
      <w:tr w:rsidR="00417B1B" w:rsidRPr="000E0EBE" w14:paraId="4119C068"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0CC4B74A" w14:textId="77777777" w:rsidR="00417B1B" w:rsidRPr="00E56958" w:rsidRDefault="00417B1B" w:rsidP="00E56958">
            <w:pPr>
              <w:pStyle w:val="TableText"/>
              <w:keepNext/>
              <w:spacing w:before="50" w:after="50"/>
              <w:rPr>
                <w:rStyle w:val="Bold"/>
              </w:rPr>
            </w:pPr>
            <w:r w:rsidRPr="00E56958">
              <w:rPr>
                <w:rStyle w:val="Bold"/>
              </w:rPr>
              <w:lastRenderedPageBreak/>
              <w:t>Financial assets with loss allowance measured at lifetime expected credit loss:</w:t>
            </w:r>
          </w:p>
        </w:tc>
        <w:tc>
          <w:tcPr>
            <w:tcW w:w="679" w:type="pct"/>
          </w:tcPr>
          <w:p w14:paraId="71B855FD" w14:textId="6CDCABBF"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7C7CF62" w14:textId="68B5A795"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76BC1D6" w14:textId="1BEB003C"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BF80369" w14:textId="2174B000"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4A7B6B9" w14:textId="1490BE4E" w:rsidR="00417B1B" w:rsidRPr="000E0EBE" w:rsidRDefault="00AC0BBF"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N/A</w:t>
            </w:r>
          </w:p>
        </w:tc>
      </w:tr>
      <w:tr w:rsidR="00417B1B" w:rsidRPr="000E0EBE" w14:paraId="2C3BE0A1"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13F73086" w14:textId="77777777" w:rsidR="00417B1B" w:rsidRPr="000E0EBE" w:rsidRDefault="00417B1B" w:rsidP="00895F89">
            <w:pPr>
              <w:pStyle w:val="TableText"/>
              <w:spacing w:before="50" w:after="50"/>
            </w:pPr>
            <w:r w:rsidRPr="000E0EBE">
              <w:t>Contractual receivables applying the simplified approach for impairment</w:t>
            </w:r>
          </w:p>
        </w:tc>
        <w:tc>
          <w:tcPr>
            <w:tcW w:w="679" w:type="pct"/>
          </w:tcPr>
          <w:p w14:paraId="0D0D36E3" w14:textId="77777777" w:rsidR="00417B1B" w:rsidRPr="000E0EBE" w:rsidRDefault="00417B1B"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4EFF4A67" w14:textId="31494567"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5,690</w:t>
            </w:r>
          </w:p>
        </w:tc>
        <w:tc>
          <w:tcPr>
            <w:tcW w:w="679" w:type="pct"/>
          </w:tcPr>
          <w:p w14:paraId="32D62424" w14:textId="554D085D"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166</w:t>
            </w:r>
          </w:p>
        </w:tc>
        <w:tc>
          <w:tcPr>
            <w:tcW w:w="679" w:type="pct"/>
          </w:tcPr>
          <w:p w14:paraId="5C3540EF" w14:textId="19879B6F"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531</w:t>
            </w:r>
          </w:p>
        </w:tc>
        <w:tc>
          <w:tcPr>
            <w:tcW w:w="679" w:type="pct"/>
          </w:tcPr>
          <w:p w14:paraId="0208F216" w14:textId="400B664D" w:rsidR="00417B1B" w:rsidRPr="000E0EBE" w:rsidRDefault="00C86450" w:rsidP="00895F89">
            <w:pPr>
              <w:pStyle w:val="TableText"/>
              <w:spacing w:before="50" w:after="50"/>
              <w:cnfStyle w:val="000000000000" w:firstRow="0" w:lastRow="0" w:firstColumn="0" w:lastColumn="0" w:oddVBand="0" w:evenVBand="0" w:oddHBand="0" w:evenHBand="0" w:firstRowFirstColumn="0" w:firstRowLastColumn="0" w:lastRowFirstColumn="0" w:lastRowLastColumn="0"/>
            </w:pPr>
            <w:r>
              <w:t>6,386</w:t>
            </w:r>
          </w:p>
        </w:tc>
      </w:tr>
      <w:tr w:rsidR="00417B1B" w:rsidRPr="00DB7E45" w14:paraId="3E8D6C1A" w14:textId="77777777" w:rsidTr="00911A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10254188" w14:textId="77777777" w:rsidR="00417B1B" w:rsidRPr="00DB7E45" w:rsidRDefault="00417B1B" w:rsidP="00895F89">
            <w:pPr>
              <w:pStyle w:val="TableText"/>
              <w:spacing w:before="50" w:after="50"/>
              <w:rPr>
                <w:rStyle w:val="Bold"/>
              </w:rPr>
            </w:pPr>
            <w:r w:rsidRPr="00DB7E45">
              <w:rPr>
                <w:rStyle w:val="Bold"/>
              </w:rPr>
              <w:t>Total financial assets</w:t>
            </w:r>
          </w:p>
        </w:tc>
        <w:tc>
          <w:tcPr>
            <w:tcW w:w="679" w:type="pct"/>
          </w:tcPr>
          <w:p w14:paraId="004FBC00" w14:textId="017BDBB5" w:rsidR="00417B1B" w:rsidRPr="00DB7E45" w:rsidRDefault="00C86450" w:rsidP="00895F89">
            <w:pPr>
              <w:pStyle w:val="TableText"/>
              <w:spacing w:before="50" w:after="50"/>
              <w:cnfStyle w:val="010000000000" w:firstRow="0" w:lastRow="1" w:firstColumn="0" w:lastColumn="0" w:oddVBand="0" w:evenVBand="0" w:oddHBand="0" w:evenHBand="0" w:firstRowFirstColumn="0" w:firstRowLastColumn="0" w:lastRowFirstColumn="0" w:lastRowLastColumn="0"/>
              <w:rPr>
                <w:rStyle w:val="Bold"/>
              </w:rPr>
            </w:pPr>
            <w:r>
              <w:rPr>
                <w:rStyle w:val="Bold"/>
              </w:rPr>
              <w:t>(707)</w:t>
            </w:r>
          </w:p>
        </w:tc>
        <w:tc>
          <w:tcPr>
            <w:tcW w:w="679" w:type="pct"/>
          </w:tcPr>
          <w:p w14:paraId="0DEC0B51" w14:textId="5EDF8450" w:rsidR="00417B1B" w:rsidRPr="00DB7E45" w:rsidRDefault="00C86450" w:rsidP="00895F89">
            <w:pPr>
              <w:pStyle w:val="TableText"/>
              <w:spacing w:before="50" w:after="50"/>
              <w:cnfStyle w:val="010000000000" w:firstRow="0" w:lastRow="1" w:firstColumn="0" w:lastColumn="0" w:oddVBand="0" w:evenVBand="0" w:oddHBand="0" w:evenHBand="0" w:firstRowFirstColumn="0" w:firstRowLastColumn="0" w:lastRowFirstColumn="0" w:lastRowLastColumn="0"/>
              <w:rPr>
                <w:rStyle w:val="Bold"/>
              </w:rPr>
            </w:pPr>
            <w:r>
              <w:rPr>
                <w:rStyle w:val="Bold"/>
              </w:rPr>
              <w:t>167,601</w:t>
            </w:r>
          </w:p>
        </w:tc>
        <w:tc>
          <w:tcPr>
            <w:tcW w:w="679" w:type="pct"/>
          </w:tcPr>
          <w:p w14:paraId="337AE890" w14:textId="676E358A" w:rsidR="00417B1B" w:rsidRPr="00DB7E45" w:rsidRDefault="00C86450" w:rsidP="00895F89">
            <w:pPr>
              <w:pStyle w:val="TableText"/>
              <w:spacing w:before="50" w:after="50"/>
              <w:cnfStyle w:val="010000000000" w:firstRow="0" w:lastRow="1" w:firstColumn="0" w:lastColumn="0" w:oddVBand="0" w:evenVBand="0" w:oddHBand="0" w:evenHBand="0" w:firstRowFirstColumn="0" w:firstRowLastColumn="0" w:lastRowFirstColumn="0" w:lastRowLastColumn="0"/>
              <w:rPr>
                <w:rStyle w:val="Bold"/>
              </w:rPr>
            </w:pPr>
            <w:r>
              <w:rPr>
                <w:rStyle w:val="Bold"/>
              </w:rPr>
              <w:t>166</w:t>
            </w:r>
          </w:p>
        </w:tc>
        <w:tc>
          <w:tcPr>
            <w:tcW w:w="679" w:type="pct"/>
          </w:tcPr>
          <w:p w14:paraId="0D389EC2" w14:textId="688462BF" w:rsidR="00417B1B" w:rsidRPr="00DB7E45" w:rsidRDefault="00C86450" w:rsidP="00895F89">
            <w:pPr>
              <w:pStyle w:val="TableText"/>
              <w:spacing w:before="50" w:after="50"/>
              <w:cnfStyle w:val="010000000000" w:firstRow="0" w:lastRow="1" w:firstColumn="0" w:lastColumn="0" w:oddVBand="0" w:evenVBand="0" w:oddHBand="0" w:evenHBand="0" w:firstRowFirstColumn="0" w:firstRowLastColumn="0" w:lastRowFirstColumn="0" w:lastRowLastColumn="0"/>
              <w:rPr>
                <w:rStyle w:val="Bold"/>
              </w:rPr>
            </w:pPr>
            <w:r>
              <w:rPr>
                <w:rStyle w:val="Bold"/>
              </w:rPr>
              <w:t>531</w:t>
            </w:r>
          </w:p>
        </w:tc>
        <w:tc>
          <w:tcPr>
            <w:tcW w:w="679" w:type="pct"/>
          </w:tcPr>
          <w:p w14:paraId="502F383D" w14:textId="6527FAE9" w:rsidR="00417B1B" w:rsidRPr="00DB7E45" w:rsidRDefault="00C86450" w:rsidP="00895F89">
            <w:pPr>
              <w:pStyle w:val="TableText"/>
              <w:spacing w:before="50" w:after="50"/>
              <w:cnfStyle w:val="010000000000" w:firstRow="0" w:lastRow="1" w:firstColumn="0" w:lastColumn="0" w:oddVBand="0" w:evenVBand="0" w:oddHBand="0" w:evenHBand="0" w:firstRowFirstColumn="0" w:firstRowLastColumn="0" w:lastRowFirstColumn="0" w:lastRowLastColumn="0"/>
              <w:rPr>
                <w:rStyle w:val="Bold"/>
              </w:rPr>
            </w:pPr>
            <w:r>
              <w:rPr>
                <w:rStyle w:val="Bold"/>
              </w:rPr>
              <w:t>167,591</w:t>
            </w:r>
          </w:p>
        </w:tc>
      </w:tr>
    </w:tbl>
    <w:p w14:paraId="7EFD00C1" w14:textId="77777777" w:rsidR="00110D7A" w:rsidRPr="00A26029" w:rsidRDefault="00110D7A" w:rsidP="00A26029"/>
    <w:tbl>
      <w:tblPr>
        <w:tblStyle w:val="AccessibleTableNumerical"/>
        <w:tblW w:w="5000" w:type="pct"/>
        <w:tblLook w:val="04E0" w:firstRow="1" w:lastRow="1" w:firstColumn="1" w:lastColumn="0" w:noHBand="0" w:noVBand="1"/>
      </w:tblPr>
      <w:tblGrid>
        <w:gridCol w:w="3094"/>
        <w:gridCol w:w="1309"/>
        <w:gridCol w:w="1309"/>
        <w:gridCol w:w="1309"/>
        <w:gridCol w:w="1309"/>
        <w:gridCol w:w="1309"/>
      </w:tblGrid>
      <w:tr w:rsidR="00417B1B" w:rsidRPr="00911A97" w14:paraId="0A689FFE" w14:textId="77777777" w:rsidTr="00301E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5" w:type="pct"/>
          </w:tcPr>
          <w:p w14:paraId="2910556B" w14:textId="470911C1" w:rsidR="00417B1B" w:rsidRPr="00911A97" w:rsidRDefault="00417B1B" w:rsidP="00911A97">
            <w:pPr>
              <w:pStyle w:val="TableText"/>
            </w:pPr>
            <w:bookmarkStart w:id="413" w:name="ColumnTitle_85"/>
            <w:r w:rsidRPr="00911A97">
              <w:t>20</w:t>
            </w:r>
            <w:r w:rsidR="00C86450">
              <w:t>20</w:t>
            </w:r>
          </w:p>
        </w:tc>
        <w:tc>
          <w:tcPr>
            <w:tcW w:w="679" w:type="pct"/>
            <w:vAlign w:val="bottom"/>
          </w:tcPr>
          <w:p w14:paraId="2069DBE3" w14:textId="396A1322" w:rsidR="00417B1B" w:rsidRPr="00911A97" w:rsidRDefault="00417B1B" w:rsidP="00301ED6">
            <w:pPr>
              <w:pStyle w:val="TableText"/>
              <w:cnfStyle w:val="100000000000" w:firstRow="1" w:lastRow="0" w:firstColumn="0" w:lastColumn="0" w:oddVBand="0" w:evenVBand="0" w:oddHBand="0" w:evenHBand="0" w:firstRowFirstColumn="0" w:firstRowLastColumn="0" w:lastRowFirstColumn="0" w:lastRowLastColumn="0"/>
            </w:pPr>
            <w:r w:rsidRPr="00911A97">
              <w:t>Financial institution</w:t>
            </w:r>
            <w:r w:rsidR="00301ED6">
              <w:t xml:space="preserve"> </w:t>
            </w:r>
            <w:r w:rsidR="00301ED6">
              <w:br/>
            </w:r>
            <w:r w:rsidRPr="00911A97">
              <w:t>(triple-A credit rating)</w:t>
            </w:r>
            <w:r w:rsidR="00301ED6">
              <w:br/>
            </w:r>
            <w:r w:rsidRPr="00911A97">
              <w:t>$’000</w:t>
            </w:r>
          </w:p>
        </w:tc>
        <w:tc>
          <w:tcPr>
            <w:tcW w:w="679" w:type="pct"/>
            <w:vAlign w:val="bottom"/>
          </w:tcPr>
          <w:p w14:paraId="1A0CAD05" w14:textId="2B652DE8" w:rsidR="00417B1B" w:rsidRPr="00911A97" w:rsidRDefault="00417B1B" w:rsidP="00301ED6">
            <w:pPr>
              <w:pStyle w:val="TableText"/>
              <w:cnfStyle w:val="100000000000" w:firstRow="1" w:lastRow="0" w:firstColumn="0" w:lastColumn="0" w:oddVBand="0" w:evenVBand="0" w:oddHBand="0" w:evenHBand="0" w:firstRowFirstColumn="0" w:firstRowLastColumn="0" w:lastRowFirstColumn="0" w:lastRowLastColumn="0"/>
            </w:pPr>
            <w:r w:rsidRPr="00911A97">
              <w:t>Government agencies</w:t>
            </w:r>
            <w:r w:rsidR="00301ED6">
              <w:br/>
            </w:r>
            <w:r w:rsidRPr="00911A97">
              <w:t>(triple-A credit rating)</w:t>
            </w:r>
            <w:r w:rsidR="00301ED6">
              <w:br/>
            </w:r>
            <w:r w:rsidRPr="00911A97">
              <w:t>$’000</w:t>
            </w:r>
          </w:p>
        </w:tc>
        <w:tc>
          <w:tcPr>
            <w:tcW w:w="679" w:type="pct"/>
            <w:vAlign w:val="bottom"/>
          </w:tcPr>
          <w:p w14:paraId="42DE4749" w14:textId="513BCCAE" w:rsidR="00417B1B" w:rsidRPr="00911A97" w:rsidRDefault="00417B1B" w:rsidP="00301ED6">
            <w:pPr>
              <w:pStyle w:val="TableText"/>
              <w:cnfStyle w:val="100000000000" w:firstRow="1" w:lastRow="0" w:firstColumn="0" w:lastColumn="0" w:oddVBand="0" w:evenVBand="0" w:oddHBand="0" w:evenHBand="0" w:firstRowFirstColumn="0" w:firstRowLastColumn="0" w:lastRowFirstColumn="0" w:lastRowLastColumn="0"/>
            </w:pPr>
            <w:r w:rsidRPr="00911A97">
              <w:t>Government agencies</w:t>
            </w:r>
            <w:r w:rsidR="00301ED6">
              <w:br/>
            </w:r>
            <w:r w:rsidRPr="00911A97">
              <w:t>(triple-B credit rating)</w:t>
            </w:r>
            <w:r w:rsidR="00301ED6">
              <w:br/>
            </w:r>
            <w:r w:rsidRPr="00911A97">
              <w:t>$’000</w:t>
            </w:r>
          </w:p>
        </w:tc>
        <w:tc>
          <w:tcPr>
            <w:tcW w:w="679" w:type="pct"/>
            <w:vAlign w:val="bottom"/>
          </w:tcPr>
          <w:p w14:paraId="20DFD697" w14:textId="7FAE9D70" w:rsidR="00417B1B" w:rsidRPr="00911A97" w:rsidRDefault="00417B1B" w:rsidP="00301ED6">
            <w:pPr>
              <w:pStyle w:val="TableText"/>
              <w:cnfStyle w:val="100000000000" w:firstRow="1" w:lastRow="0" w:firstColumn="0" w:lastColumn="0" w:oddVBand="0" w:evenVBand="0" w:oddHBand="0" w:evenHBand="0" w:firstRowFirstColumn="0" w:firstRowLastColumn="0" w:lastRowFirstColumn="0" w:lastRowLastColumn="0"/>
            </w:pPr>
            <w:r w:rsidRPr="00911A97">
              <w:t>Other</w:t>
            </w:r>
            <w:r w:rsidR="00301ED6">
              <w:t xml:space="preserve"> </w:t>
            </w:r>
            <w:r w:rsidR="00301ED6">
              <w:br/>
            </w:r>
            <w:r w:rsidRPr="00911A97">
              <w:t>(min triple-B credit rating)</w:t>
            </w:r>
            <w:r w:rsidR="00301ED6">
              <w:br/>
            </w:r>
            <w:r w:rsidRPr="00911A97">
              <w:t>$’000</w:t>
            </w:r>
          </w:p>
        </w:tc>
        <w:tc>
          <w:tcPr>
            <w:tcW w:w="679" w:type="pct"/>
            <w:vAlign w:val="bottom"/>
          </w:tcPr>
          <w:p w14:paraId="70691572" w14:textId="778C670D" w:rsidR="00417B1B" w:rsidRPr="00911A97" w:rsidRDefault="00417B1B" w:rsidP="00301ED6">
            <w:pPr>
              <w:pStyle w:val="TableText"/>
              <w:cnfStyle w:val="100000000000" w:firstRow="1" w:lastRow="0" w:firstColumn="0" w:lastColumn="0" w:oddVBand="0" w:evenVBand="0" w:oddHBand="0" w:evenHBand="0" w:firstRowFirstColumn="0" w:firstRowLastColumn="0" w:lastRowFirstColumn="0" w:lastRowLastColumn="0"/>
            </w:pPr>
            <w:r w:rsidRPr="00911A97">
              <w:t>Total</w:t>
            </w:r>
            <w:r w:rsidR="00301ED6">
              <w:br/>
            </w:r>
            <w:r w:rsidRPr="00911A97">
              <w:t>$’000</w:t>
            </w:r>
          </w:p>
        </w:tc>
      </w:tr>
      <w:bookmarkEnd w:id="413"/>
      <w:tr w:rsidR="00417B1B" w:rsidRPr="00911A97" w14:paraId="1078ABBF"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6ACE8433" w14:textId="77777777" w:rsidR="00417B1B" w:rsidRPr="00DB7E45" w:rsidRDefault="00417B1B" w:rsidP="00911A97">
            <w:pPr>
              <w:pStyle w:val="TableText"/>
              <w:rPr>
                <w:rStyle w:val="Bold"/>
              </w:rPr>
            </w:pPr>
            <w:r w:rsidRPr="00DB7E45">
              <w:rPr>
                <w:rStyle w:val="Bold"/>
              </w:rPr>
              <w:t>Financial assets</w:t>
            </w:r>
          </w:p>
        </w:tc>
        <w:tc>
          <w:tcPr>
            <w:tcW w:w="679" w:type="pct"/>
          </w:tcPr>
          <w:p w14:paraId="0FB289D2" w14:textId="54940E85"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c>
          <w:tcPr>
            <w:tcW w:w="679" w:type="pct"/>
          </w:tcPr>
          <w:p w14:paraId="4F5E0957" w14:textId="7D5D0965"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c>
          <w:tcPr>
            <w:tcW w:w="679" w:type="pct"/>
          </w:tcPr>
          <w:p w14:paraId="65993674" w14:textId="782CD674"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c>
          <w:tcPr>
            <w:tcW w:w="679" w:type="pct"/>
          </w:tcPr>
          <w:p w14:paraId="41CAF6E7" w14:textId="1446BFB9"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c>
          <w:tcPr>
            <w:tcW w:w="679" w:type="pct"/>
          </w:tcPr>
          <w:p w14:paraId="226ED1F0" w14:textId="20F7380A"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r>
      <w:tr w:rsidR="0014424C" w:rsidRPr="00911A97" w14:paraId="30881672"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2EF0925C" w14:textId="7273EB82" w:rsidR="0014424C" w:rsidRPr="00E56958" w:rsidRDefault="0014424C" w:rsidP="00911A97">
            <w:pPr>
              <w:pStyle w:val="TableText"/>
              <w:rPr>
                <w:rStyle w:val="Bold"/>
              </w:rPr>
            </w:pPr>
            <w:r w:rsidRPr="00E56958">
              <w:rPr>
                <w:rStyle w:val="Bold"/>
              </w:rPr>
              <w:t>Financial assets with loss allowance measured at 12-month expected credit loss</w:t>
            </w:r>
          </w:p>
        </w:tc>
        <w:tc>
          <w:tcPr>
            <w:tcW w:w="679" w:type="pct"/>
          </w:tcPr>
          <w:p w14:paraId="5E2B98CE" w14:textId="77BE3AE2" w:rsidR="0014424C"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991F851" w14:textId="4E3E2FF6" w:rsidR="0014424C"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7FF02153" w14:textId="1948F00F" w:rsidR="0014424C"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3A3B6E8E" w14:textId="78812029" w:rsidR="0014424C"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150D0BBD" w14:textId="43BD0CB9" w:rsidR="0014424C"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911A97" w14:paraId="074742AE"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006183C6" w14:textId="77777777" w:rsidR="00417B1B" w:rsidRPr="00911A97" w:rsidRDefault="00417B1B" w:rsidP="00911A97">
            <w:pPr>
              <w:pStyle w:val="TableText"/>
            </w:pPr>
            <w:r w:rsidRPr="00911A97">
              <w:t>Cash and deposits</w:t>
            </w:r>
          </w:p>
        </w:tc>
        <w:tc>
          <w:tcPr>
            <w:tcW w:w="679" w:type="pct"/>
          </w:tcPr>
          <w:p w14:paraId="3808FE0D" w14:textId="4B1C7459" w:rsidR="00417B1B" w:rsidRPr="00911A97"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(1,288)</w:t>
            </w:r>
          </w:p>
        </w:tc>
        <w:tc>
          <w:tcPr>
            <w:tcW w:w="679" w:type="pct"/>
          </w:tcPr>
          <w:p w14:paraId="4C06F843" w14:textId="124AD517" w:rsidR="00417B1B" w:rsidRPr="00911A97"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21,176</w:t>
            </w:r>
          </w:p>
        </w:tc>
        <w:tc>
          <w:tcPr>
            <w:tcW w:w="679" w:type="pct"/>
          </w:tcPr>
          <w:p w14:paraId="426F0BC4"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0</w:t>
            </w:r>
          </w:p>
        </w:tc>
        <w:tc>
          <w:tcPr>
            <w:tcW w:w="679" w:type="pct"/>
          </w:tcPr>
          <w:p w14:paraId="3923277C"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0</w:t>
            </w:r>
          </w:p>
        </w:tc>
        <w:tc>
          <w:tcPr>
            <w:tcW w:w="679" w:type="pct"/>
          </w:tcPr>
          <w:p w14:paraId="14AE8C40" w14:textId="2F3634D6" w:rsidR="00417B1B" w:rsidRPr="00911A97"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19,888</w:t>
            </w:r>
          </w:p>
        </w:tc>
      </w:tr>
      <w:tr w:rsidR="00417B1B" w:rsidRPr="00911A97" w14:paraId="70032D47"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53D5AF01" w14:textId="56668CAC" w:rsidR="00417B1B" w:rsidRPr="00911A97" w:rsidRDefault="00250B5D" w:rsidP="00911A97">
            <w:pPr>
              <w:pStyle w:val="TableText"/>
            </w:pPr>
            <w:r>
              <w:t>Statutory receivables (with no impairment loss recognised)</w:t>
            </w:r>
          </w:p>
        </w:tc>
        <w:tc>
          <w:tcPr>
            <w:tcW w:w="679" w:type="pct"/>
          </w:tcPr>
          <w:p w14:paraId="47A79021"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0</w:t>
            </w:r>
          </w:p>
        </w:tc>
        <w:tc>
          <w:tcPr>
            <w:tcW w:w="679" w:type="pct"/>
          </w:tcPr>
          <w:p w14:paraId="025128DE" w14:textId="4B8A952B" w:rsidR="00417B1B" w:rsidRPr="00911A97"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128,715</w:t>
            </w:r>
          </w:p>
        </w:tc>
        <w:tc>
          <w:tcPr>
            <w:tcW w:w="679" w:type="pct"/>
          </w:tcPr>
          <w:p w14:paraId="7E998F2E" w14:textId="0A477DA6" w:rsidR="00417B1B"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0</w:t>
            </w:r>
          </w:p>
        </w:tc>
        <w:tc>
          <w:tcPr>
            <w:tcW w:w="679" w:type="pct"/>
          </w:tcPr>
          <w:p w14:paraId="6416E34E" w14:textId="0E2024C2" w:rsidR="00417B1B"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0</w:t>
            </w:r>
          </w:p>
        </w:tc>
        <w:tc>
          <w:tcPr>
            <w:tcW w:w="679" w:type="pct"/>
          </w:tcPr>
          <w:p w14:paraId="5D1B0106" w14:textId="0CF7AC79" w:rsidR="00417B1B" w:rsidRPr="00911A97"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128,715</w:t>
            </w:r>
          </w:p>
        </w:tc>
      </w:tr>
      <w:tr w:rsidR="00250B5D" w:rsidRPr="00911A97" w14:paraId="51033D02"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6E83C7A9" w14:textId="5500E646" w:rsidR="00250B5D" w:rsidRPr="00E56958" w:rsidRDefault="00250B5D" w:rsidP="00911A97">
            <w:pPr>
              <w:pStyle w:val="TableText"/>
              <w:rPr>
                <w:rStyle w:val="Bold"/>
              </w:rPr>
            </w:pPr>
            <w:r w:rsidRPr="00E56958">
              <w:rPr>
                <w:rStyle w:val="Bold"/>
              </w:rPr>
              <w:t>Financial assets with loss allowance measured at lifetime expected credit loss:</w:t>
            </w:r>
          </w:p>
        </w:tc>
        <w:tc>
          <w:tcPr>
            <w:tcW w:w="679" w:type="pct"/>
          </w:tcPr>
          <w:p w14:paraId="508F8293" w14:textId="4499C0E7" w:rsidR="00250B5D"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2C9115B3" w14:textId="1E669539" w:rsidR="00250B5D"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4FA34C4" w14:textId="359E91E3" w:rsidR="00250B5D"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1DC71AA6" w14:textId="2E51549C" w:rsidR="00250B5D"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7A5604CE" w14:textId="01676331" w:rsidR="00250B5D"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N/A</w:t>
            </w:r>
          </w:p>
        </w:tc>
      </w:tr>
      <w:tr w:rsidR="00250B5D" w:rsidRPr="00911A97" w14:paraId="22154556"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6BEA3BFC" w14:textId="4D87683C" w:rsidR="00250B5D" w:rsidRDefault="00250B5D" w:rsidP="00911A97">
            <w:pPr>
              <w:pStyle w:val="TableText"/>
            </w:pPr>
            <w:r>
              <w:t>Contractual receivables applying the simplified approach for impairment</w:t>
            </w:r>
          </w:p>
        </w:tc>
        <w:tc>
          <w:tcPr>
            <w:tcW w:w="679" w:type="pct"/>
          </w:tcPr>
          <w:p w14:paraId="140C3214" w14:textId="5EB6A571" w:rsidR="00250B5D" w:rsidRPr="00911A97" w:rsidRDefault="00250B5D" w:rsidP="00911A97">
            <w:pPr>
              <w:pStyle w:val="TableText"/>
              <w:cnfStyle w:val="000000000000" w:firstRow="0" w:lastRow="0" w:firstColumn="0" w:lastColumn="0" w:oddVBand="0" w:evenVBand="0" w:oddHBand="0" w:evenHBand="0" w:firstRowFirstColumn="0" w:firstRowLastColumn="0" w:lastRowFirstColumn="0" w:lastRowLastColumn="0"/>
            </w:pPr>
            <w:r>
              <w:t>0</w:t>
            </w:r>
          </w:p>
        </w:tc>
        <w:tc>
          <w:tcPr>
            <w:tcW w:w="679" w:type="pct"/>
          </w:tcPr>
          <w:p w14:paraId="32E9E2BD" w14:textId="4716FC19" w:rsidR="00250B5D"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3,272</w:t>
            </w:r>
          </w:p>
        </w:tc>
        <w:tc>
          <w:tcPr>
            <w:tcW w:w="679" w:type="pct"/>
          </w:tcPr>
          <w:p w14:paraId="51AC2C59" w14:textId="2AFE1428" w:rsidR="00250B5D"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134</w:t>
            </w:r>
          </w:p>
        </w:tc>
        <w:tc>
          <w:tcPr>
            <w:tcW w:w="679" w:type="pct"/>
          </w:tcPr>
          <w:p w14:paraId="552E3B4E" w14:textId="33937C71" w:rsidR="00250B5D"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2,640</w:t>
            </w:r>
          </w:p>
        </w:tc>
        <w:tc>
          <w:tcPr>
            <w:tcW w:w="679" w:type="pct"/>
          </w:tcPr>
          <w:p w14:paraId="69A60B88" w14:textId="0AA56DD8" w:rsidR="00250B5D" w:rsidRDefault="00C86450" w:rsidP="00911A97">
            <w:pPr>
              <w:pStyle w:val="TableText"/>
              <w:cnfStyle w:val="000000000000" w:firstRow="0" w:lastRow="0" w:firstColumn="0" w:lastColumn="0" w:oddVBand="0" w:evenVBand="0" w:oddHBand="0" w:evenHBand="0" w:firstRowFirstColumn="0" w:firstRowLastColumn="0" w:lastRowFirstColumn="0" w:lastRowLastColumn="0"/>
            </w:pPr>
            <w:r>
              <w:t>6,046</w:t>
            </w:r>
          </w:p>
        </w:tc>
      </w:tr>
      <w:tr w:rsidR="00417B1B" w:rsidRPr="00DB7E45" w14:paraId="3855F109" w14:textId="77777777" w:rsidTr="00911A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44ECDE6D" w14:textId="77777777" w:rsidR="00417B1B" w:rsidRPr="00DB7E45" w:rsidRDefault="00417B1B" w:rsidP="00911A97">
            <w:pPr>
              <w:pStyle w:val="TableText"/>
              <w:rPr>
                <w:rStyle w:val="Bold"/>
              </w:rPr>
            </w:pPr>
            <w:r w:rsidRPr="00DB7E45">
              <w:rPr>
                <w:rStyle w:val="Bold"/>
              </w:rPr>
              <w:t>Total financial assets</w:t>
            </w:r>
          </w:p>
        </w:tc>
        <w:tc>
          <w:tcPr>
            <w:tcW w:w="679" w:type="pct"/>
          </w:tcPr>
          <w:p w14:paraId="4E1DC926" w14:textId="35FF71E2" w:rsidR="00417B1B" w:rsidRPr="00DB7E45" w:rsidRDefault="00C86450"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(1,288)</w:t>
            </w:r>
          </w:p>
        </w:tc>
        <w:tc>
          <w:tcPr>
            <w:tcW w:w="679" w:type="pct"/>
          </w:tcPr>
          <w:p w14:paraId="67BA9091" w14:textId="082AA7F0" w:rsidR="00417B1B" w:rsidRPr="00DB7E45" w:rsidRDefault="00C86450"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153,163</w:t>
            </w:r>
          </w:p>
        </w:tc>
        <w:tc>
          <w:tcPr>
            <w:tcW w:w="679" w:type="pct"/>
          </w:tcPr>
          <w:p w14:paraId="7B48FBBD" w14:textId="2E461ED6" w:rsidR="00417B1B" w:rsidRPr="00DB7E45" w:rsidRDefault="00C86450"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134</w:t>
            </w:r>
          </w:p>
        </w:tc>
        <w:tc>
          <w:tcPr>
            <w:tcW w:w="679" w:type="pct"/>
          </w:tcPr>
          <w:p w14:paraId="39EE8589" w14:textId="5B0D5A67" w:rsidR="00417B1B" w:rsidRPr="00DB7E45" w:rsidRDefault="00C86450"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2,640</w:t>
            </w:r>
          </w:p>
        </w:tc>
        <w:tc>
          <w:tcPr>
            <w:tcW w:w="679" w:type="pct"/>
          </w:tcPr>
          <w:p w14:paraId="0E85A6A0" w14:textId="1FD963C5" w:rsidR="00417B1B" w:rsidRPr="00DB7E45" w:rsidRDefault="00C86450"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154,649</w:t>
            </w:r>
          </w:p>
        </w:tc>
      </w:tr>
    </w:tbl>
    <w:p w14:paraId="09357835" w14:textId="6CFC3CA6" w:rsidR="00417B1B" w:rsidRDefault="00417B1B" w:rsidP="00DF32E7">
      <w:pPr>
        <w:pStyle w:val="Heading4"/>
      </w:pPr>
      <w:r>
        <w:t xml:space="preserve">Impairment </w:t>
      </w:r>
      <w:r w:rsidR="00172429">
        <w:t>of</w:t>
      </w:r>
      <w:r w:rsidR="00C0469D">
        <w:t xml:space="preserve"> </w:t>
      </w:r>
      <w:r w:rsidR="00C86450">
        <w:t>f</w:t>
      </w:r>
      <w:r w:rsidR="00C0469D">
        <w:t xml:space="preserve">inancial </w:t>
      </w:r>
      <w:r w:rsidR="00C86450">
        <w:t>a</w:t>
      </w:r>
      <w:r w:rsidR="00C0469D">
        <w:t>ssets under AASB 9</w:t>
      </w:r>
    </w:p>
    <w:p w14:paraId="703B4C0D" w14:textId="4DF20273" w:rsidR="00C86450" w:rsidRDefault="005814D9" w:rsidP="00C86450">
      <w:pPr>
        <w:pStyle w:val="BodyText"/>
      </w:pPr>
      <w:r>
        <w:t>Court Services Victoria</w:t>
      </w:r>
      <w:r w:rsidR="00C86450">
        <w:t xml:space="preserve"> records an allowance for expected credit loss for the relevant financial instruments applying AASB 9’s Expected Credit Loss approach. Subject to AASB 9 impairment assessment include </w:t>
      </w:r>
      <w:r>
        <w:t>Court Services Victoria</w:t>
      </w:r>
      <w:r w:rsidR="00C86450">
        <w:t xml:space="preserve">’s contractual receivables, statutory </w:t>
      </w:r>
      <w:proofErr w:type="gramStart"/>
      <w:r w:rsidR="00C86450">
        <w:t>receivables</w:t>
      </w:r>
      <w:proofErr w:type="gramEnd"/>
      <w:r w:rsidR="00C86450">
        <w:t xml:space="preserve"> and its investment in debt instruments.</w:t>
      </w:r>
    </w:p>
    <w:p w14:paraId="1F1EB3F1" w14:textId="23BB2FE9" w:rsidR="00C86450" w:rsidRDefault="00C86450" w:rsidP="00C86450">
      <w:pPr>
        <w:pStyle w:val="BodyText"/>
      </w:pPr>
      <w: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661420C4" w14:textId="22D1CCE6" w:rsidR="00417B1B" w:rsidRDefault="00417B1B" w:rsidP="00E56958">
      <w:pPr>
        <w:pStyle w:val="Heading4"/>
      </w:pPr>
      <w:r>
        <w:lastRenderedPageBreak/>
        <w:t xml:space="preserve">Contractual </w:t>
      </w:r>
      <w:r w:rsidR="00C86450">
        <w:t>r</w:t>
      </w:r>
      <w:r>
        <w:t xml:space="preserve">eceivables </w:t>
      </w:r>
      <w:r w:rsidR="00C0469D">
        <w:t>a</w:t>
      </w:r>
      <w:r>
        <w:t xml:space="preserve">t </w:t>
      </w:r>
      <w:r w:rsidR="00C86450">
        <w:t>a</w:t>
      </w:r>
      <w:r>
        <w:t xml:space="preserve">mortised </w:t>
      </w:r>
      <w:r w:rsidR="00C86450">
        <w:t>c</w:t>
      </w:r>
      <w:r>
        <w:t>ost</w:t>
      </w:r>
    </w:p>
    <w:p w14:paraId="564BCA3C" w14:textId="1763CCBB" w:rsidR="00C86450" w:rsidRDefault="005814D9" w:rsidP="00E56958">
      <w:pPr>
        <w:pStyle w:val="BodyText"/>
        <w:keepNext/>
        <w:keepLines/>
      </w:pPr>
      <w:r>
        <w:t>Court Services Victoria</w:t>
      </w:r>
      <w:r w:rsidR="00C86450">
        <w:t xml:space="preserve"> applies AASB 9’s simplified approach for all contractual receivables to measure expected credit losses using a lifetime expected loss allowance based on the assumptions about risk of default and expected loss rates. </w:t>
      </w:r>
      <w:r>
        <w:t>Court Services Victoria</w:t>
      </w:r>
      <w:r w:rsidR="00C86450">
        <w:t xml:space="preserve"> has grouped contractual receivables on shared credit risk characteristics and days past due and select the expected credit loss rate based on </w:t>
      </w:r>
      <w:r>
        <w:t>Court Services Victoria</w:t>
      </w:r>
      <w:r w:rsidR="00C86450">
        <w:t xml:space="preserve">’s </w:t>
      </w:r>
      <w:proofErr w:type="gramStart"/>
      <w:r w:rsidR="00C86450">
        <w:t>past history</w:t>
      </w:r>
      <w:proofErr w:type="gramEnd"/>
      <w:r w:rsidR="00C86450">
        <w:t>, existing market conditions, as well as forward looking estimates at the end of the financial year.</w:t>
      </w:r>
    </w:p>
    <w:p w14:paraId="69D97039" w14:textId="44C7BE22" w:rsidR="00C86450" w:rsidRDefault="00C86450" w:rsidP="00C86450">
      <w:pPr>
        <w:pStyle w:val="BodyText"/>
      </w:pPr>
      <w:r>
        <w:t xml:space="preserve">On this basis, </w:t>
      </w:r>
      <w:r w:rsidR="005814D9">
        <w:t>Court Services Victoria</w:t>
      </w:r>
      <w:r>
        <w:t xml:space="preserve"> determines the closing loss allowance at end of the financial year as follows:</w:t>
      </w:r>
    </w:p>
    <w:p w14:paraId="66148B8C" w14:textId="01A34B41" w:rsidR="00AE57A5" w:rsidRDefault="00CB3886" w:rsidP="00895F89">
      <w:pPr>
        <w:pStyle w:val="BodyText"/>
        <w:keepNext/>
      </w:pPr>
      <w:r>
        <w:t>30 June 202</w:t>
      </w:r>
      <w:r w:rsidR="00C86450">
        <w:t>1</w:t>
      </w:r>
      <w:r>
        <w:t>:</w:t>
      </w:r>
    </w:p>
    <w:tbl>
      <w:tblPr>
        <w:tblStyle w:val="AccessibleTableNumerical"/>
        <w:tblW w:w="5000" w:type="pct"/>
        <w:tblLook w:val="04A0" w:firstRow="1" w:lastRow="0" w:firstColumn="1" w:lastColumn="0" w:noHBand="0" w:noVBand="1"/>
      </w:tblPr>
      <w:tblGrid>
        <w:gridCol w:w="2889"/>
        <w:gridCol w:w="1126"/>
        <w:gridCol w:w="1128"/>
        <w:gridCol w:w="1126"/>
        <w:gridCol w:w="1128"/>
        <w:gridCol w:w="1126"/>
        <w:gridCol w:w="1116"/>
      </w:tblGrid>
      <w:tr w:rsidR="00AE57A5" w:rsidRPr="000E0EBE" w14:paraId="1C9E5BFD"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9" w:type="pct"/>
          </w:tcPr>
          <w:p w14:paraId="1BC75EC9" w14:textId="409828DD" w:rsidR="00AE57A5" w:rsidRPr="000E0EBE" w:rsidRDefault="00AE57A5" w:rsidP="00AE57A5">
            <w:pPr>
              <w:pStyle w:val="TableText"/>
            </w:pPr>
            <w:bookmarkStart w:id="414" w:name="ColumnTitle_86"/>
            <w:r w:rsidRPr="000E0EBE">
              <w:t>Expected loss rate</w:t>
            </w:r>
          </w:p>
        </w:tc>
        <w:tc>
          <w:tcPr>
            <w:tcW w:w="584" w:type="pct"/>
            <w:vAlign w:val="bottom"/>
          </w:tcPr>
          <w:p w14:paraId="4A8BFFD7" w14:textId="14DFA508"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Current</w:t>
            </w:r>
            <w:r w:rsidRPr="000E0EBE">
              <w:br/>
            </w:r>
            <w:r w:rsidR="00C86450">
              <w:t>0</w:t>
            </w:r>
            <w:r w:rsidRPr="000E0EBE">
              <w:t>%</w:t>
            </w:r>
            <w:r w:rsidRPr="000E0EBE">
              <w:br/>
              <w:t>$’000</w:t>
            </w:r>
          </w:p>
        </w:tc>
        <w:tc>
          <w:tcPr>
            <w:tcW w:w="585" w:type="pct"/>
            <w:vAlign w:val="bottom"/>
          </w:tcPr>
          <w:p w14:paraId="77E2A522" w14:textId="19B8A7A8"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Less than 1 month</w:t>
            </w:r>
            <w:r w:rsidRPr="000E0EBE">
              <w:br/>
            </w:r>
            <w:r w:rsidR="00C86450">
              <w:t>0</w:t>
            </w:r>
            <w:r w:rsidRPr="000E0EBE">
              <w:t>%</w:t>
            </w:r>
            <w:r w:rsidRPr="000E0EBE">
              <w:br/>
              <w:t>$’000</w:t>
            </w:r>
          </w:p>
        </w:tc>
        <w:tc>
          <w:tcPr>
            <w:tcW w:w="584" w:type="pct"/>
            <w:vAlign w:val="bottom"/>
          </w:tcPr>
          <w:p w14:paraId="4CE5F4E0" w14:textId="243365B1"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1–3 months</w:t>
            </w:r>
            <w:r w:rsidRPr="000E0EBE">
              <w:br/>
            </w:r>
            <w:r w:rsidR="00C86450">
              <w:t>1</w:t>
            </w:r>
            <w:r w:rsidRPr="000E0EBE">
              <w:t>%</w:t>
            </w:r>
            <w:r w:rsidRPr="000E0EBE">
              <w:br/>
              <w:t>$’000</w:t>
            </w:r>
          </w:p>
        </w:tc>
        <w:tc>
          <w:tcPr>
            <w:tcW w:w="585" w:type="pct"/>
            <w:vAlign w:val="bottom"/>
          </w:tcPr>
          <w:p w14:paraId="2CF00207" w14:textId="094C2699"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3 month</w:t>
            </w:r>
            <w:r w:rsidR="00325098">
              <w:t>s</w:t>
            </w:r>
            <w:r w:rsidRPr="000E0EBE">
              <w:t>–1 year</w:t>
            </w:r>
            <w:r w:rsidRPr="000E0EBE">
              <w:br/>
            </w:r>
            <w:r w:rsidR="00C86450">
              <w:t>1</w:t>
            </w:r>
            <w:r w:rsidRPr="000E0EBE">
              <w:t>%</w:t>
            </w:r>
            <w:r w:rsidRPr="000E0EBE">
              <w:br/>
              <w:t>$’000</w:t>
            </w:r>
          </w:p>
        </w:tc>
        <w:tc>
          <w:tcPr>
            <w:tcW w:w="584" w:type="pct"/>
            <w:vAlign w:val="bottom"/>
          </w:tcPr>
          <w:p w14:paraId="0E8A996B" w14:textId="21C3CCD8"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 xml:space="preserve">1–5 </w:t>
            </w:r>
            <w:r w:rsidRPr="000E0EBE">
              <w:br/>
              <w:t>years</w:t>
            </w:r>
            <w:r w:rsidRPr="000E0EBE">
              <w:br/>
            </w:r>
            <w:r w:rsidR="00C86450">
              <w:t>2</w:t>
            </w:r>
            <w:r w:rsidRPr="000E0EBE">
              <w:t>%</w:t>
            </w:r>
            <w:r w:rsidRPr="000E0EBE">
              <w:br/>
              <w:t>$’000</w:t>
            </w:r>
          </w:p>
        </w:tc>
        <w:tc>
          <w:tcPr>
            <w:tcW w:w="580" w:type="pct"/>
            <w:vAlign w:val="bottom"/>
          </w:tcPr>
          <w:p w14:paraId="762C4D4C"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Total</w:t>
            </w:r>
            <w:r w:rsidRPr="000E0EBE">
              <w:br/>
              <w:t>$’000</w:t>
            </w:r>
          </w:p>
        </w:tc>
      </w:tr>
      <w:bookmarkEnd w:id="414"/>
      <w:tr w:rsidR="00AE57A5" w:rsidRPr="000E0EBE" w14:paraId="1CF72990" w14:textId="77777777" w:rsidTr="00E56958">
        <w:tc>
          <w:tcPr>
            <w:cnfStyle w:val="001000000000" w:firstRow="0" w:lastRow="0" w:firstColumn="1" w:lastColumn="0" w:oddVBand="0" w:evenVBand="0" w:oddHBand="0" w:evenHBand="0" w:firstRowFirstColumn="0" w:firstRowLastColumn="0" w:lastRowFirstColumn="0" w:lastRowLastColumn="0"/>
            <w:tcW w:w="1499" w:type="pct"/>
            <w:tcBorders>
              <w:bottom w:val="single" w:sz="4" w:space="0" w:color="auto"/>
            </w:tcBorders>
          </w:tcPr>
          <w:p w14:paraId="548CA395" w14:textId="77777777" w:rsidR="00AE57A5" w:rsidRPr="000E0EBE" w:rsidRDefault="00AE57A5" w:rsidP="00AE57A5">
            <w:pPr>
              <w:pStyle w:val="TableText"/>
            </w:pPr>
            <w:r w:rsidRPr="000E0EBE">
              <w:t xml:space="preserve">Gross carrying </w:t>
            </w:r>
            <w:proofErr w:type="gramStart"/>
            <w:r w:rsidRPr="000E0EBE">
              <w:t>amount</w:t>
            </w:r>
            <w:proofErr w:type="gramEnd"/>
            <w:r w:rsidRPr="000E0EBE">
              <w:t xml:space="preserve"> of contractual receivables</w:t>
            </w:r>
          </w:p>
        </w:tc>
        <w:tc>
          <w:tcPr>
            <w:tcW w:w="584" w:type="pct"/>
            <w:tcBorders>
              <w:bottom w:val="single" w:sz="4" w:space="0" w:color="auto"/>
            </w:tcBorders>
          </w:tcPr>
          <w:p w14:paraId="326C6771" w14:textId="054FEAB1"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3,942</w:t>
            </w:r>
          </w:p>
        </w:tc>
        <w:tc>
          <w:tcPr>
            <w:tcW w:w="585" w:type="pct"/>
            <w:tcBorders>
              <w:bottom w:val="single" w:sz="4" w:space="0" w:color="auto"/>
            </w:tcBorders>
          </w:tcPr>
          <w:p w14:paraId="03C92B80" w14:textId="098413F2"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1</w:t>
            </w:r>
          </w:p>
        </w:tc>
        <w:tc>
          <w:tcPr>
            <w:tcW w:w="584" w:type="pct"/>
            <w:tcBorders>
              <w:bottom w:val="single" w:sz="4" w:space="0" w:color="auto"/>
            </w:tcBorders>
          </w:tcPr>
          <w:p w14:paraId="579691FC" w14:textId="6496A611"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66</w:t>
            </w:r>
          </w:p>
        </w:tc>
        <w:tc>
          <w:tcPr>
            <w:tcW w:w="585" w:type="pct"/>
            <w:tcBorders>
              <w:bottom w:val="single" w:sz="4" w:space="0" w:color="auto"/>
            </w:tcBorders>
          </w:tcPr>
          <w:p w14:paraId="466B4B23" w14:textId="1E117523"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777</w:t>
            </w:r>
          </w:p>
        </w:tc>
        <w:tc>
          <w:tcPr>
            <w:tcW w:w="584" w:type="pct"/>
            <w:tcBorders>
              <w:bottom w:val="single" w:sz="4" w:space="0" w:color="auto"/>
            </w:tcBorders>
          </w:tcPr>
          <w:p w14:paraId="1D2E4859" w14:textId="62120C79"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1,600</w:t>
            </w:r>
          </w:p>
        </w:tc>
        <w:tc>
          <w:tcPr>
            <w:tcW w:w="580" w:type="pct"/>
            <w:tcBorders>
              <w:bottom w:val="single" w:sz="4" w:space="0" w:color="auto"/>
            </w:tcBorders>
          </w:tcPr>
          <w:p w14:paraId="139A2E84" w14:textId="4140CF6C"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6,386</w:t>
            </w:r>
          </w:p>
        </w:tc>
      </w:tr>
      <w:tr w:rsidR="00AE57A5" w:rsidRPr="00C0469D" w14:paraId="3A5969D5" w14:textId="77777777" w:rsidTr="00E56958">
        <w:tc>
          <w:tcPr>
            <w:cnfStyle w:val="001000000000" w:firstRow="0" w:lastRow="0" w:firstColumn="1" w:lastColumn="0" w:oddVBand="0" w:evenVBand="0" w:oddHBand="0" w:evenHBand="0" w:firstRowFirstColumn="0" w:firstRowLastColumn="0" w:lastRowFirstColumn="0" w:lastRowLastColumn="0"/>
            <w:tcW w:w="1499" w:type="pct"/>
            <w:tcBorders>
              <w:top w:val="single" w:sz="4" w:space="0" w:color="auto"/>
              <w:bottom w:val="single" w:sz="4" w:space="0" w:color="auto"/>
            </w:tcBorders>
          </w:tcPr>
          <w:p w14:paraId="51024836" w14:textId="77777777" w:rsidR="00AE57A5" w:rsidRPr="00C0469D" w:rsidRDefault="00AE57A5" w:rsidP="00AE57A5">
            <w:pPr>
              <w:pStyle w:val="TableText"/>
              <w:rPr>
                <w:rStyle w:val="Bold"/>
              </w:rPr>
            </w:pPr>
            <w:r w:rsidRPr="00C0469D">
              <w:rPr>
                <w:rStyle w:val="Bold"/>
              </w:rPr>
              <w:t>Loss allowance</w:t>
            </w:r>
          </w:p>
        </w:tc>
        <w:tc>
          <w:tcPr>
            <w:tcW w:w="584" w:type="pct"/>
            <w:tcBorders>
              <w:top w:val="single" w:sz="4" w:space="0" w:color="auto"/>
              <w:bottom w:val="single" w:sz="4" w:space="0" w:color="auto"/>
            </w:tcBorders>
          </w:tcPr>
          <w:p w14:paraId="5F9923B8" w14:textId="251A7EE9"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13</w:t>
            </w:r>
          </w:p>
        </w:tc>
        <w:tc>
          <w:tcPr>
            <w:tcW w:w="585" w:type="pct"/>
            <w:tcBorders>
              <w:top w:val="single" w:sz="4" w:space="0" w:color="auto"/>
              <w:bottom w:val="single" w:sz="4" w:space="0" w:color="auto"/>
            </w:tcBorders>
          </w:tcPr>
          <w:p w14:paraId="10FC3D76" w14:textId="412E9937"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584" w:type="pct"/>
            <w:tcBorders>
              <w:top w:val="single" w:sz="4" w:space="0" w:color="auto"/>
              <w:bottom w:val="single" w:sz="4" w:space="0" w:color="auto"/>
            </w:tcBorders>
          </w:tcPr>
          <w:p w14:paraId="37CE95C2" w14:textId="505A53FC"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585" w:type="pct"/>
            <w:tcBorders>
              <w:top w:val="single" w:sz="4" w:space="0" w:color="auto"/>
              <w:bottom w:val="single" w:sz="4" w:space="0" w:color="auto"/>
            </w:tcBorders>
          </w:tcPr>
          <w:p w14:paraId="0B540EAB" w14:textId="7436D46E"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w:t>
            </w:r>
          </w:p>
        </w:tc>
        <w:tc>
          <w:tcPr>
            <w:tcW w:w="584" w:type="pct"/>
            <w:tcBorders>
              <w:top w:val="single" w:sz="4" w:space="0" w:color="auto"/>
              <w:bottom w:val="single" w:sz="4" w:space="0" w:color="auto"/>
            </w:tcBorders>
          </w:tcPr>
          <w:p w14:paraId="32C36BC5" w14:textId="61F0ECE3"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33</w:t>
            </w:r>
          </w:p>
        </w:tc>
        <w:tc>
          <w:tcPr>
            <w:tcW w:w="580" w:type="pct"/>
            <w:tcBorders>
              <w:top w:val="single" w:sz="4" w:space="0" w:color="auto"/>
              <w:bottom w:val="single" w:sz="4" w:space="0" w:color="auto"/>
            </w:tcBorders>
          </w:tcPr>
          <w:p w14:paraId="0E0A4082" w14:textId="6CEBFE78"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56</w:t>
            </w:r>
          </w:p>
        </w:tc>
      </w:tr>
    </w:tbl>
    <w:p w14:paraId="52FD1B28" w14:textId="32481A4D" w:rsidR="00AE57A5" w:rsidRDefault="00AE57A5">
      <w:r w:rsidRPr="000E0EBE">
        <w:t>30 June 20</w:t>
      </w:r>
      <w:r w:rsidR="00C86450">
        <w:t>20</w:t>
      </w:r>
      <w:r>
        <w:t>:</w:t>
      </w:r>
    </w:p>
    <w:tbl>
      <w:tblPr>
        <w:tblStyle w:val="AccessibleTableNumerical"/>
        <w:tblW w:w="5000" w:type="pct"/>
        <w:tblLook w:val="04A0" w:firstRow="1" w:lastRow="0" w:firstColumn="1" w:lastColumn="0" w:noHBand="0" w:noVBand="1"/>
      </w:tblPr>
      <w:tblGrid>
        <w:gridCol w:w="2885"/>
        <w:gridCol w:w="1126"/>
        <w:gridCol w:w="1128"/>
        <w:gridCol w:w="1126"/>
        <w:gridCol w:w="1128"/>
        <w:gridCol w:w="1126"/>
        <w:gridCol w:w="1120"/>
      </w:tblGrid>
      <w:tr w:rsidR="00AE57A5" w:rsidRPr="000E0EBE" w14:paraId="315672EF"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7" w:type="pct"/>
          </w:tcPr>
          <w:p w14:paraId="077157AB" w14:textId="20133635" w:rsidR="00AE57A5" w:rsidRPr="000E0EBE" w:rsidRDefault="00AE57A5" w:rsidP="00AE57A5">
            <w:pPr>
              <w:pStyle w:val="TableText"/>
            </w:pPr>
            <w:bookmarkStart w:id="415" w:name="ColumnTitle_87"/>
            <w:r w:rsidRPr="000E0EBE">
              <w:t>Expected loss rate</w:t>
            </w:r>
          </w:p>
        </w:tc>
        <w:tc>
          <w:tcPr>
            <w:tcW w:w="584" w:type="pct"/>
            <w:vAlign w:val="bottom"/>
          </w:tcPr>
          <w:p w14:paraId="223CF545" w14:textId="2D7FBEA0"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Current</w:t>
            </w:r>
            <w:r w:rsidRPr="000E0EBE">
              <w:br/>
            </w:r>
            <w:r w:rsidR="00C86450">
              <w:t>1</w:t>
            </w:r>
            <w:r w:rsidRPr="000E0EBE">
              <w:t>%</w:t>
            </w:r>
            <w:r w:rsidRPr="000E0EBE">
              <w:br/>
              <w:t>$’000</w:t>
            </w:r>
          </w:p>
        </w:tc>
        <w:tc>
          <w:tcPr>
            <w:tcW w:w="585" w:type="pct"/>
            <w:vAlign w:val="bottom"/>
          </w:tcPr>
          <w:p w14:paraId="179A09BF" w14:textId="357FF80E"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Less than 1 month</w:t>
            </w:r>
            <w:r w:rsidRPr="000E0EBE">
              <w:br/>
            </w:r>
            <w:r w:rsidR="00C86450">
              <w:t>1</w:t>
            </w:r>
            <w:r w:rsidRPr="000E0EBE">
              <w:t>%</w:t>
            </w:r>
            <w:r w:rsidRPr="000E0EBE">
              <w:br/>
              <w:t>$’000</w:t>
            </w:r>
          </w:p>
        </w:tc>
        <w:tc>
          <w:tcPr>
            <w:tcW w:w="584" w:type="pct"/>
            <w:vAlign w:val="bottom"/>
          </w:tcPr>
          <w:p w14:paraId="0B74A846" w14:textId="2A94DDD9"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1–3 months</w:t>
            </w:r>
            <w:r w:rsidRPr="000E0EBE">
              <w:br/>
            </w:r>
            <w:r w:rsidR="00C86450">
              <w:t>1</w:t>
            </w:r>
            <w:r w:rsidRPr="000E0EBE">
              <w:t>%</w:t>
            </w:r>
            <w:r w:rsidRPr="000E0EBE">
              <w:br/>
              <w:t>$’000</w:t>
            </w:r>
          </w:p>
        </w:tc>
        <w:tc>
          <w:tcPr>
            <w:tcW w:w="585" w:type="pct"/>
            <w:vAlign w:val="bottom"/>
          </w:tcPr>
          <w:p w14:paraId="15684EA3" w14:textId="6FD6E0B2"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3 months–1 year</w:t>
            </w:r>
            <w:r w:rsidRPr="000E0EBE">
              <w:br/>
            </w:r>
            <w:r w:rsidR="00C86450">
              <w:t>1</w:t>
            </w:r>
            <w:r w:rsidRPr="000E0EBE">
              <w:t>%</w:t>
            </w:r>
            <w:r w:rsidRPr="000E0EBE">
              <w:br/>
              <w:t>$’000</w:t>
            </w:r>
          </w:p>
        </w:tc>
        <w:tc>
          <w:tcPr>
            <w:tcW w:w="584" w:type="pct"/>
            <w:vAlign w:val="bottom"/>
          </w:tcPr>
          <w:p w14:paraId="5D9D8872" w14:textId="21770AD8"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 xml:space="preserve">1–5 </w:t>
            </w:r>
            <w:r w:rsidRPr="000E0EBE">
              <w:br/>
              <w:t>years</w:t>
            </w:r>
            <w:r w:rsidRPr="000E0EBE">
              <w:br/>
              <w:t>1%</w:t>
            </w:r>
            <w:r w:rsidRPr="000E0EBE">
              <w:br/>
              <w:t>$’000</w:t>
            </w:r>
          </w:p>
        </w:tc>
        <w:tc>
          <w:tcPr>
            <w:tcW w:w="582" w:type="pct"/>
            <w:vAlign w:val="bottom"/>
          </w:tcPr>
          <w:p w14:paraId="7F887752"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Total</w:t>
            </w:r>
            <w:r w:rsidRPr="000E0EBE">
              <w:br/>
              <w:t>$’000</w:t>
            </w:r>
          </w:p>
        </w:tc>
      </w:tr>
      <w:bookmarkEnd w:id="415"/>
      <w:tr w:rsidR="00AE57A5" w:rsidRPr="000E0EBE" w14:paraId="2EACC236" w14:textId="77777777" w:rsidTr="00E56958">
        <w:tc>
          <w:tcPr>
            <w:cnfStyle w:val="001000000000" w:firstRow="0" w:lastRow="0" w:firstColumn="1" w:lastColumn="0" w:oddVBand="0" w:evenVBand="0" w:oddHBand="0" w:evenHBand="0" w:firstRowFirstColumn="0" w:firstRowLastColumn="0" w:lastRowFirstColumn="0" w:lastRowLastColumn="0"/>
            <w:tcW w:w="1497" w:type="pct"/>
            <w:tcBorders>
              <w:bottom w:val="single" w:sz="4" w:space="0" w:color="auto"/>
            </w:tcBorders>
          </w:tcPr>
          <w:p w14:paraId="19DE71AB" w14:textId="77777777" w:rsidR="00AE57A5" w:rsidRPr="000E0EBE" w:rsidRDefault="00AE57A5" w:rsidP="00AE57A5">
            <w:pPr>
              <w:pStyle w:val="TableText"/>
            </w:pPr>
            <w:r w:rsidRPr="000E0EBE">
              <w:t xml:space="preserve">Gross carrying </w:t>
            </w:r>
            <w:proofErr w:type="gramStart"/>
            <w:r w:rsidRPr="000E0EBE">
              <w:t>amount</w:t>
            </w:r>
            <w:proofErr w:type="gramEnd"/>
            <w:r w:rsidRPr="000E0EBE">
              <w:t xml:space="preserve"> of contractual receivables</w:t>
            </w:r>
          </w:p>
        </w:tc>
        <w:tc>
          <w:tcPr>
            <w:tcW w:w="584" w:type="pct"/>
            <w:tcBorders>
              <w:bottom w:val="single" w:sz="4" w:space="0" w:color="auto"/>
            </w:tcBorders>
          </w:tcPr>
          <w:p w14:paraId="05BB6AA4" w14:textId="4DA60629"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3,242</w:t>
            </w:r>
          </w:p>
        </w:tc>
        <w:tc>
          <w:tcPr>
            <w:tcW w:w="585" w:type="pct"/>
            <w:tcBorders>
              <w:bottom w:val="single" w:sz="4" w:space="0" w:color="auto"/>
            </w:tcBorders>
          </w:tcPr>
          <w:p w14:paraId="01F6CDEE" w14:textId="529E4E62"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216</w:t>
            </w:r>
          </w:p>
        </w:tc>
        <w:tc>
          <w:tcPr>
            <w:tcW w:w="584" w:type="pct"/>
            <w:tcBorders>
              <w:bottom w:val="single" w:sz="4" w:space="0" w:color="auto"/>
            </w:tcBorders>
          </w:tcPr>
          <w:p w14:paraId="7446C759" w14:textId="080643B9"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253</w:t>
            </w:r>
          </w:p>
        </w:tc>
        <w:tc>
          <w:tcPr>
            <w:tcW w:w="585" w:type="pct"/>
            <w:tcBorders>
              <w:bottom w:val="single" w:sz="4" w:space="0" w:color="auto"/>
            </w:tcBorders>
          </w:tcPr>
          <w:p w14:paraId="5A5AA1C3" w14:textId="5524C5DD"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1,627</w:t>
            </w:r>
          </w:p>
        </w:tc>
        <w:tc>
          <w:tcPr>
            <w:tcW w:w="584" w:type="pct"/>
            <w:tcBorders>
              <w:bottom w:val="single" w:sz="4" w:space="0" w:color="auto"/>
            </w:tcBorders>
          </w:tcPr>
          <w:p w14:paraId="61FC8D21" w14:textId="5C0FEAE2"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717</w:t>
            </w:r>
          </w:p>
        </w:tc>
        <w:tc>
          <w:tcPr>
            <w:tcW w:w="582" w:type="pct"/>
            <w:tcBorders>
              <w:bottom w:val="single" w:sz="4" w:space="0" w:color="auto"/>
            </w:tcBorders>
          </w:tcPr>
          <w:p w14:paraId="30BF1C48" w14:textId="2BDDE038" w:rsidR="00AE57A5" w:rsidRPr="000E0EBE" w:rsidRDefault="00C86450" w:rsidP="00AE57A5">
            <w:pPr>
              <w:pStyle w:val="TableText"/>
              <w:cnfStyle w:val="000000000000" w:firstRow="0" w:lastRow="0" w:firstColumn="0" w:lastColumn="0" w:oddVBand="0" w:evenVBand="0" w:oddHBand="0" w:evenHBand="0" w:firstRowFirstColumn="0" w:firstRowLastColumn="0" w:lastRowFirstColumn="0" w:lastRowLastColumn="0"/>
            </w:pPr>
            <w:r>
              <w:t>6,046</w:t>
            </w:r>
          </w:p>
        </w:tc>
      </w:tr>
      <w:tr w:rsidR="00AE57A5" w:rsidRPr="00C0469D" w14:paraId="461A90FF" w14:textId="77777777" w:rsidTr="00E56958">
        <w:tc>
          <w:tcPr>
            <w:cnfStyle w:val="001000000000" w:firstRow="0" w:lastRow="0" w:firstColumn="1" w:lastColumn="0" w:oddVBand="0" w:evenVBand="0" w:oddHBand="0" w:evenHBand="0" w:firstRowFirstColumn="0" w:firstRowLastColumn="0" w:lastRowFirstColumn="0" w:lastRowLastColumn="0"/>
            <w:tcW w:w="1497" w:type="pct"/>
            <w:tcBorders>
              <w:top w:val="single" w:sz="4" w:space="0" w:color="auto"/>
              <w:bottom w:val="single" w:sz="4" w:space="0" w:color="auto"/>
            </w:tcBorders>
          </w:tcPr>
          <w:p w14:paraId="34A3531B" w14:textId="77777777" w:rsidR="00AE57A5" w:rsidRPr="00C0469D" w:rsidRDefault="00AE57A5" w:rsidP="00AE57A5">
            <w:pPr>
              <w:pStyle w:val="TableText"/>
              <w:rPr>
                <w:rStyle w:val="Bold"/>
              </w:rPr>
            </w:pPr>
            <w:r w:rsidRPr="00C0469D">
              <w:rPr>
                <w:rStyle w:val="Bold"/>
              </w:rPr>
              <w:t>Loss allowance</w:t>
            </w:r>
          </w:p>
        </w:tc>
        <w:tc>
          <w:tcPr>
            <w:tcW w:w="584" w:type="pct"/>
            <w:tcBorders>
              <w:top w:val="single" w:sz="4" w:space="0" w:color="auto"/>
              <w:bottom w:val="single" w:sz="4" w:space="0" w:color="auto"/>
            </w:tcBorders>
          </w:tcPr>
          <w:p w14:paraId="78B80334" w14:textId="416B604D"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19</w:t>
            </w:r>
          </w:p>
        </w:tc>
        <w:tc>
          <w:tcPr>
            <w:tcW w:w="585" w:type="pct"/>
            <w:tcBorders>
              <w:top w:val="single" w:sz="4" w:space="0" w:color="auto"/>
              <w:bottom w:val="single" w:sz="4" w:space="0" w:color="auto"/>
            </w:tcBorders>
          </w:tcPr>
          <w:p w14:paraId="465FDE46" w14:textId="569D4093"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w:t>
            </w:r>
          </w:p>
        </w:tc>
        <w:tc>
          <w:tcPr>
            <w:tcW w:w="584" w:type="pct"/>
            <w:tcBorders>
              <w:top w:val="single" w:sz="4" w:space="0" w:color="auto"/>
              <w:bottom w:val="single" w:sz="4" w:space="0" w:color="auto"/>
            </w:tcBorders>
          </w:tcPr>
          <w:p w14:paraId="66DEEAFC" w14:textId="01AAAD7D"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w:t>
            </w:r>
          </w:p>
        </w:tc>
        <w:tc>
          <w:tcPr>
            <w:tcW w:w="585" w:type="pct"/>
            <w:tcBorders>
              <w:top w:val="single" w:sz="4" w:space="0" w:color="auto"/>
              <w:bottom w:val="single" w:sz="4" w:space="0" w:color="auto"/>
            </w:tcBorders>
          </w:tcPr>
          <w:p w14:paraId="10E9B14C" w14:textId="521ED607"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22</w:t>
            </w:r>
          </w:p>
        </w:tc>
        <w:tc>
          <w:tcPr>
            <w:tcW w:w="584" w:type="pct"/>
            <w:tcBorders>
              <w:top w:val="single" w:sz="4" w:space="0" w:color="auto"/>
              <w:bottom w:val="single" w:sz="4" w:space="0" w:color="auto"/>
            </w:tcBorders>
          </w:tcPr>
          <w:p w14:paraId="70436BBA" w14:textId="0D73D202"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10</w:t>
            </w:r>
          </w:p>
        </w:tc>
        <w:tc>
          <w:tcPr>
            <w:tcW w:w="582" w:type="pct"/>
            <w:tcBorders>
              <w:top w:val="single" w:sz="4" w:space="0" w:color="auto"/>
              <w:bottom w:val="single" w:sz="4" w:space="0" w:color="auto"/>
            </w:tcBorders>
          </w:tcPr>
          <w:p w14:paraId="6588A479" w14:textId="650B83F1" w:rsidR="00AE57A5" w:rsidRPr="00C0469D" w:rsidRDefault="00C86450"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55</w:t>
            </w:r>
          </w:p>
        </w:tc>
      </w:tr>
    </w:tbl>
    <w:p w14:paraId="2673AE4C" w14:textId="77777777" w:rsidR="00417B1B" w:rsidRDefault="00417B1B" w:rsidP="00417B1B">
      <w:pPr>
        <w:pStyle w:val="BodyText"/>
      </w:pPr>
      <w:r w:rsidRPr="000E0EBE">
        <w:t>Reconciliation of the movement in the loss allowance for contractual receivables is shown as follows:</w:t>
      </w:r>
    </w:p>
    <w:tbl>
      <w:tblPr>
        <w:tblStyle w:val="AccessibleTableNumerical"/>
        <w:tblW w:w="5000" w:type="pct"/>
        <w:tblLook w:val="04A0" w:firstRow="1" w:lastRow="0" w:firstColumn="1" w:lastColumn="0" w:noHBand="0" w:noVBand="1"/>
      </w:tblPr>
      <w:tblGrid>
        <w:gridCol w:w="6649"/>
        <w:gridCol w:w="1496"/>
        <w:gridCol w:w="1494"/>
      </w:tblGrid>
      <w:tr w:rsidR="00417B1B" w:rsidRPr="00AE57A5" w14:paraId="0F88D5CB"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49" w:type="pct"/>
          </w:tcPr>
          <w:p w14:paraId="3EF26DD4" w14:textId="7EA49448" w:rsidR="00417B1B" w:rsidRPr="00AE57A5" w:rsidRDefault="00AC0BBF" w:rsidP="00AE57A5">
            <w:pPr>
              <w:pStyle w:val="TableText"/>
            </w:pPr>
            <w:bookmarkStart w:id="416" w:name="ColumnTitle_88"/>
            <w:r w:rsidRPr="00AE57A5">
              <w:t>Item</w:t>
            </w:r>
          </w:p>
        </w:tc>
        <w:tc>
          <w:tcPr>
            <w:tcW w:w="776" w:type="pct"/>
            <w:vAlign w:val="bottom"/>
          </w:tcPr>
          <w:p w14:paraId="756C3E25" w14:textId="4F6DB047" w:rsidR="00417B1B" w:rsidRPr="00AE57A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AE57A5">
              <w:t>20</w:t>
            </w:r>
            <w:r w:rsidR="00325098">
              <w:t>2</w:t>
            </w:r>
            <w:r w:rsidR="004713EB">
              <w:t>1</w:t>
            </w:r>
            <w:r w:rsidRPr="00AE57A5">
              <w:br/>
              <w:t>$’000</w:t>
            </w:r>
          </w:p>
        </w:tc>
        <w:tc>
          <w:tcPr>
            <w:tcW w:w="775" w:type="pct"/>
            <w:vAlign w:val="bottom"/>
          </w:tcPr>
          <w:p w14:paraId="5499135E" w14:textId="7993E903" w:rsidR="00417B1B" w:rsidRPr="00AE57A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AE57A5">
              <w:t>20</w:t>
            </w:r>
            <w:r w:rsidR="004713EB">
              <w:t>20</w:t>
            </w:r>
            <w:r w:rsidRPr="00AE57A5">
              <w:br/>
              <w:t>$’000</w:t>
            </w:r>
          </w:p>
        </w:tc>
      </w:tr>
      <w:bookmarkEnd w:id="416"/>
      <w:tr w:rsidR="00417B1B" w:rsidRPr="00C0469D" w14:paraId="099E285A"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0F7E7BA8" w14:textId="77777777" w:rsidR="00417B1B" w:rsidRPr="00C0469D" w:rsidRDefault="00417B1B" w:rsidP="00AE57A5">
            <w:pPr>
              <w:pStyle w:val="TableText"/>
              <w:rPr>
                <w:rStyle w:val="Bold"/>
              </w:rPr>
            </w:pPr>
            <w:r w:rsidRPr="00C0469D">
              <w:rPr>
                <w:rStyle w:val="Bold"/>
              </w:rPr>
              <w:t>Balance at beginning of the year</w:t>
            </w:r>
          </w:p>
        </w:tc>
        <w:tc>
          <w:tcPr>
            <w:tcW w:w="776" w:type="pct"/>
          </w:tcPr>
          <w:p w14:paraId="025A8446" w14:textId="0D75B590" w:rsidR="00417B1B" w:rsidRPr="00C0469D" w:rsidRDefault="004713E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(55)</w:t>
            </w:r>
          </w:p>
        </w:tc>
        <w:tc>
          <w:tcPr>
            <w:tcW w:w="775" w:type="pct"/>
          </w:tcPr>
          <w:p w14:paraId="6591134C" w14:textId="5B88990D" w:rsidR="00417B1B" w:rsidRPr="00C0469D" w:rsidRDefault="004713E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(246)</w:t>
            </w:r>
          </w:p>
        </w:tc>
      </w:tr>
      <w:tr w:rsidR="00417B1B" w:rsidRPr="00AE57A5" w14:paraId="782A4318"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137EB1BB" w14:textId="77777777" w:rsidR="00417B1B" w:rsidRPr="00AE57A5" w:rsidRDefault="00417B1B" w:rsidP="00AE57A5">
            <w:pPr>
              <w:pStyle w:val="TableText"/>
            </w:pPr>
            <w:r w:rsidRPr="00AE57A5">
              <w:t>Opening retained earnings adjustment on adoption of AASB 9</w:t>
            </w:r>
          </w:p>
        </w:tc>
        <w:tc>
          <w:tcPr>
            <w:tcW w:w="776" w:type="pct"/>
          </w:tcPr>
          <w:p w14:paraId="7E750CC6" w14:textId="026C870E" w:rsidR="00417B1B" w:rsidRPr="00AE57A5" w:rsidRDefault="004713EB" w:rsidP="00AE57A5">
            <w:pPr>
              <w:pStyle w:val="TableText"/>
              <w:cnfStyle w:val="000000000000" w:firstRow="0" w:lastRow="0" w:firstColumn="0" w:lastColumn="0" w:oddVBand="0" w:evenVBand="0" w:oddHBand="0" w:evenHBand="0" w:firstRowFirstColumn="0" w:firstRowLastColumn="0" w:lastRowFirstColumn="0" w:lastRowLastColumn="0"/>
            </w:pPr>
            <w:r>
              <w:t>0</w:t>
            </w:r>
          </w:p>
        </w:tc>
        <w:tc>
          <w:tcPr>
            <w:tcW w:w="775" w:type="pct"/>
          </w:tcPr>
          <w:p w14:paraId="6B7810D2" w14:textId="606F4F36" w:rsidR="00417B1B" w:rsidRPr="00AE57A5" w:rsidRDefault="004713EB" w:rsidP="00AE57A5">
            <w:pPr>
              <w:pStyle w:val="TableText"/>
              <w:cnfStyle w:val="000000000000" w:firstRow="0" w:lastRow="0" w:firstColumn="0" w:lastColumn="0" w:oddVBand="0" w:evenVBand="0" w:oddHBand="0" w:evenHBand="0" w:firstRowFirstColumn="0" w:firstRowLastColumn="0" w:lastRowFirstColumn="0" w:lastRowLastColumn="0"/>
            </w:pPr>
            <w:r>
              <w:t>0</w:t>
            </w:r>
          </w:p>
        </w:tc>
      </w:tr>
      <w:tr w:rsidR="00417B1B" w:rsidRPr="00C0469D" w14:paraId="711A573D"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085CE4D6" w14:textId="77777777" w:rsidR="00417B1B" w:rsidRPr="00C0469D" w:rsidRDefault="00417B1B" w:rsidP="00AE57A5">
            <w:pPr>
              <w:pStyle w:val="TableText"/>
              <w:rPr>
                <w:rStyle w:val="Bold"/>
              </w:rPr>
            </w:pPr>
            <w:r w:rsidRPr="00C0469D">
              <w:rPr>
                <w:rStyle w:val="Bold"/>
              </w:rPr>
              <w:t xml:space="preserve">Opening Loss Allowance </w:t>
            </w:r>
          </w:p>
        </w:tc>
        <w:tc>
          <w:tcPr>
            <w:tcW w:w="776" w:type="pct"/>
          </w:tcPr>
          <w:p w14:paraId="6EC3959E" w14:textId="1DD1CA9A" w:rsidR="00417B1B" w:rsidRPr="00C0469D" w:rsidRDefault="004713E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(55)</w:t>
            </w:r>
          </w:p>
        </w:tc>
        <w:tc>
          <w:tcPr>
            <w:tcW w:w="775" w:type="pct"/>
          </w:tcPr>
          <w:p w14:paraId="604FD139" w14:textId="386CC619" w:rsidR="00417B1B" w:rsidRPr="00C0469D" w:rsidRDefault="004713E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(246)</w:t>
            </w:r>
          </w:p>
        </w:tc>
      </w:tr>
      <w:tr w:rsidR="00417B1B" w:rsidRPr="00AE57A5" w14:paraId="796CF9D1"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1A91AFB4" w14:textId="77777777" w:rsidR="00417B1B" w:rsidRPr="00AE57A5" w:rsidRDefault="00417B1B" w:rsidP="00AE57A5">
            <w:pPr>
              <w:pStyle w:val="TableText"/>
            </w:pPr>
            <w:r w:rsidRPr="00AE57A5">
              <w:t>Increase in provision recognised in the net result</w:t>
            </w:r>
          </w:p>
        </w:tc>
        <w:tc>
          <w:tcPr>
            <w:tcW w:w="776" w:type="pct"/>
          </w:tcPr>
          <w:p w14:paraId="620E5FA2" w14:textId="2A09E847" w:rsidR="00417B1B" w:rsidRPr="00AE57A5" w:rsidRDefault="004713EB" w:rsidP="00AE57A5">
            <w:pPr>
              <w:pStyle w:val="TableText"/>
              <w:cnfStyle w:val="000000000000" w:firstRow="0" w:lastRow="0" w:firstColumn="0" w:lastColumn="0" w:oddVBand="0" w:evenVBand="0" w:oddHBand="0" w:evenHBand="0" w:firstRowFirstColumn="0" w:firstRowLastColumn="0" w:lastRowFirstColumn="0" w:lastRowLastColumn="0"/>
            </w:pPr>
            <w:r>
              <w:t>(1)</w:t>
            </w:r>
          </w:p>
        </w:tc>
        <w:tc>
          <w:tcPr>
            <w:tcW w:w="775" w:type="pct"/>
          </w:tcPr>
          <w:p w14:paraId="5C77C27C" w14:textId="4BF55741" w:rsidR="00417B1B" w:rsidRPr="00AE57A5" w:rsidRDefault="00325098" w:rsidP="00AE57A5">
            <w:pPr>
              <w:pStyle w:val="TableText"/>
              <w:cnfStyle w:val="000000000000" w:firstRow="0" w:lastRow="0" w:firstColumn="0" w:lastColumn="0" w:oddVBand="0" w:evenVBand="0" w:oddHBand="0" w:evenHBand="0" w:firstRowFirstColumn="0" w:firstRowLastColumn="0" w:lastRowFirstColumn="0" w:lastRowLastColumn="0"/>
            </w:pPr>
            <w:r>
              <w:t>N/A</w:t>
            </w:r>
          </w:p>
        </w:tc>
      </w:tr>
      <w:tr w:rsidR="00325098" w:rsidRPr="00AE57A5" w14:paraId="17A06EEB" w14:textId="77777777" w:rsidTr="00E56958">
        <w:tc>
          <w:tcPr>
            <w:cnfStyle w:val="001000000000" w:firstRow="0" w:lastRow="0" w:firstColumn="1" w:lastColumn="0" w:oddVBand="0" w:evenVBand="0" w:oddHBand="0" w:evenHBand="0" w:firstRowFirstColumn="0" w:firstRowLastColumn="0" w:lastRowFirstColumn="0" w:lastRowLastColumn="0"/>
            <w:tcW w:w="3449" w:type="pct"/>
            <w:tcBorders>
              <w:bottom w:val="single" w:sz="4" w:space="0" w:color="auto"/>
            </w:tcBorders>
          </w:tcPr>
          <w:p w14:paraId="79BB79EE" w14:textId="7F4A086B" w:rsidR="00325098" w:rsidRPr="00AE57A5" w:rsidRDefault="00325098" w:rsidP="00AE57A5">
            <w:pPr>
              <w:pStyle w:val="TableText"/>
            </w:pPr>
            <w:r>
              <w:t>Reversal of unused provision recognised in the net result</w:t>
            </w:r>
          </w:p>
        </w:tc>
        <w:tc>
          <w:tcPr>
            <w:tcW w:w="776" w:type="pct"/>
            <w:tcBorders>
              <w:bottom w:val="single" w:sz="4" w:space="0" w:color="auto"/>
            </w:tcBorders>
          </w:tcPr>
          <w:p w14:paraId="284188A9" w14:textId="56FD6409" w:rsidR="00325098" w:rsidRDefault="004713EB" w:rsidP="00AE57A5">
            <w:pPr>
              <w:pStyle w:val="TableText"/>
              <w:cnfStyle w:val="000000000000" w:firstRow="0" w:lastRow="0" w:firstColumn="0" w:lastColumn="0" w:oddVBand="0" w:evenVBand="0" w:oddHBand="0" w:evenHBand="0" w:firstRowFirstColumn="0" w:firstRowLastColumn="0" w:lastRowFirstColumn="0" w:lastRowLastColumn="0"/>
            </w:pPr>
            <w:r>
              <w:t>0</w:t>
            </w:r>
          </w:p>
        </w:tc>
        <w:tc>
          <w:tcPr>
            <w:tcW w:w="775" w:type="pct"/>
            <w:tcBorders>
              <w:bottom w:val="single" w:sz="4" w:space="0" w:color="auto"/>
            </w:tcBorders>
          </w:tcPr>
          <w:p w14:paraId="75249621" w14:textId="6E0E5029" w:rsidR="00325098" w:rsidRDefault="004713EB" w:rsidP="00AE57A5">
            <w:pPr>
              <w:pStyle w:val="TableText"/>
              <w:cnfStyle w:val="000000000000" w:firstRow="0" w:lastRow="0" w:firstColumn="0" w:lastColumn="0" w:oddVBand="0" w:evenVBand="0" w:oddHBand="0" w:evenHBand="0" w:firstRowFirstColumn="0" w:firstRowLastColumn="0" w:lastRowFirstColumn="0" w:lastRowLastColumn="0"/>
            </w:pPr>
            <w:r>
              <w:t>191</w:t>
            </w:r>
          </w:p>
        </w:tc>
      </w:tr>
      <w:tr w:rsidR="00417B1B" w:rsidRPr="00C0469D" w14:paraId="43CFE66A" w14:textId="77777777" w:rsidTr="00E56958">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bottom w:val="single" w:sz="4" w:space="0" w:color="auto"/>
            </w:tcBorders>
          </w:tcPr>
          <w:p w14:paraId="64B8C0E8" w14:textId="77777777" w:rsidR="00417B1B" w:rsidRPr="00C0469D" w:rsidRDefault="00417B1B" w:rsidP="00AE57A5">
            <w:pPr>
              <w:pStyle w:val="TableText"/>
              <w:rPr>
                <w:rStyle w:val="Bold"/>
              </w:rPr>
            </w:pPr>
            <w:r w:rsidRPr="00C0469D">
              <w:rPr>
                <w:rStyle w:val="Bold"/>
              </w:rPr>
              <w:t>Balance at end of the year</w:t>
            </w:r>
          </w:p>
        </w:tc>
        <w:tc>
          <w:tcPr>
            <w:tcW w:w="776" w:type="pct"/>
            <w:tcBorders>
              <w:top w:val="single" w:sz="4" w:space="0" w:color="auto"/>
              <w:bottom w:val="single" w:sz="4" w:space="0" w:color="auto"/>
            </w:tcBorders>
          </w:tcPr>
          <w:p w14:paraId="1ECD7966" w14:textId="52AC0198" w:rsidR="00417B1B" w:rsidRPr="00C0469D" w:rsidRDefault="004713E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(56)</w:t>
            </w:r>
          </w:p>
        </w:tc>
        <w:tc>
          <w:tcPr>
            <w:tcW w:w="775" w:type="pct"/>
            <w:tcBorders>
              <w:top w:val="single" w:sz="4" w:space="0" w:color="auto"/>
              <w:bottom w:val="single" w:sz="4" w:space="0" w:color="auto"/>
            </w:tcBorders>
          </w:tcPr>
          <w:p w14:paraId="4BB6EDDC" w14:textId="7629EF0E" w:rsidR="00417B1B" w:rsidRPr="00C0469D" w:rsidRDefault="004713E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(55)</w:t>
            </w:r>
          </w:p>
        </w:tc>
      </w:tr>
    </w:tbl>
    <w:p w14:paraId="3B870D92" w14:textId="59C7EB77" w:rsidR="004713EB" w:rsidRDefault="004713EB" w:rsidP="004713EB">
      <w:pPr>
        <w:pStyle w:val="BodyText"/>
      </w:pPr>
      <w:r>
        <w:t>Movements in the credit loss allowance are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0BA2CDF2" w14:textId="52210BA2" w:rsidR="004713EB" w:rsidRDefault="004713EB" w:rsidP="004713EB">
      <w:pPr>
        <w:pStyle w:val="BodyText"/>
      </w:pPr>
      <w:r>
        <w:lastRenderedPageBreak/>
        <w:t xml:space="preserve">In prior years, a provision for doubtful debts is recognised when there is objective evidence that the debts may not be </w:t>
      </w:r>
      <w:proofErr w:type="gramStart"/>
      <w:r>
        <w:t>collected</w:t>
      </w:r>
      <w:proofErr w:type="gramEnd"/>
      <w:r>
        <w:t xml:space="preserve"> and bad debts are written off when identified. A provision is made for estimated irrecoverable amounts from the sale of goods when there is objective evidence that an individual receivable is impaired. Bad debts considered as written off by mutual consent.</w:t>
      </w:r>
    </w:p>
    <w:p w14:paraId="38C7F9D0" w14:textId="77777777" w:rsidR="004713EB" w:rsidRDefault="004713EB" w:rsidP="004713EB">
      <w:pPr>
        <w:pStyle w:val="Heading4"/>
      </w:pPr>
      <w:r>
        <w:t>Statutory receivables at amortised cost</w:t>
      </w:r>
    </w:p>
    <w:p w14:paraId="7DE6D13D" w14:textId="555FD8CF" w:rsidR="004713EB" w:rsidRDefault="005814D9" w:rsidP="004713EB">
      <w:pPr>
        <w:pStyle w:val="BodyText"/>
      </w:pPr>
      <w:r>
        <w:t>Court Services Victoria</w:t>
      </w:r>
      <w:r w:rsidR="004713EB">
        <w:t>’s non-contractual receivables arising from statutory requirements are not financial instruments. However, they are nevertheless recognised and measured in accordance with AASB 9 requirements as if those receivables are financial instruments.</w:t>
      </w:r>
    </w:p>
    <w:p w14:paraId="38F79815" w14:textId="4A1151EB" w:rsidR="004713EB" w:rsidRDefault="004713EB" w:rsidP="004713EB">
      <w:pPr>
        <w:pStyle w:val="BodyText"/>
      </w:pPr>
      <w:r>
        <w:t xml:space="preserve">Statutory receivables are considered to have low credit risk, </w:t>
      </w:r>
      <w:proofErr w:type="gramStart"/>
      <w:r>
        <w:t>taking into account</w:t>
      </w:r>
      <w:proofErr w:type="gramEnd"/>
      <w:r>
        <w:t xml:space="preserve"> the counterparty’s credit rating, risk of default and capacity to meet contractual cash flow obligations in the near term. As the result no loss allowance has been recognised.</w:t>
      </w:r>
    </w:p>
    <w:p w14:paraId="7E53DC26" w14:textId="744C7A8D" w:rsidR="00417B1B" w:rsidRDefault="00417B1B" w:rsidP="00DF32E7">
      <w:pPr>
        <w:pStyle w:val="Heading4"/>
      </w:pPr>
      <w:r>
        <w:t xml:space="preserve">Financial </w:t>
      </w:r>
      <w:r w:rsidR="004713EB">
        <w:t>i</w:t>
      </w:r>
      <w:r>
        <w:t xml:space="preserve">nstruments: Liquidity </w:t>
      </w:r>
      <w:r w:rsidR="004713EB">
        <w:t>r</w:t>
      </w:r>
      <w:r>
        <w:t>isk</w:t>
      </w:r>
    </w:p>
    <w:p w14:paraId="2E230C15" w14:textId="6E9D5A24" w:rsidR="004713EB" w:rsidRDefault="004713EB" w:rsidP="004713EB">
      <w:pPr>
        <w:pStyle w:val="BodyText"/>
      </w:pPr>
      <w:r>
        <w:t xml:space="preserve">Liquidity risk arises from being unable to meet financial obligations as they fall due. </w:t>
      </w:r>
      <w:r w:rsidR="005814D9">
        <w:t>Court Services Victoria</w:t>
      </w:r>
      <w:r>
        <w:t xml:space="preserve"> operates under the Government fair payments policy of settling financial obligations within 30 days and in the event of a dispute, making payments within 30 days from the date of resolution.</w:t>
      </w:r>
    </w:p>
    <w:p w14:paraId="46E29D3A" w14:textId="673BBE0D" w:rsidR="004713EB" w:rsidRDefault="005814D9" w:rsidP="004713EB">
      <w:pPr>
        <w:pStyle w:val="BodyText"/>
      </w:pPr>
      <w:r>
        <w:t>Court Services Victoria</w:t>
      </w:r>
      <w:r w:rsidR="004713EB">
        <w:t xml:space="preserve"> is exposed to liquidity risk mainly through the financial liabilities as disclosed in the face of the balance sheet and the amounts related to financial guarantees. </w:t>
      </w:r>
      <w:r>
        <w:t>Court Services Victoria</w:t>
      </w:r>
      <w:r w:rsidR="004713EB">
        <w:t xml:space="preserve"> manages its liquidity risk by:</w:t>
      </w:r>
    </w:p>
    <w:p w14:paraId="40042468" w14:textId="54227B09" w:rsidR="004713EB" w:rsidRDefault="004713EB" w:rsidP="00E17601">
      <w:pPr>
        <w:pStyle w:val="ListBullet"/>
      </w:pPr>
      <w:r>
        <w:t xml:space="preserve">close monitoring short-term and long-term </w:t>
      </w:r>
      <w:proofErr w:type="gramStart"/>
      <w:r>
        <w:t>liabilities;</w:t>
      </w:r>
      <w:proofErr w:type="gramEnd"/>
    </w:p>
    <w:p w14:paraId="70F54A00" w14:textId="23A9C734" w:rsidR="004713EB" w:rsidRDefault="004713EB" w:rsidP="00E17601">
      <w:pPr>
        <w:pStyle w:val="ListBullet"/>
      </w:pPr>
      <w:r>
        <w:t xml:space="preserve">maintaining an adequate level of uncommitted funds that can be drawn at short notice to meet its short-term </w:t>
      </w:r>
      <w:proofErr w:type="gramStart"/>
      <w:r>
        <w:t>obligations;</w:t>
      </w:r>
      <w:proofErr w:type="gramEnd"/>
    </w:p>
    <w:p w14:paraId="381DA9CA" w14:textId="21699355" w:rsidR="004713EB" w:rsidRDefault="004713EB" w:rsidP="00E17601">
      <w:pPr>
        <w:pStyle w:val="ListBullet"/>
      </w:pPr>
      <w:r>
        <w:t>conducting careful maturity planning of its financial obligations based on forecasts of future cash flows; and</w:t>
      </w:r>
    </w:p>
    <w:p w14:paraId="0258E73B" w14:textId="000EF4A1" w:rsidR="004713EB" w:rsidRDefault="004713EB" w:rsidP="00E17601">
      <w:pPr>
        <w:pStyle w:val="ListBullet"/>
      </w:pPr>
      <w:r>
        <w:t xml:space="preserve">having access to high credit rating for the State of Victoria (Moody’s Investor Services and Standard &amp; Poor’s </w:t>
      </w:r>
      <w:proofErr w:type="gramStart"/>
      <w:r>
        <w:t>triple-A</w:t>
      </w:r>
      <w:proofErr w:type="gramEnd"/>
      <w:r>
        <w:t>, which assists in accessing debt market at a lower interest rate).</w:t>
      </w:r>
    </w:p>
    <w:p w14:paraId="7CBEB790" w14:textId="1298CF32" w:rsidR="004713EB" w:rsidRDefault="005814D9" w:rsidP="004713EB">
      <w:pPr>
        <w:pStyle w:val="BodyText"/>
      </w:pPr>
      <w:r>
        <w:t>Court Services Victoria</w:t>
      </w:r>
      <w:r w:rsidR="004713EB">
        <w:t>’s exposure to liquidity risk is deemed insignificant based on prior periods’ data and current assessment of risk.</w:t>
      </w:r>
    </w:p>
    <w:p w14:paraId="30AD934B" w14:textId="5A04FFA1" w:rsidR="00417B1B" w:rsidRDefault="00417B1B" w:rsidP="00417B1B">
      <w:pPr>
        <w:pStyle w:val="Heading3"/>
      </w:pPr>
      <w:bookmarkStart w:id="417" w:name="Note82"/>
      <w:bookmarkStart w:id="418" w:name="_Ref22653465"/>
      <w:bookmarkStart w:id="419" w:name="_Ref22653469"/>
      <w:r>
        <w:t xml:space="preserve">8.2 </w:t>
      </w:r>
      <w:bookmarkEnd w:id="417"/>
      <w:r>
        <w:t xml:space="preserve">Contingent Assets </w:t>
      </w:r>
      <w:r w:rsidR="00D45E5B">
        <w:t xml:space="preserve">and </w:t>
      </w:r>
      <w:r>
        <w:t>Contingent Liabilities</w:t>
      </w:r>
      <w:bookmarkEnd w:id="418"/>
      <w:bookmarkEnd w:id="419"/>
    </w:p>
    <w:p w14:paraId="2137C2EF" w14:textId="01144500" w:rsidR="004713EB" w:rsidRDefault="004713EB" w:rsidP="004713EB">
      <w:pPr>
        <w:pStyle w:val="BodyText"/>
      </w:pPr>
      <w:r>
        <w:t>Contingent assets and contingent liabilities are not recognised in the balance sheet but are disclosed and, if quantifiable, are measured at nominal value.</w:t>
      </w:r>
    </w:p>
    <w:p w14:paraId="733E0258" w14:textId="77777777" w:rsidR="004713EB" w:rsidRDefault="004713EB" w:rsidP="004713EB">
      <w:pPr>
        <w:pStyle w:val="BodyText"/>
      </w:pPr>
      <w:r>
        <w:t>Contingent assets and liabilities are presented inclusive of GST receivable or payable respectively.</w:t>
      </w:r>
    </w:p>
    <w:p w14:paraId="2CECDAAA" w14:textId="77777777" w:rsidR="004713EB" w:rsidRDefault="004713EB" w:rsidP="004713EB">
      <w:pPr>
        <w:pStyle w:val="Heading4"/>
      </w:pPr>
      <w:r>
        <w:t>Quantifiable contingent liabilities (arising from outside of government)</w:t>
      </w:r>
    </w:p>
    <w:p w14:paraId="158D666E" w14:textId="77777777" w:rsidR="004713EB" w:rsidRDefault="004713EB" w:rsidP="004713EB">
      <w:pPr>
        <w:pStyle w:val="Heading5"/>
      </w:pPr>
      <w:r>
        <w:t>Contingent liabilities</w:t>
      </w:r>
    </w:p>
    <w:p w14:paraId="6C9F460D" w14:textId="77777777" w:rsidR="004713EB" w:rsidRDefault="004713EB" w:rsidP="004713EB">
      <w:pPr>
        <w:pStyle w:val="BodyText"/>
      </w:pPr>
      <w:r>
        <w:t>Contingent liabilities are:</w:t>
      </w:r>
    </w:p>
    <w:p w14:paraId="3BE3D5FA" w14:textId="62B91A99" w:rsidR="004713EB" w:rsidRDefault="004713EB" w:rsidP="00E17601">
      <w:pPr>
        <w:pStyle w:val="ListBullet"/>
      </w:pPr>
      <w:r>
        <w:t>possible obligations that arise from past events, the existence of which will be confirmed only by the occurrence or non-occurrence of one or more uncertain future events not wholly within the control of the entity; or</w:t>
      </w:r>
    </w:p>
    <w:p w14:paraId="2E94B076" w14:textId="0BF06B85" w:rsidR="004713EB" w:rsidRDefault="004713EB" w:rsidP="004713EB">
      <w:pPr>
        <w:pStyle w:val="ListBullet"/>
      </w:pPr>
      <w:r>
        <w:t>present obligations that arise from past events but are not recognised because:</w:t>
      </w:r>
    </w:p>
    <w:p w14:paraId="256E3151" w14:textId="249871E0" w:rsidR="004713EB" w:rsidRDefault="004713EB" w:rsidP="00E17601">
      <w:pPr>
        <w:pStyle w:val="ListBullet2"/>
      </w:pPr>
      <w:r>
        <w:lastRenderedPageBreak/>
        <w:t>it is not probable that an outflow of resources embodying economic benefits will be required to settle the obligations; or</w:t>
      </w:r>
    </w:p>
    <w:p w14:paraId="0F66B8A9" w14:textId="17840D6E" w:rsidR="004713EB" w:rsidRDefault="004713EB" w:rsidP="004713EB">
      <w:pPr>
        <w:pStyle w:val="ListBullet2"/>
      </w:pPr>
      <w:r>
        <w:t>the amount of the obligations cannot be measured with sufficient reliability.</w:t>
      </w:r>
    </w:p>
    <w:p w14:paraId="0A2E1093" w14:textId="72C6E2C4" w:rsidR="004713EB" w:rsidRDefault="004713EB" w:rsidP="004713EB">
      <w:pPr>
        <w:pStyle w:val="BodyText"/>
      </w:pPr>
      <w:r>
        <w:t>Contingent liabilities are also classified as either quantifiable or non-quantifiable.</w:t>
      </w:r>
    </w:p>
    <w:tbl>
      <w:tblPr>
        <w:tblStyle w:val="AccessibleTableNumerical"/>
        <w:tblW w:w="5000" w:type="pct"/>
        <w:tblLook w:val="04A0" w:firstRow="1" w:lastRow="0" w:firstColumn="1" w:lastColumn="0" w:noHBand="0" w:noVBand="1"/>
      </w:tblPr>
      <w:tblGrid>
        <w:gridCol w:w="5953"/>
        <w:gridCol w:w="1845"/>
        <w:gridCol w:w="1841"/>
      </w:tblGrid>
      <w:tr w:rsidR="00417B1B" w:rsidRPr="00AE57A5" w14:paraId="02E414F2" w14:textId="77777777" w:rsidTr="005B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8" w:type="pct"/>
          </w:tcPr>
          <w:p w14:paraId="3D2FB537" w14:textId="23205489" w:rsidR="00417B1B" w:rsidRPr="00AE57A5" w:rsidRDefault="00AE57A5" w:rsidP="00AE57A5">
            <w:pPr>
              <w:pStyle w:val="TableText"/>
            </w:pPr>
            <w:bookmarkStart w:id="420" w:name="ColumnTitle_89"/>
            <w:r w:rsidRPr="00AE57A5">
              <w:t xml:space="preserve">Contingent </w:t>
            </w:r>
            <w:r w:rsidR="00671FCB">
              <w:t>liabilities</w:t>
            </w:r>
          </w:p>
        </w:tc>
        <w:tc>
          <w:tcPr>
            <w:tcW w:w="957" w:type="pct"/>
            <w:vAlign w:val="bottom"/>
          </w:tcPr>
          <w:p w14:paraId="6A47D286" w14:textId="7A03D184" w:rsidR="00417B1B" w:rsidRPr="00AE57A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AE57A5">
              <w:t>20</w:t>
            </w:r>
            <w:r w:rsidR="00671FCB">
              <w:t>2</w:t>
            </w:r>
            <w:r w:rsidR="00C74FA8">
              <w:t>1</w:t>
            </w:r>
            <w:r w:rsidRPr="00AE57A5">
              <w:br/>
              <w:t>$'000</w:t>
            </w:r>
          </w:p>
        </w:tc>
        <w:tc>
          <w:tcPr>
            <w:tcW w:w="955" w:type="pct"/>
            <w:vAlign w:val="bottom"/>
          </w:tcPr>
          <w:p w14:paraId="60644CD3" w14:textId="5B10CD72" w:rsidR="00417B1B" w:rsidRPr="00AE57A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AE57A5">
              <w:t>20</w:t>
            </w:r>
            <w:r w:rsidR="00C74FA8">
              <w:t>20</w:t>
            </w:r>
            <w:r w:rsidRPr="00AE57A5">
              <w:br/>
              <w:t>$'000</w:t>
            </w:r>
          </w:p>
        </w:tc>
      </w:tr>
      <w:bookmarkEnd w:id="420"/>
      <w:tr w:rsidR="00417B1B" w:rsidRPr="00AE57A5" w14:paraId="1837AA93" w14:textId="77777777" w:rsidTr="005B700E">
        <w:tc>
          <w:tcPr>
            <w:cnfStyle w:val="001000000000" w:firstRow="0" w:lastRow="0" w:firstColumn="1" w:lastColumn="0" w:oddVBand="0" w:evenVBand="0" w:oddHBand="0" w:evenHBand="0" w:firstRowFirstColumn="0" w:firstRowLastColumn="0" w:lastRowFirstColumn="0" w:lastRowLastColumn="0"/>
            <w:tcW w:w="3088" w:type="pct"/>
          </w:tcPr>
          <w:p w14:paraId="5F251314" w14:textId="213F34AE" w:rsidR="00417B1B" w:rsidRPr="00AE57A5" w:rsidRDefault="00671FCB" w:rsidP="00AE57A5">
            <w:pPr>
              <w:pStyle w:val="TableText"/>
            </w:pPr>
            <w:r>
              <w:t>Liabilities pending the outcome of legal action</w:t>
            </w:r>
          </w:p>
        </w:tc>
        <w:tc>
          <w:tcPr>
            <w:tcW w:w="957" w:type="pct"/>
          </w:tcPr>
          <w:p w14:paraId="2C59DE9A" w14:textId="0EC789AA" w:rsidR="00417B1B" w:rsidRPr="00AE57A5" w:rsidRDefault="00C74FA8" w:rsidP="00AE57A5">
            <w:pPr>
              <w:pStyle w:val="TableText"/>
              <w:cnfStyle w:val="000000000000" w:firstRow="0" w:lastRow="0" w:firstColumn="0" w:lastColumn="0" w:oddVBand="0" w:evenVBand="0" w:oddHBand="0" w:evenHBand="0" w:firstRowFirstColumn="0" w:firstRowLastColumn="0" w:lastRowFirstColumn="0" w:lastRowLastColumn="0"/>
            </w:pPr>
            <w:r>
              <w:t>410</w:t>
            </w:r>
          </w:p>
        </w:tc>
        <w:tc>
          <w:tcPr>
            <w:tcW w:w="955" w:type="pct"/>
          </w:tcPr>
          <w:p w14:paraId="0EBD88D9" w14:textId="33F4B4D2" w:rsidR="00417B1B" w:rsidRPr="00AE57A5" w:rsidRDefault="00C74FA8" w:rsidP="00AE57A5">
            <w:pPr>
              <w:pStyle w:val="TableText"/>
              <w:cnfStyle w:val="000000000000" w:firstRow="0" w:lastRow="0" w:firstColumn="0" w:lastColumn="0" w:oddVBand="0" w:evenVBand="0" w:oddHBand="0" w:evenHBand="0" w:firstRowFirstColumn="0" w:firstRowLastColumn="0" w:lastRowFirstColumn="0" w:lastRowLastColumn="0"/>
            </w:pPr>
            <w:r>
              <w:t>595</w:t>
            </w:r>
          </w:p>
        </w:tc>
      </w:tr>
      <w:tr w:rsidR="00671FCB" w:rsidRPr="00AE57A5" w14:paraId="58973433" w14:textId="77777777" w:rsidTr="005B700E">
        <w:tc>
          <w:tcPr>
            <w:cnfStyle w:val="001000000000" w:firstRow="0" w:lastRow="0" w:firstColumn="1" w:lastColumn="0" w:oddVBand="0" w:evenVBand="0" w:oddHBand="0" w:evenHBand="0" w:firstRowFirstColumn="0" w:firstRowLastColumn="0" w:lastRowFirstColumn="0" w:lastRowLastColumn="0"/>
            <w:tcW w:w="3088" w:type="pct"/>
          </w:tcPr>
          <w:p w14:paraId="336F3F94" w14:textId="5B37A763" w:rsidR="00671FCB" w:rsidRDefault="00671FCB" w:rsidP="00AE57A5">
            <w:pPr>
              <w:pStyle w:val="TableText"/>
            </w:pPr>
            <w:r>
              <w:t>Remediation of combustible aluminium composite panels</w:t>
            </w:r>
          </w:p>
        </w:tc>
        <w:tc>
          <w:tcPr>
            <w:tcW w:w="957" w:type="pct"/>
          </w:tcPr>
          <w:p w14:paraId="4DE6F266" w14:textId="16D942CD" w:rsidR="00671FCB" w:rsidRDefault="00C74FA8" w:rsidP="00AE57A5">
            <w:pPr>
              <w:pStyle w:val="TableText"/>
              <w:cnfStyle w:val="000000000000" w:firstRow="0" w:lastRow="0" w:firstColumn="0" w:lastColumn="0" w:oddVBand="0" w:evenVBand="0" w:oddHBand="0" w:evenHBand="0" w:firstRowFirstColumn="0" w:firstRowLastColumn="0" w:lastRowFirstColumn="0" w:lastRowLastColumn="0"/>
            </w:pPr>
            <w:r>
              <w:t>180</w:t>
            </w:r>
          </w:p>
        </w:tc>
        <w:tc>
          <w:tcPr>
            <w:tcW w:w="955" w:type="pct"/>
          </w:tcPr>
          <w:p w14:paraId="2FEE0088" w14:textId="6DBB2FBA" w:rsidR="00671FCB" w:rsidRDefault="00C74FA8" w:rsidP="00AE57A5">
            <w:pPr>
              <w:pStyle w:val="TableText"/>
              <w:cnfStyle w:val="000000000000" w:firstRow="0" w:lastRow="0" w:firstColumn="0" w:lastColumn="0" w:oddVBand="0" w:evenVBand="0" w:oddHBand="0" w:evenHBand="0" w:firstRowFirstColumn="0" w:firstRowLastColumn="0" w:lastRowFirstColumn="0" w:lastRowLastColumn="0"/>
            </w:pPr>
            <w:r>
              <w:t>1,500</w:t>
            </w:r>
          </w:p>
        </w:tc>
      </w:tr>
      <w:tr w:rsidR="00671FCB" w:rsidRPr="00AE57A5" w14:paraId="76F79C34" w14:textId="77777777" w:rsidTr="00F1511A">
        <w:tc>
          <w:tcPr>
            <w:cnfStyle w:val="001000000000" w:firstRow="0" w:lastRow="0" w:firstColumn="1" w:lastColumn="0" w:oddVBand="0" w:evenVBand="0" w:oddHBand="0" w:evenHBand="0" w:firstRowFirstColumn="0" w:firstRowLastColumn="0" w:lastRowFirstColumn="0" w:lastRowLastColumn="0"/>
            <w:tcW w:w="3088" w:type="pct"/>
            <w:tcBorders>
              <w:bottom w:val="single" w:sz="4" w:space="0" w:color="auto"/>
            </w:tcBorders>
          </w:tcPr>
          <w:p w14:paraId="4CF2F198" w14:textId="5007843A" w:rsidR="00671FCB" w:rsidRDefault="00671FCB" w:rsidP="00AE57A5">
            <w:pPr>
              <w:pStyle w:val="TableText"/>
            </w:pPr>
            <w:r>
              <w:t>Make good requirements under leases of premises</w:t>
            </w:r>
          </w:p>
        </w:tc>
        <w:tc>
          <w:tcPr>
            <w:tcW w:w="957" w:type="pct"/>
            <w:tcBorders>
              <w:bottom w:val="single" w:sz="4" w:space="0" w:color="auto"/>
            </w:tcBorders>
          </w:tcPr>
          <w:p w14:paraId="1F2B40DE" w14:textId="12768FCD" w:rsidR="00671FCB" w:rsidRDefault="00C74FA8" w:rsidP="00AE57A5">
            <w:pPr>
              <w:pStyle w:val="TableText"/>
              <w:cnfStyle w:val="000000000000" w:firstRow="0" w:lastRow="0" w:firstColumn="0" w:lastColumn="0" w:oddVBand="0" w:evenVBand="0" w:oddHBand="0" w:evenHBand="0" w:firstRowFirstColumn="0" w:firstRowLastColumn="0" w:lastRowFirstColumn="0" w:lastRowLastColumn="0"/>
            </w:pPr>
            <w:r>
              <w:t>4,811</w:t>
            </w:r>
          </w:p>
        </w:tc>
        <w:tc>
          <w:tcPr>
            <w:tcW w:w="955" w:type="pct"/>
            <w:tcBorders>
              <w:bottom w:val="single" w:sz="4" w:space="0" w:color="auto"/>
            </w:tcBorders>
          </w:tcPr>
          <w:p w14:paraId="596446A9" w14:textId="4258FE55" w:rsidR="00671FCB" w:rsidRDefault="00C74FA8" w:rsidP="00AE57A5">
            <w:pPr>
              <w:pStyle w:val="TableText"/>
              <w:cnfStyle w:val="000000000000" w:firstRow="0" w:lastRow="0" w:firstColumn="0" w:lastColumn="0" w:oddVBand="0" w:evenVBand="0" w:oddHBand="0" w:evenHBand="0" w:firstRowFirstColumn="0" w:firstRowLastColumn="0" w:lastRowFirstColumn="0" w:lastRowLastColumn="0"/>
            </w:pPr>
            <w:r>
              <w:t>3,915</w:t>
            </w:r>
          </w:p>
        </w:tc>
      </w:tr>
      <w:tr w:rsidR="00417B1B" w:rsidRPr="00C0469D" w14:paraId="6CB139BE" w14:textId="77777777" w:rsidTr="00F1511A">
        <w:tc>
          <w:tcPr>
            <w:cnfStyle w:val="001000000000" w:firstRow="0" w:lastRow="0" w:firstColumn="1" w:lastColumn="0" w:oddVBand="0" w:evenVBand="0" w:oddHBand="0" w:evenHBand="0" w:firstRowFirstColumn="0" w:firstRowLastColumn="0" w:lastRowFirstColumn="0" w:lastRowLastColumn="0"/>
            <w:tcW w:w="3088" w:type="pct"/>
            <w:tcBorders>
              <w:top w:val="single" w:sz="4" w:space="0" w:color="auto"/>
              <w:bottom w:val="single" w:sz="4" w:space="0" w:color="auto"/>
            </w:tcBorders>
          </w:tcPr>
          <w:p w14:paraId="2A9796A8" w14:textId="6919BE62" w:rsidR="00417B1B" w:rsidRPr="00C0469D" w:rsidRDefault="00417B1B" w:rsidP="00AE57A5">
            <w:pPr>
              <w:pStyle w:val="TableText"/>
              <w:rPr>
                <w:rStyle w:val="Bold"/>
              </w:rPr>
            </w:pPr>
            <w:r w:rsidRPr="00C0469D">
              <w:rPr>
                <w:rStyle w:val="Bold"/>
              </w:rPr>
              <w:t xml:space="preserve">Total contingent </w:t>
            </w:r>
            <w:r w:rsidR="00671FCB">
              <w:rPr>
                <w:rStyle w:val="Bold"/>
              </w:rPr>
              <w:t>liabilities</w:t>
            </w:r>
          </w:p>
        </w:tc>
        <w:tc>
          <w:tcPr>
            <w:tcW w:w="957" w:type="pct"/>
            <w:tcBorders>
              <w:top w:val="single" w:sz="4" w:space="0" w:color="auto"/>
              <w:bottom w:val="single" w:sz="4" w:space="0" w:color="auto"/>
            </w:tcBorders>
          </w:tcPr>
          <w:p w14:paraId="147B68ED" w14:textId="0AA7F34D" w:rsidR="00417B1B" w:rsidRPr="00C0469D" w:rsidRDefault="00C74FA8"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5,401</w:t>
            </w:r>
          </w:p>
        </w:tc>
        <w:tc>
          <w:tcPr>
            <w:tcW w:w="955" w:type="pct"/>
            <w:tcBorders>
              <w:top w:val="single" w:sz="4" w:space="0" w:color="auto"/>
              <w:bottom w:val="single" w:sz="4" w:space="0" w:color="auto"/>
            </w:tcBorders>
          </w:tcPr>
          <w:p w14:paraId="5D7500EC" w14:textId="5DD512A1" w:rsidR="00417B1B" w:rsidRPr="00C0469D" w:rsidRDefault="00C74FA8"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6,010</w:t>
            </w:r>
          </w:p>
        </w:tc>
      </w:tr>
    </w:tbl>
    <w:p w14:paraId="1EE0EF8E" w14:textId="4D8BADDE" w:rsidR="00EA339E" w:rsidRDefault="005814D9" w:rsidP="00EA339E">
      <w:pPr>
        <w:pStyle w:val="BodyText"/>
      </w:pPr>
      <w:r>
        <w:t>Court Services Victoria</w:t>
      </w:r>
      <w:r w:rsidR="00EA339E">
        <w:t>’s “make good” obligations under leases of premises comprise:</w:t>
      </w:r>
    </w:p>
    <w:p w14:paraId="24E418F4" w14:textId="1F23A7DF" w:rsidR="00EA339E" w:rsidRDefault="00EA339E" w:rsidP="00E17601">
      <w:pPr>
        <w:pStyle w:val="ListNumber"/>
      </w:pPr>
      <w:r>
        <w:t>The removal of leasehold improvements and the return of the premises to a “warm shell” state which</w:t>
      </w:r>
      <w:r w:rsidR="00C13017">
        <w:t xml:space="preserve"> </w:t>
      </w:r>
      <w:r>
        <w:t>might require the installation of new carpet, repair of ceilings and reinstating air-conditioner.</w:t>
      </w:r>
    </w:p>
    <w:p w14:paraId="1C77D873" w14:textId="3F9451E4" w:rsidR="00EA339E" w:rsidRDefault="00EA339E" w:rsidP="00E17601">
      <w:pPr>
        <w:pStyle w:val="ListNumber"/>
      </w:pPr>
      <w:r>
        <w:t>The repair of any damage (other than damage attributed to fair wear and tear) and the removal of</w:t>
      </w:r>
      <w:r w:rsidR="00C13017">
        <w:t xml:space="preserve"> </w:t>
      </w:r>
      <w:r>
        <w:t>any chattels and other loose items from the tenancy. These obligations will only be confirmed on</w:t>
      </w:r>
      <w:r w:rsidR="00C13017">
        <w:t xml:space="preserve"> </w:t>
      </w:r>
      <w:r>
        <w:t>termination of the lease and following negotiations with the lessor.</w:t>
      </w:r>
    </w:p>
    <w:p w14:paraId="3CB776FD" w14:textId="38166767" w:rsidR="00EA339E" w:rsidRDefault="00EA339E" w:rsidP="00EA339E">
      <w:pPr>
        <w:pStyle w:val="BodyText"/>
      </w:pPr>
      <w:r>
        <w:t>Contingent liabilities are also classified as either quantifiable or non-quantifiable.</w:t>
      </w:r>
    </w:p>
    <w:p w14:paraId="655C9F20" w14:textId="77777777" w:rsidR="00EA339E" w:rsidRDefault="00EA339E" w:rsidP="00C13017">
      <w:pPr>
        <w:pStyle w:val="Heading4"/>
      </w:pPr>
      <w:r>
        <w:t>Non</w:t>
      </w:r>
      <w:r>
        <w:rPr>
          <w:rFonts w:ascii="Cambria Math" w:hAnsi="Cambria Math" w:cs="Cambria Math"/>
        </w:rPr>
        <w:t>‑</w:t>
      </w:r>
      <w:r>
        <w:t>quantifiable contingent liabilities</w:t>
      </w:r>
    </w:p>
    <w:p w14:paraId="2D5178F3" w14:textId="6ACBE4A5" w:rsidR="00EA339E" w:rsidRDefault="005814D9" w:rsidP="00EA339E">
      <w:pPr>
        <w:pStyle w:val="BodyText"/>
      </w:pPr>
      <w:r>
        <w:t>Court Services Victoria</w:t>
      </w:r>
      <w:r w:rsidR="00EA339E">
        <w:t xml:space="preserve"> has no non-quantifiable contingent liabilities arising </w:t>
      </w:r>
      <w:proofErr w:type="gramStart"/>
      <w:r w:rsidR="00EA339E">
        <w:t>at this time</w:t>
      </w:r>
      <w:proofErr w:type="gramEnd"/>
      <w:r w:rsidR="00EA339E">
        <w:t xml:space="preserve"> from:</w:t>
      </w:r>
    </w:p>
    <w:p w14:paraId="0D2B6D42" w14:textId="4DEA8B9A" w:rsidR="00EA339E" w:rsidRDefault="00EA339E" w:rsidP="00E17601">
      <w:pPr>
        <w:pStyle w:val="ListBullet"/>
      </w:pPr>
      <w:r>
        <w:t>indemnities provided in relation to transactions, including financial arrangements and consultancy</w:t>
      </w:r>
      <w:r w:rsidR="00C13017">
        <w:t xml:space="preserve"> </w:t>
      </w:r>
      <w:r>
        <w:t xml:space="preserve">services, as well as for directors and </w:t>
      </w:r>
      <w:proofErr w:type="gramStart"/>
      <w:r>
        <w:t>administrators;</w:t>
      </w:r>
      <w:proofErr w:type="gramEnd"/>
    </w:p>
    <w:p w14:paraId="560B2A88" w14:textId="564BF6C7" w:rsidR="00EA339E" w:rsidRDefault="00EA339E" w:rsidP="00C13017">
      <w:pPr>
        <w:pStyle w:val="ListBullet"/>
      </w:pPr>
      <w:r>
        <w:t xml:space="preserve">performance guarantees, warranties, letters of comforts and the </w:t>
      </w:r>
      <w:proofErr w:type="gramStart"/>
      <w:r>
        <w:t>like;</w:t>
      </w:r>
      <w:proofErr w:type="gramEnd"/>
    </w:p>
    <w:p w14:paraId="056B8E08" w14:textId="3178F3B6" w:rsidR="00EA339E" w:rsidRDefault="00EA339E" w:rsidP="00C13017">
      <w:pPr>
        <w:pStyle w:val="ListBullet"/>
      </w:pPr>
      <w:r>
        <w:t>deeds in respect of certain obligations; and</w:t>
      </w:r>
    </w:p>
    <w:p w14:paraId="5D111DFF" w14:textId="5C8BE462" w:rsidR="00C74FA8" w:rsidRDefault="00EA339E" w:rsidP="00C13017">
      <w:pPr>
        <w:pStyle w:val="ListBullet"/>
      </w:pPr>
      <w:r>
        <w:t xml:space="preserve">unclaimed monies, which may be subject to future claims by the </w:t>
      </w:r>
      <w:proofErr w:type="gramStart"/>
      <w:r>
        <w:t>general public</w:t>
      </w:r>
      <w:proofErr w:type="gramEnd"/>
      <w:r>
        <w:t xml:space="preserve"> against the State.</w:t>
      </w:r>
    </w:p>
    <w:p w14:paraId="751CB59C" w14:textId="043D62FA" w:rsidR="00C13017" w:rsidRDefault="00C13017" w:rsidP="00C13017">
      <w:pPr>
        <w:pStyle w:val="Heading3"/>
      </w:pPr>
      <w:r w:rsidRPr="00791667">
        <w:t>8.3 Fair Value Determination</w:t>
      </w:r>
    </w:p>
    <w:p w14:paraId="0B9739BB" w14:textId="4114AADB" w:rsidR="00C13017" w:rsidRDefault="00C13017" w:rsidP="00C13017">
      <w:pPr>
        <w:pStyle w:val="Heading4"/>
      </w:pPr>
      <w:r>
        <w:t>Significant judgement: Fair value measurements of assets and liabilities</w:t>
      </w:r>
    </w:p>
    <w:p w14:paraId="578C1629" w14:textId="0C3DA79B" w:rsidR="00C13017" w:rsidRDefault="00C13017" w:rsidP="00C13017">
      <w:pPr>
        <w:pStyle w:val="BodyText"/>
      </w:pPr>
      <w:r>
        <w:t xml:space="preserve">Fair value determination requires judgement and the use of assumptions. This section discloses the most significant assumptions used in determining fair values. Changes to assumptions could have a material impact on the results and financial position of </w:t>
      </w:r>
      <w:r w:rsidR="005814D9">
        <w:t>Court Services Victoria</w:t>
      </w:r>
      <w:r>
        <w:t>.</w:t>
      </w:r>
    </w:p>
    <w:p w14:paraId="281ABBEA" w14:textId="07807888" w:rsidR="00C13017" w:rsidRDefault="00C13017" w:rsidP="00C13017">
      <w:pPr>
        <w:pStyle w:val="BodyText"/>
      </w:pPr>
      <w:r>
        <w:t xml:space="preserve">This section sets out information on how </w:t>
      </w:r>
      <w:r w:rsidR="005814D9">
        <w:t>Court Services Victoria</w:t>
      </w:r>
      <w:r>
        <w:t xml:space="preserve"> determined fair value for financial reporting purposes. Fair value is the price that would be received to sell an asset or paid to transfer a liability in an orderly transaction between market participants at the measurement date.</w:t>
      </w:r>
    </w:p>
    <w:p w14:paraId="5318B123" w14:textId="1F93FB4B" w:rsidR="00C13017" w:rsidRDefault="00C13017" w:rsidP="00C13017">
      <w:pPr>
        <w:pStyle w:val="BodyText"/>
      </w:pPr>
      <w:r>
        <w:t>The following assets and liabilities are carried at fair value:</w:t>
      </w:r>
    </w:p>
    <w:p w14:paraId="29C1D9D6" w14:textId="099A7AFB" w:rsidR="00C13017" w:rsidRDefault="00C13017" w:rsidP="00E17601">
      <w:pPr>
        <w:pStyle w:val="ListBullet"/>
      </w:pPr>
      <w:r>
        <w:t xml:space="preserve">Financial assets and liabilities at fair value through operating </w:t>
      </w:r>
      <w:proofErr w:type="gramStart"/>
      <w:r>
        <w:t>result;</w:t>
      </w:r>
      <w:proofErr w:type="gramEnd"/>
    </w:p>
    <w:p w14:paraId="73E55DF7" w14:textId="211A68E0" w:rsidR="00C13017" w:rsidRDefault="005814D9" w:rsidP="00C13017">
      <w:pPr>
        <w:pStyle w:val="BodyText"/>
      </w:pPr>
      <w:r>
        <w:lastRenderedPageBreak/>
        <w:t>Court Services Victoria</w:t>
      </w:r>
      <w:r w:rsidR="00C13017">
        <w:t xml:space="preserve"> determines the policies and procedures for determining fair values for both financial and nonfinancial assets and liabilities as required.</w:t>
      </w:r>
    </w:p>
    <w:p w14:paraId="4152CA16" w14:textId="77777777" w:rsidR="00C13017" w:rsidRDefault="00C13017" w:rsidP="00C13017">
      <w:pPr>
        <w:pStyle w:val="Heading4"/>
      </w:pPr>
      <w:r>
        <w:t>Fair value hierarchy</w:t>
      </w:r>
    </w:p>
    <w:p w14:paraId="666AFB0F" w14:textId="4EB06022" w:rsidR="00C13017" w:rsidRDefault="00C13017" w:rsidP="00C13017">
      <w:pPr>
        <w:pStyle w:val="BodyText"/>
      </w:pPr>
      <w:r>
        <w:t xml:space="preserve">In determining fair values, </w:t>
      </w:r>
      <w:proofErr w:type="gramStart"/>
      <w:r>
        <w:t>a number of</w:t>
      </w:r>
      <w:proofErr w:type="gramEnd"/>
      <w:r>
        <w:t xml:space="preserve"> inputs are used. To increase consistency and comparability in the financial statements, these inputs are categorised into three levels, also known as the fair value hierarchy. The levels are as follows:</w:t>
      </w:r>
    </w:p>
    <w:p w14:paraId="5B86234A" w14:textId="72DA66EC" w:rsidR="00C13017" w:rsidRDefault="00C13017" w:rsidP="00E17601">
      <w:pPr>
        <w:pStyle w:val="ListBullet"/>
      </w:pPr>
      <w:r>
        <w:t xml:space="preserve">Level 1 – Quoted (unadjusted) market prices in active markets for identical assets or </w:t>
      </w:r>
      <w:proofErr w:type="gramStart"/>
      <w:r>
        <w:t>liabilities;</w:t>
      </w:r>
      <w:proofErr w:type="gramEnd"/>
    </w:p>
    <w:p w14:paraId="4A66B2C4" w14:textId="1AD65459" w:rsidR="00C13017" w:rsidRDefault="00C13017" w:rsidP="00E17601">
      <w:pPr>
        <w:pStyle w:val="ListBullet"/>
      </w:pPr>
      <w:r>
        <w:t>Level 2 – Valuation techniques for which the lowest level input that is significant to the fair value measurement is directly or indirectly observable; and</w:t>
      </w:r>
    </w:p>
    <w:p w14:paraId="4FE0D834" w14:textId="200A8836" w:rsidR="00C13017" w:rsidRDefault="00C13017" w:rsidP="00E17601">
      <w:pPr>
        <w:pStyle w:val="ListBullet"/>
      </w:pPr>
      <w:r>
        <w:t>Level 3 – Valuation techniques for which the lowest level input that is significant to the fair value measurement is unobservable.</w:t>
      </w:r>
    </w:p>
    <w:p w14:paraId="6BB90E66" w14:textId="6E80AE64" w:rsidR="00C74FA8" w:rsidRDefault="005814D9" w:rsidP="00C13017">
      <w:pPr>
        <w:pStyle w:val="BodyText"/>
      </w:pPr>
      <w:r>
        <w:t>Court Services Victoria</w:t>
      </w:r>
      <w:r w:rsidR="00C13017">
        <w:t xml:space="preserve"> determines whether transfers have occurred between levels in the hierarchy by reassessing categorisation (based on the lowest level input that is significant to the fair value measurement as a whole) at the end of each reporting period.</w:t>
      </w:r>
    </w:p>
    <w:p w14:paraId="504BC8E4" w14:textId="77777777" w:rsidR="00C13017" w:rsidRDefault="00C13017" w:rsidP="00C13017">
      <w:pPr>
        <w:pStyle w:val="Heading4"/>
      </w:pPr>
      <w:r>
        <w:t>How this section is structured</w:t>
      </w:r>
    </w:p>
    <w:p w14:paraId="447071E0" w14:textId="45367BD4" w:rsidR="00C13017" w:rsidRDefault="00C13017" w:rsidP="00C13017">
      <w:pPr>
        <w:pStyle w:val="BodyText"/>
      </w:pPr>
      <w:r>
        <w:t>For those assets and liabilities for which fair values are determined, the following disclosures are provided:</w:t>
      </w:r>
    </w:p>
    <w:p w14:paraId="332708B1" w14:textId="3F73EC97" w:rsidR="00C13017" w:rsidRDefault="00C13017" w:rsidP="00E17601">
      <w:pPr>
        <w:pStyle w:val="ListBullet"/>
      </w:pPr>
      <w:r>
        <w:t>carrying amount and the fair value (which would be the same for those assets measured at fair value</w:t>
      </w:r>
      <w:proofErr w:type="gramStart"/>
      <w:r>
        <w:t>);</w:t>
      </w:r>
      <w:proofErr w:type="gramEnd"/>
    </w:p>
    <w:p w14:paraId="3F61CA76" w14:textId="69160606" w:rsidR="00C13017" w:rsidRDefault="00C13017" w:rsidP="00E17601">
      <w:pPr>
        <w:pStyle w:val="ListBullet"/>
      </w:pPr>
      <w:r>
        <w:t>the level of the fair value hierarchy that was used to determine the fair value; and</w:t>
      </w:r>
    </w:p>
    <w:p w14:paraId="2B0DDFC5" w14:textId="2D5C3AF5" w:rsidR="00C13017" w:rsidRDefault="00C13017" w:rsidP="00E17601">
      <w:pPr>
        <w:pStyle w:val="ListBullet"/>
      </w:pPr>
      <w:r>
        <w:t>in respect of those assets and liabilities subject to fair value determination using Level 3 inputs:</w:t>
      </w:r>
    </w:p>
    <w:p w14:paraId="2FC29F8E" w14:textId="2DC375E0" w:rsidR="00C13017" w:rsidRDefault="00C13017" w:rsidP="00E17601">
      <w:pPr>
        <w:pStyle w:val="ListBullet2"/>
      </w:pPr>
      <w:r>
        <w:t>a reconciliation of the movements in fair values from the beginning of the year to the end; and</w:t>
      </w:r>
    </w:p>
    <w:p w14:paraId="57981B66" w14:textId="76C99DC2" w:rsidR="00C13017" w:rsidRDefault="00C13017" w:rsidP="00E17601">
      <w:pPr>
        <w:pStyle w:val="ListBullet2"/>
      </w:pPr>
      <w:r>
        <w:t>details of significant unobservable inputs used in the fair value determination.</w:t>
      </w:r>
    </w:p>
    <w:p w14:paraId="595C8986" w14:textId="1BB4AA8A" w:rsidR="00C13017" w:rsidRDefault="00C13017" w:rsidP="00C13017">
      <w:pPr>
        <w:pStyle w:val="Heading4"/>
      </w:pPr>
      <w:r w:rsidRPr="00791667">
        <w:t>8.3.1 Fair value determination of financial assets and liabilities</w:t>
      </w:r>
    </w:p>
    <w:p w14:paraId="0200F62C" w14:textId="465B8AF2" w:rsidR="00C13017" w:rsidRDefault="00C13017" w:rsidP="00C13017">
      <w:pPr>
        <w:pStyle w:val="BodyText"/>
      </w:pPr>
      <w:r>
        <w:t>The fair values and net fair values of financial assets and liabilities are determined using Level 3 valuation techniques. This involves the determination of fair value in accordance with generally accepted accounting pricing models based on discounted cash flow analysis using unobservable market inputs.</w:t>
      </w:r>
    </w:p>
    <w:p w14:paraId="4C623DE5" w14:textId="2D192C6F" w:rsidR="00C74FA8" w:rsidRDefault="005814D9" w:rsidP="00C13017">
      <w:pPr>
        <w:pStyle w:val="BodyText"/>
      </w:pPr>
      <w:r>
        <w:t>Court Services Victoria</w:t>
      </w:r>
      <w:r w:rsidR="00C13017">
        <w:t xml:space="preserve">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2020-21 reporting period.</w:t>
      </w:r>
    </w:p>
    <w:p w14:paraId="51144F91" w14:textId="596E58C6" w:rsidR="00C13017" w:rsidRDefault="00C13017" w:rsidP="00C13017">
      <w:pPr>
        <w:pStyle w:val="Heading4"/>
      </w:pPr>
      <w:bookmarkStart w:id="421" w:name="Heading832"/>
      <w:r w:rsidRPr="00791667">
        <w:t xml:space="preserve">8.3.2 </w:t>
      </w:r>
      <w:bookmarkEnd w:id="421"/>
      <w:r w:rsidRPr="00791667">
        <w:t>Fair value determination: Non</w:t>
      </w:r>
      <w:r w:rsidRPr="00791667">
        <w:rPr>
          <w:rFonts w:ascii="Cambria Math" w:hAnsi="Cambria Math" w:cs="Cambria Math"/>
        </w:rPr>
        <w:t>‑</w:t>
      </w:r>
      <w:r w:rsidRPr="00791667">
        <w:t>financial physical assets</w:t>
      </w:r>
    </w:p>
    <w:p w14:paraId="133D50F5" w14:textId="77777777" w:rsidR="00C13017" w:rsidRDefault="00C13017" w:rsidP="00C13017">
      <w:pPr>
        <w:pStyle w:val="Heading5"/>
      </w:pPr>
      <w:r w:rsidRPr="00BB0E7E">
        <w:t>Fair value measurement hierarchy</w:t>
      </w:r>
    </w:p>
    <w:p w14:paraId="23A1ADEC" w14:textId="5B01B3F0" w:rsidR="00C13017" w:rsidRDefault="005814D9" w:rsidP="00C13017">
      <w:pPr>
        <w:pStyle w:val="BodyText"/>
      </w:pPr>
      <w:r>
        <w:t>Court Services Victoria</w:t>
      </w:r>
      <w:r w:rsidR="00C13017">
        <w:t xml:space="preserve"> has applied Level 3 of the fair value hierarchy to determine the non-financial physical assets valuation which is consistent with the previous financial year. There were no changes in valuation techniques throughout the period to 30 June 2021. For all assets measured at fair value, the current use is considered the highest and best use. Movements in Level 3 fair values of non-financial physical assets are shown at Note</w:t>
      </w:r>
      <w:r w:rsidR="00A469E0">
        <w:t xml:space="preserve"> </w:t>
      </w:r>
      <w:r w:rsidR="00A469E0">
        <w:fldChar w:fldCharType="begin"/>
      </w:r>
      <w:r w:rsidR="00A469E0">
        <w:instrText xml:space="preserve"> REF Note513 \h </w:instrText>
      </w:r>
      <w:r w:rsidR="00A469E0">
        <w:fldChar w:fldCharType="separate"/>
      </w:r>
      <w:r w:rsidR="00922AB3" w:rsidRPr="006A0EFA">
        <w:t>5.1.3</w:t>
      </w:r>
      <w:r w:rsidR="00A469E0">
        <w:fldChar w:fldCharType="end"/>
      </w:r>
      <w:r w:rsidR="00C13017">
        <w:t>.</w:t>
      </w:r>
    </w:p>
    <w:p w14:paraId="4DDA61A7" w14:textId="42B73DF0" w:rsidR="00C13017" w:rsidRDefault="00C13017" w:rsidP="00C13017">
      <w:pPr>
        <w:pStyle w:val="BodyText"/>
      </w:pPr>
      <w:r>
        <w:lastRenderedPageBreak/>
        <w:t xml:space="preserve">There are inherited uncertainties exist in the market due to </w:t>
      </w:r>
      <w:r w:rsidR="005814D9">
        <w:t>COVID</w:t>
      </w:r>
      <w:r w:rsidR="005814D9">
        <w:noBreakHyphen/>
        <w:t>19</w:t>
      </w:r>
      <w:r>
        <w:t xml:space="preserve"> pandemic which can cause fixed assets to move abnormally. Whilst it is difficult to predict the resulting impact of </w:t>
      </w:r>
      <w:r w:rsidR="005814D9">
        <w:t>COVID</w:t>
      </w:r>
      <w:r w:rsidR="005814D9">
        <w:noBreakHyphen/>
        <w:t>19</w:t>
      </w:r>
      <w:r>
        <w:t xml:space="preserve">, as required by FRD 103I, </w:t>
      </w:r>
      <w:r w:rsidR="005814D9">
        <w:t>Court Services Victoria</w:t>
      </w:r>
      <w:r>
        <w:t xml:space="preserve"> undertook its 5-yearly independent valuation of non-financial physical assets during 2020-21 which assisted in the identification of market movement including </w:t>
      </w:r>
      <w:r w:rsidR="005814D9">
        <w:t>COVID</w:t>
      </w:r>
      <w:r w:rsidR="005814D9">
        <w:noBreakHyphen/>
        <w:t>19</w:t>
      </w:r>
      <w:r>
        <w:t xml:space="preserve"> related uncertainties and consequently any impacts on </w:t>
      </w:r>
      <w:r w:rsidR="005814D9">
        <w:t>Court Services Victoria</w:t>
      </w:r>
      <w:r>
        <w:t>’s results and financial position.</w:t>
      </w:r>
    </w:p>
    <w:p w14:paraId="1F71DBF8" w14:textId="68DCE305" w:rsidR="00C13017" w:rsidRDefault="00C13017" w:rsidP="00C13017">
      <w:pPr>
        <w:pStyle w:val="BodyText"/>
      </w:pPr>
      <w:r>
        <w:t xml:space="preserve">Specialised land and </w:t>
      </w:r>
      <w:r w:rsidR="005814D9">
        <w:t>Court Services Victoria</w:t>
      </w:r>
      <w:r>
        <w:t xml:space="preserve"> owned specialised</w:t>
      </w:r>
      <w:r w:rsidR="00BB0E7E">
        <w:t xml:space="preserve"> </w:t>
      </w:r>
      <w:r>
        <w:t>buildings: The market approach is a used to value</w:t>
      </w:r>
      <w:r w:rsidR="00BB0E7E">
        <w:t xml:space="preserve"> </w:t>
      </w:r>
      <w:r>
        <w:t>specialised land, adjusted for the community</w:t>
      </w:r>
      <w:r w:rsidR="00BB0E7E">
        <w:t xml:space="preserve"> </w:t>
      </w:r>
      <w:r>
        <w:t>service obligation (CSO) to reflect the specialised</w:t>
      </w:r>
      <w:r w:rsidR="00BB0E7E">
        <w:t xml:space="preserve"> </w:t>
      </w:r>
      <w:r>
        <w:t>nature of the land being valued.</w:t>
      </w:r>
    </w:p>
    <w:p w14:paraId="685DCE9F" w14:textId="4FA2E916" w:rsidR="00C13017" w:rsidRDefault="00C13017" w:rsidP="00C13017">
      <w:pPr>
        <w:pStyle w:val="BodyText"/>
      </w:pPr>
      <w:r>
        <w:t xml:space="preserve">The CSO adjustment </w:t>
      </w:r>
      <w:proofErr w:type="gramStart"/>
      <w:r>
        <w:t>is a reflection of</w:t>
      </w:r>
      <w:proofErr w:type="gramEnd"/>
      <w:r>
        <w:t xml:space="preserve"> the</w:t>
      </w:r>
      <w:r w:rsidR="00BB0E7E">
        <w:t xml:space="preserve"> </w:t>
      </w:r>
      <w:r>
        <w:t>valuer’s assessment of the impact of restrictions</w:t>
      </w:r>
      <w:r w:rsidR="00BB0E7E">
        <w:t xml:space="preserve"> </w:t>
      </w:r>
      <w:r>
        <w:t>associated with an asset to the extent that is also</w:t>
      </w:r>
      <w:r w:rsidR="00BB0E7E">
        <w:t xml:space="preserve"> </w:t>
      </w:r>
      <w:r>
        <w:t>equally applicable to market participants. This</w:t>
      </w:r>
      <w:r w:rsidR="00BB0E7E">
        <w:t xml:space="preserve"> </w:t>
      </w:r>
      <w:r>
        <w:t>approach is in light of the highest and best use</w:t>
      </w:r>
      <w:r w:rsidR="00BB0E7E">
        <w:t xml:space="preserve"> </w:t>
      </w:r>
      <w:r>
        <w:t xml:space="preserve">consideration required for fair value </w:t>
      </w:r>
      <w:proofErr w:type="gramStart"/>
      <w:r>
        <w:t>measurement,</w:t>
      </w:r>
      <w:r w:rsidR="00BB0E7E">
        <w:t xml:space="preserve"> </w:t>
      </w:r>
      <w:r>
        <w:t>and</w:t>
      </w:r>
      <w:proofErr w:type="gramEnd"/>
      <w:r>
        <w:t xml:space="preserve"> takes into account the use of the asset</w:t>
      </w:r>
      <w:r w:rsidR="00BB0E7E">
        <w:t xml:space="preserve"> </w:t>
      </w:r>
      <w:r>
        <w:t>that is physically possible, legally permissible,</w:t>
      </w:r>
      <w:r w:rsidR="00BB0E7E">
        <w:t xml:space="preserve"> </w:t>
      </w:r>
      <w:r>
        <w:t>and financially feasible. As adjustments of CSO</w:t>
      </w:r>
      <w:r w:rsidR="00BB0E7E">
        <w:t xml:space="preserve"> </w:t>
      </w:r>
      <w:r>
        <w:t>are considered significant unobservable inputs,</w:t>
      </w:r>
      <w:r w:rsidR="00BB0E7E">
        <w:t xml:space="preserve"> </w:t>
      </w:r>
      <w:r>
        <w:t>specialised land would be classified as Level 3</w:t>
      </w:r>
      <w:r w:rsidR="00BB0E7E">
        <w:t xml:space="preserve"> </w:t>
      </w:r>
      <w:r>
        <w:t>assets.</w:t>
      </w:r>
    </w:p>
    <w:p w14:paraId="3FFEA7C1" w14:textId="3FBF8A6B" w:rsidR="00C13017" w:rsidRDefault="00C13017" w:rsidP="00C13017">
      <w:pPr>
        <w:pStyle w:val="BodyText"/>
      </w:pPr>
      <w:r>
        <w:t xml:space="preserve">For </w:t>
      </w:r>
      <w:proofErr w:type="gramStart"/>
      <w:r>
        <w:t>the majority of</w:t>
      </w:r>
      <w:proofErr w:type="gramEnd"/>
      <w:r>
        <w:t xml:space="preserve"> </w:t>
      </w:r>
      <w:r w:rsidR="005814D9">
        <w:t>Court Services Victoria</w:t>
      </w:r>
      <w:r>
        <w:t>’s specialised buildings,</w:t>
      </w:r>
      <w:r w:rsidR="00BB0E7E">
        <w:t xml:space="preserve"> </w:t>
      </w:r>
      <w:r>
        <w:t>the current replacement cost method is used,</w:t>
      </w:r>
      <w:r w:rsidR="00BB0E7E">
        <w:t xml:space="preserve"> </w:t>
      </w:r>
      <w:r>
        <w:t>adjusting for the associated depreciation.</w:t>
      </w:r>
      <w:r w:rsidR="00BB0E7E">
        <w:t xml:space="preserve"> </w:t>
      </w:r>
      <w:r>
        <w:t>As depreciation adjustments are considered</w:t>
      </w:r>
      <w:r w:rsidR="00BB0E7E">
        <w:t xml:space="preserve"> </w:t>
      </w:r>
      <w:r>
        <w:t>significant, unobservable inputs in nature,</w:t>
      </w:r>
      <w:r w:rsidR="00BB0E7E">
        <w:t xml:space="preserve"> </w:t>
      </w:r>
      <w:r>
        <w:t>specialised buildings are classified as Level 3</w:t>
      </w:r>
      <w:r w:rsidR="00BB0E7E">
        <w:t xml:space="preserve"> </w:t>
      </w:r>
      <w:r>
        <w:t>fair</w:t>
      </w:r>
      <w:r w:rsidR="00BB0E7E">
        <w:t xml:space="preserve"> </w:t>
      </w:r>
      <w:r>
        <w:t>measurements.</w:t>
      </w:r>
    </w:p>
    <w:p w14:paraId="016C89AC" w14:textId="2C09F9AF" w:rsidR="00C74FA8" w:rsidRDefault="00C13017" w:rsidP="00E56958">
      <w:pPr>
        <w:pStyle w:val="BodyText"/>
        <w:spacing w:before="120" w:after="160"/>
      </w:pPr>
      <w:r>
        <w:t xml:space="preserve">An independent valuation of </w:t>
      </w:r>
      <w:r w:rsidR="005814D9">
        <w:t>Court Services Victoria</w:t>
      </w:r>
      <w:r>
        <w:t>’s specialised</w:t>
      </w:r>
      <w:r w:rsidR="00BB0E7E">
        <w:t xml:space="preserve"> </w:t>
      </w:r>
      <w:r>
        <w:t>land and specialised buildings was performed</w:t>
      </w:r>
      <w:r w:rsidR="00BB0E7E">
        <w:t xml:space="preserve"> </w:t>
      </w:r>
      <w:r>
        <w:t>by the Valuer-General of Victoria (VGV) using</w:t>
      </w:r>
      <w:r w:rsidR="00BB0E7E">
        <w:t xml:space="preserve"> </w:t>
      </w:r>
      <w:r>
        <w:t>the market approach adjusted for CSO effective</w:t>
      </w:r>
      <w:r w:rsidR="00BB0E7E">
        <w:t xml:space="preserve"> </w:t>
      </w:r>
      <w:r>
        <w:t>30 June 2021.</w:t>
      </w:r>
    </w:p>
    <w:p w14:paraId="41D04019" w14:textId="77777777" w:rsidR="00BB0E7E" w:rsidRDefault="00BB0E7E" w:rsidP="00E56958">
      <w:pPr>
        <w:pStyle w:val="BodyText"/>
        <w:spacing w:before="120" w:after="160"/>
      </w:pPr>
      <w:r>
        <w:t>Leasehold Buildings: An independent valuation of leased hold buildings was performed by Jones Lang LaSalle. The valuation was based on direct comparison method whereby existing rental of the buildings was compared against the current market rental under the existing lease agreements. The effective date of the valuation is 30 June 2021.</w:t>
      </w:r>
    </w:p>
    <w:p w14:paraId="4A782426" w14:textId="78FABE52" w:rsidR="00BB0E7E" w:rsidRDefault="00BB0E7E" w:rsidP="00E56958">
      <w:pPr>
        <w:pStyle w:val="BodyText"/>
        <w:spacing w:before="120" w:after="160"/>
      </w:pPr>
      <w:r>
        <w:t>Heritage assets: The heritage assets can neither be modified or not disposed of without formal ministerial approval. Heritage assets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1EA885DE" w14:textId="74611BFB" w:rsidR="00BB0E7E" w:rsidRDefault="00BB0E7E" w:rsidP="00E56958">
      <w:pPr>
        <w:pStyle w:val="BodyText"/>
        <w:spacing w:before="120" w:after="160"/>
      </w:pPr>
      <w:r>
        <w:t>Where it has not been possible to examine hidden works such as structural frames and floors, the use of reasonable materials and methods of construction have been assumed bearing in mind the age and nature of the building. The estimated</w:t>
      </w:r>
      <w:r w:rsidR="00083F92">
        <w:t xml:space="preserve"> </w:t>
      </w:r>
      <w:r>
        <w:t>cost of reconstruction including structure services and finishes, also factors in any</w:t>
      </w:r>
      <w:r w:rsidR="00083F92">
        <w:t xml:space="preserve"> </w:t>
      </w:r>
      <w:r>
        <w:t>heritage classifications as applicable.</w:t>
      </w:r>
    </w:p>
    <w:p w14:paraId="2686A4C1" w14:textId="7C7F5F8A" w:rsidR="00BB0E7E" w:rsidRDefault="00BB0E7E" w:rsidP="00E56958">
      <w:pPr>
        <w:pStyle w:val="BodyText"/>
        <w:spacing w:before="120" w:after="160"/>
      </w:pPr>
      <w:r>
        <w:t xml:space="preserve">An independent valuation of </w:t>
      </w:r>
      <w:r w:rsidR="005814D9">
        <w:t>Court Services Victoria</w:t>
      </w:r>
      <w:r>
        <w:t>’s heritage assets was performed by the VGV. The valuation was performed based on the current replacement cost of the assets. The effective date of the valuation is 30 June 2021.</w:t>
      </w:r>
    </w:p>
    <w:p w14:paraId="31DDBD89" w14:textId="1F0C907A" w:rsidR="00BB0E7E" w:rsidRDefault="00BB0E7E" w:rsidP="00E56958">
      <w:pPr>
        <w:pStyle w:val="BodyText"/>
        <w:spacing w:before="120" w:after="160"/>
      </w:pPr>
      <w:r>
        <w:t xml:space="preserve">Vehicles are valued using the current replacement cost method. </w:t>
      </w:r>
      <w:r w:rsidR="005814D9">
        <w:t>Court Services Victoria</w:t>
      </w:r>
      <w:r>
        <w:t xml:space="preserve"> acquires new vehicles and at times disposes them before the end of their economic life. </w:t>
      </w:r>
      <w:proofErr w:type="gramStart"/>
      <w:r>
        <w:t>The process of acquisition,</w:t>
      </w:r>
      <w:proofErr w:type="gramEnd"/>
      <w:r>
        <w:t xml:space="preserve"> use and disposal in the market is managed by </w:t>
      </w:r>
      <w:proofErr w:type="spellStart"/>
      <w:r>
        <w:t>VicFleet</w:t>
      </w:r>
      <w:proofErr w:type="spellEnd"/>
      <w:r>
        <w:t xml:space="preserve"> who set relevant depreciation rates during use to reflect the utilisation of the vehicles.</w:t>
      </w:r>
    </w:p>
    <w:p w14:paraId="792FDB3A" w14:textId="00284CAA" w:rsidR="00BB0E7E" w:rsidRDefault="00BB0E7E" w:rsidP="00E56958">
      <w:pPr>
        <w:pStyle w:val="BodyText"/>
        <w:spacing w:before="120" w:after="160"/>
      </w:pPr>
      <w:r>
        <w:lastRenderedPageBreak/>
        <w:t xml:space="preserve">Plant and equipment </w:t>
      </w:r>
      <w:proofErr w:type="gramStart"/>
      <w:r>
        <w:t>is</w:t>
      </w:r>
      <w:proofErr w:type="gramEnd"/>
      <w:r>
        <w:t xml:space="preserve"> held at fair value. When plant and equipment is specialised in use, such that it is rarely sold other than as part of a going concern, fair value is determined using the current replacement cost method.</w:t>
      </w:r>
    </w:p>
    <w:p w14:paraId="5A954355" w14:textId="34062FA1" w:rsidR="00C13017" w:rsidRDefault="00BB0E7E" w:rsidP="00BB0E7E">
      <w:pPr>
        <w:pStyle w:val="BodyText"/>
      </w:pPr>
      <w:r>
        <w:t>There were no changes in valuation techniques throughout the period to 30 June 2021</w:t>
      </w:r>
    </w:p>
    <w:p w14:paraId="29F4F2CB" w14:textId="02B2E884" w:rsidR="00417B1B" w:rsidRDefault="00417B1B" w:rsidP="00895F89">
      <w:pPr>
        <w:pStyle w:val="Heading2"/>
      </w:pPr>
      <w:bookmarkStart w:id="422" w:name="_Note_9._Other"/>
      <w:bookmarkStart w:id="423" w:name="Note9"/>
      <w:bookmarkStart w:id="424" w:name="_Ref22644077"/>
      <w:bookmarkStart w:id="425" w:name="_Toc88111279"/>
      <w:bookmarkEnd w:id="422"/>
      <w:r w:rsidRPr="00603AB1">
        <w:t>9</w:t>
      </w:r>
      <w:bookmarkEnd w:id="423"/>
      <w:r w:rsidRPr="00603AB1">
        <w:t>.</w:t>
      </w:r>
      <w:r w:rsidRPr="00603AB1">
        <w:tab/>
        <w:t>Other Disclosures</w:t>
      </w:r>
      <w:bookmarkEnd w:id="424"/>
      <w:bookmarkEnd w:id="425"/>
    </w:p>
    <w:p w14:paraId="35132087" w14:textId="77777777" w:rsidR="00417B1B" w:rsidRDefault="00417B1B" w:rsidP="00895F89">
      <w:pPr>
        <w:pStyle w:val="Heading3"/>
      </w:pPr>
      <w:r>
        <w:t>Introduction</w:t>
      </w:r>
    </w:p>
    <w:p w14:paraId="12E64B9D" w14:textId="334522F5" w:rsidR="00603AB1" w:rsidRDefault="00603AB1" w:rsidP="00603AB1">
      <w:pPr>
        <w:pStyle w:val="BodyText"/>
        <w:keepNext/>
      </w:pPr>
      <w:r>
        <w:t>This section includes additional material disclosures required by accounting standards or</w:t>
      </w:r>
      <w:r w:rsidR="00083F92">
        <w:t xml:space="preserve"> </w:t>
      </w:r>
      <w:r>
        <w:t>otherwise, for the understanding of this financial report.</w:t>
      </w:r>
    </w:p>
    <w:p w14:paraId="05A783A1" w14:textId="77777777" w:rsidR="00417B1B" w:rsidRPr="00460432" w:rsidRDefault="00417B1B" w:rsidP="00895F89">
      <w:pPr>
        <w:pStyle w:val="BodyText"/>
        <w:keepNext/>
        <w:rPr>
          <w:rStyle w:val="Bold"/>
        </w:rPr>
      </w:pPr>
      <w:r w:rsidRPr="00460432">
        <w:rPr>
          <w:rStyle w:val="Bold"/>
        </w:rPr>
        <w:t>Structure</w:t>
      </w:r>
    </w:p>
    <w:p w14:paraId="067160C7" w14:textId="352785DD" w:rsidR="00417B1B" w:rsidRDefault="00E17601" w:rsidP="00895F89">
      <w:pPr>
        <w:pStyle w:val="NoSpacing"/>
        <w:keepNext/>
      </w:pPr>
      <w:hyperlink w:anchor="Note91" w:history="1">
        <w:r w:rsidR="004353BF" w:rsidRPr="004353BF">
          <w:t>9.1</w:t>
        </w:r>
      </w:hyperlink>
      <w:r w:rsidR="00417B1B">
        <w:tab/>
        <w:t>Other economic flows included in net result</w:t>
      </w:r>
    </w:p>
    <w:p w14:paraId="469A68FE" w14:textId="24891CE7" w:rsidR="00417B1B" w:rsidRDefault="00E17601" w:rsidP="00895F89">
      <w:pPr>
        <w:pStyle w:val="NoSpacing"/>
        <w:keepNext/>
      </w:pPr>
      <w:hyperlink w:anchor="Note92" w:history="1">
        <w:r w:rsidR="004353BF" w:rsidRPr="004353BF">
          <w:t>9.2</w:t>
        </w:r>
      </w:hyperlink>
      <w:r w:rsidR="00417B1B">
        <w:tab/>
      </w:r>
      <w:r w:rsidR="00EA276F">
        <w:t>Ex-</w:t>
      </w:r>
      <w:r w:rsidR="00603AB1">
        <w:t>G</w:t>
      </w:r>
      <w:r w:rsidR="00EA276F">
        <w:t>ratia expenses</w:t>
      </w:r>
    </w:p>
    <w:p w14:paraId="2CBAA2AE" w14:textId="40575405" w:rsidR="00417B1B" w:rsidRDefault="00E17601" w:rsidP="00895F89">
      <w:pPr>
        <w:pStyle w:val="NoSpacing"/>
        <w:keepNext/>
      </w:pPr>
      <w:hyperlink w:anchor="Note93" w:history="1">
        <w:r w:rsidR="004353BF" w:rsidRPr="004353BF">
          <w:t>9.3</w:t>
        </w:r>
      </w:hyperlink>
      <w:r w:rsidR="00417B1B">
        <w:tab/>
      </w:r>
      <w:r w:rsidR="00EA276F">
        <w:t>Responsible persons</w:t>
      </w:r>
    </w:p>
    <w:p w14:paraId="0EFFAEDA" w14:textId="32E3D0A1" w:rsidR="00417B1B" w:rsidRDefault="00E17601" w:rsidP="00895F89">
      <w:pPr>
        <w:pStyle w:val="NoSpacing"/>
        <w:keepNext/>
      </w:pPr>
      <w:hyperlink w:anchor="Note94" w:history="1">
        <w:r w:rsidR="004353BF" w:rsidRPr="004353BF">
          <w:t>9.4</w:t>
        </w:r>
      </w:hyperlink>
      <w:r w:rsidR="00417B1B">
        <w:tab/>
      </w:r>
      <w:r w:rsidR="00EA276F">
        <w:t>Remuneration of executives</w:t>
      </w:r>
    </w:p>
    <w:p w14:paraId="01E3992C" w14:textId="501DEC6C" w:rsidR="00417B1B" w:rsidRDefault="00E17601" w:rsidP="00895F89">
      <w:pPr>
        <w:pStyle w:val="NoSpacing"/>
        <w:keepNext/>
      </w:pPr>
      <w:hyperlink w:anchor="Note95" w:history="1">
        <w:r w:rsidR="0049527E" w:rsidRPr="0049527E">
          <w:t>9.5</w:t>
        </w:r>
      </w:hyperlink>
      <w:r w:rsidR="00417B1B">
        <w:tab/>
      </w:r>
      <w:r w:rsidR="00EA276F">
        <w:t xml:space="preserve">Key </w:t>
      </w:r>
      <w:r w:rsidR="00603AB1">
        <w:t>M</w:t>
      </w:r>
      <w:r w:rsidR="00EA276F">
        <w:t>anagement personnel</w:t>
      </w:r>
    </w:p>
    <w:p w14:paraId="1377D466" w14:textId="499B30AF" w:rsidR="00417B1B" w:rsidRDefault="00E17601" w:rsidP="00895F89">
      <w:pPr>
        <w:pStyle w:val="NoSpacing"/>
        <w:keepNext/>
      </w:pPr>
      <w:hyperlink w:anchor="Note96" w:history="1">
        <w:r w:rsidR="0049527E" w:rsidRPr="0049527E">
          <w:t>9.6</w:t>
        </w:r>
      </w:hyperlink>
      <w:r w:rsidR="00417B1B">
        <w:tab/>
      </w:r>
      <w:r w:rsidR="00EA276F">
        <w:t>Remuneration of auditors</w:t>
      </w:r>
    </w:p>
    <w:p w14:paraId="771C155C" w14:textId="792094EC" w:rsidR="00417B1B" w:rsidRDefault="00E17601" w:rsidP="007D74F0">
      <w:pPr>
        <w:pStyle w:val="NoSpacing"/>
      </w:pPr>
      <w:hyperlink w:anchor="Note97" w:history="1">
        <w:r w:rsidR="0049527E" w:rsidRPr="0049527E">
          <w:t>9.7</w:t>
        </w:r>
      </w:hyperlink>
      <w:r w:rsidR="00417B1B">
        <w:tab/>
      </w:r>
      <w:r w:rsidR="00EA276F">
        <w:t>Subsequent events</w:t>
      </w:r>
    </w:p>
    <w:p w14:paraId="0B6C6622" w14:textId="0102D790" w:rsidR="00417B1B" w:rsidRDefault="00E17601" w:rsidP="007D74F0">
      <w:pPr>
        <w:pStyle w:val="NoSpacing"/>
      </w:pPr>
      <w:hyperlink w:anchor="Note98" w:history="1">
        <w:r w:rsidR="0049527E" w:rsidRPr="0049527E">
          <w:t>9.8</w:t>
        </w:r>
      </w:hyperlink>
      <w:r w:rsidR="00417B1B">
        <w:tab/>
      </w:r>
      <w:r w:rsidR="00EA276F">
        <w:t>Other accounting policies</w:t>
      </w:r>
    </w:p>
    <w:p w14:paraId="796C2AE1" w14:textId="53BB73AC" w:rsidR="00EA276F" w:rsidRDefault="00E17601" w:rsidP="007D74F0">
      <w:pPr>
        <w:pStyle w:val="NoSpacing"/>
      </w:pPr>
      <w:hyperlink w:anchor="Note99" w:history="1">
        <w:r w:rsidR="0049527E" w:rsidRPr="0049527E">
          <w:t>9.9</w:t>
        </w:r>
      </w:hyperlink>
      <w:r w:rsidR="00EA276F">
        <w:tab/>
        <w:t>Change in accounting policies</w:t>
      </w:r>
    </w:p>
    <w:p w14:paraId="150DAE0C" w14:textId="500E7440" w:rsidR="00EA276F" w:rsidRDefault="00E17601" w:rsidP="007D74F0">
      <w:pPr>
        <w:pStyle w:val="NoSpacing"/>
      </w:pPr>
      <w:hyperlink w:anchor="Note910" w:history="1">
        <w:r w:rsidR="0049527E" w:rsidRPr="0049527E">
          <w:t>9.10</w:t>
        </w:r>
      </w:hyperlink>
      <w:r w:rsidR="00EA276F">
        <w:tab/>
        <w:t xml:space="preserve">Australian </w:t>
      </w:r>
      <w:r w:rsidR="00603AB1">
        <w:t>A</w:t>
      </w:r>
      <w:r w:rsidR="00EA276F">
        <w:t xml:space="preserve">ccounting </w:t>
      </w:r>
      <w:r w:rsidR="00603AB1">
        <w:t>S</w:t>
      </w:r>
      <w:r w:rsidR="00EA276F">
        <w:t>tandards issued that are not yet effective</w:t>
      </w:r>
    </w:p>
    <w:p w14:paraId="5896D5A1" w14:textId="530EA8EA" w:rsidR="00417B1B" w:rsidRDefault="00417B1B" w:rsidP="00417B1B">
      <w:pPr>
        <w:pStyle w:val="Heading3"/>
      </w:pPr>
      <w:bookmarkStart w:id="426" w:name="Note91"/>
      <w:bookmarkStart w:id="427" w:name="Heading91"/>
      <w:r>
        <w:t>9.1</w:t>
      </w:r>
      <w:bookmarkEnd w:id="426"/>
      <w:r w:rsidR="00C0469D">
        <w:t xml:space="preserve"> </w:t>
      </w:r>
      <w:bookmarkEnd w:id="427"/>
      <w:r w:rsidR="00C0469D">
        <w:t>Other Economic Flows Included i</w:t>
      </w:r>
      <w:r>
        <w:t>n Net Result</w:t>
      </w:r>
    </w:p>
    <w:p w14:paraId="1561F3B2" w14:textId="6D0BCB57" w:rsidR="00DC2573" w:rsidRDefault="00603AB1" w:rsidP="00DC2573">
      <w:pPr>
        <w:pStyle w:val="BodyText"/>
      </w:pPr>
      <w:r>
        <w:t>Other economic flows are changes in the volume or value of an asset or liability that do not result from transactions. Other gains/(losses) from other economic flows include the gains or losses from the revaluation of the present value of the long service leave liability due to changes in the bond interest rates.</w:t>
      </w:r>
    </w:p>
    <w:tbl>
      <w:tblPr>
        <w:tblStyle w:val="AccessibleTableNumerical"/>
        <w:tblW w:w="5000" w:type="pct"/>
        <w:tblLook w:val="04A0" w:firstRow="1" w:lastRow="0" w:firstColumn="1" w:lastColumn="0" w:noHBand="0" w:noVBand="1"/>
      </w:tblPr>
      <w:tblGrid>
        <w:gridCol w:w="993"/>
        <w:gridCol w:w="6240"/>
        <w:gridCol w:w="1203"/>
        <w:gridCol w:w="1203"/>
      </w:tblGrid>
      <w:tr w:rsidR="00417B1B" w:rsidRPr="00F90AB2" w14:paraId="1224854D" w14:textId="77777777" w:rsidTr="002232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pct"/>
          </w:tcPr>
          <w:p w14:paraId="4CDBEE73" w14:textId="170A4ECA" w:rsidR="00417B1B" w:rsidRPr="00F90AB2" w:rsidRDefault="00AC0BBF" w:rsidP="007D74F0">
            <w:pPr>
              <w:pStyle w:val="TableText"/>
            </w:pPr>
            <w:bookmarkStart w:id="428" w:name="ColumnTitle_91"/>
            <w:r>
              <w:t>Item</w:t>
            </w:r>
          </w:p>
        </w:tc>
        <w:tc>
          <w:tcPr>
            <w:tcW w:w="3237" w:type="pct"/>
            <w:vAlign w:val="bottom"/>
          </w:tcPr>
          <w:p w14:paraId="2C579163" w14:textId="3DBB6FBA" w:rsidR="00417B1B" w:rsidRPr="00F90AB2" w:rsidRDefault="00AC0BBF" w:rsidP="0022326C">
            <w:pPr>
              <w:pStyle w:val="TableText"/>
              <w:jc w:val="left"/>
              <w:cnfStyle w:val="100000000000" w:firstRow="1" w:lastRow="0" w:firstColumn="0" w:lastColumn="0" w:oddVBand="0" w:evenVBand="0" w:oddHBand="0" w:evenHBand="0" w:firstRowFirstColumn="0" w:firstRowLastColumn="0" w:lastRowFirstColumn="0" w:lastRowLastColumn="0"/>
            </w:pPr>
            <w:r>
              <w:t>N/A</w:t>
            </w:r>
          </w:p>
        </w:tc>
        <w:tc>
          <w:tcPr>
            <w:tcW w:w="624" w:type="pct"/>
            <w:vAlign w:val="bottom"/>
          </w:tcPr>
          <w:p w14:paraId="3671541D" w14:textId="16D3D913" w:rsidR="00417B1B" w:rsidRPr="00F90AB2"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F90AB2">
              <w:t>20</w:t>
            </w:r>
            <w:r w:rsidR="00DC2573">
              <w:t>2</w:t>
            </w:r>
            <w:r w:rsidR="00603AB1">
              <w:t>1</w:t>
            </w:r>
            <w:r w:rsidRPr="00F90AB2">
              <w:br/>
              <w:t>$'000</w:t>
            </w:r>
          </w:p>
        </w:tc>
        <w:tc>
          <w:tcPr>
            <w:tcW w:w="624" w:type="pct"/>
            <w:vAlign w:val="bottom"/>
          </w:tcPr>
          <w:p w14:paraId="34B4AB83" w14:textId="68B03D2F" w:rsidR="00417B1B" w:rsidRPr="00F90AB2"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F90AB2">
              <w:t>20</w:t>
            </w:r>
            <w:r w:rsidR="00603AB1">
              <w:t>20</w:t>
            </w:r>
            <w:r w:rsidRPr="00F90AB2">
              <w:br/>
              <w:t>$'000</w:t>
            </w:r>
          </w:p>
        </w:tc>
      </w:tr>
      <w:bookmarkEnd w:id="428"/>
      <w:tr w:rsidR="00417B1B" w:rsidRPr="00F90AB2" w14:paraId="2ECBC0F8" w14:textId="77777777" w:rsidTr="007D74F0">
        <w:tc>
          <w:tcPr>
            <w:cnfStyle w:val="001000000000" w:firstRow="0" w:lastRow="0" w:firstColumn="1" w:lastColumn="0" w:oddVBand="0" w:evenVBand="0" w:oddHBand="0" w:evenHBand="0" w:firstRowFirstColumn="0" w:firstRowLastColumn="0" w:lastRowFirstColumn="0" w:lastRowLastColumn="0"/>
            <w:tcW w:w="515" w:type="pct"/>
          </w:tcPr>
          <w:p w14:paraId="1E1AA41B" w14:textId="77777777" w:rsidR="00417B1B" w:rsidRPr="00C0469D" w:rsidRDefault="00417B1B" w:rsidP="007D74F0">
            <w:pPr>
              <w:pStyle w:val="TableText"/>
              <w:rPr>
                <w:rStyle w:val="Bold"/>
              </w:rPr>
            </w:pPr>
            <w:r w:rsidRPr="00C0469D">
              <w:rPr>
                <w:rStyle w:val="Bold"/>
              </w:rPr>
              <w:t>(a)</w:t>
            </w:r>
          </w:p>
        </w:tc>
        <w:tc>
          <w:tcPr>
            <w:tcW w:w="3237" w:type="pct"/>
          </w:tcPr>
          <w:p w14:paraId="7F165E12" w14:textId="4DD9E4A6" w:rsidR="00417B1B" w:rsidRPr="00C0469D"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 xml:space="preserve">Net gain/(loss) on </w:t>
            </w:r>
            <w:r w:rsidR="00603AB1">
              <w:rPr>
                <w:rStyle w:val="Bold"/>
              </w:rPr>
              <w:t>revaluation of building</w:t>
            </w:r>
          </w:p>
        </w:tc>
        <w:tc>
          <w:tcPr>
            <w:tcW w:w="624" w:type="pct"/>
          </w:tcPr>
          <w:p w14:paraId="1823D692" w14:textId="5AB9F52E"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c>
          <w:tcPr>
            <w:tcW w:w="624" w:type="pct"/>
          </w:tcPr>
          <w:p w14:paraId="31EB6699" w14:textId="2AFFD1E9"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F90AB2" w14:paraId="272680AF"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auto"/>
            </w:tcBorders>
          </w:tcPr>
          <w:p w14:paraId="59B6A536" w14:textId="33249636" w:rsidR="00417B1B" w:rsidRPr="00F90AB2" w:rsidRDefault="00AC0BBF" w:rsidP="007D74F0">
            <w:pPr>
              <w:pStyle w:val="TableText"/>
            </w:pPr>
            <w:r>
              <w:t>N/A</w:t>
            </w:r>
          </w:p>
        </w:tc>
        <w:tc>
          <w:tcPr>
            <w:tcW w:w="3237" w:type="pct"/>
            <w:tcBorders>
              <w:bottom w:val="single" w:sz="4" w:space="0" w:color="auto"/>
            </w:tcBorders>
          </w:tcPr>
          <w:p w14:paraId="4EECEE85" w14:textId="3A970BBA" w:rsidR="00417B1B" w:rsidRPr="00F90AB2" w:rsidRDefault="00603AB1" w:rsidP="007D74F0">
            <w:pPr>
              <w:pStyle w:val="TableText"/>
              <w:jc w:val="left"/>
              <w:cnfStyle w:val="000000000000" w:firstRow="0" w:lastRow="0" w:firstColumn="0" w:lastColumn="0" w:oddVBand="0" w:evenVBand="0" w:oddHBand="0" w:evenHBand="0" w:firstRowFirstColumn="0" w:firstRowLastColumn="0" w:lastRowFirstColumn="0" w:lastRowLastColumn="0"/>
            </w:pPr>
            <w:r>
              <w:t>Revaluation gain or loss on fixed assets</w:t>
            </w:r>
          </w:p>
        </w:tc>
        <w:tc>
          <w:tcPr>
            <w:tcW w:w="624" w:type="pct"/>
            <w:tcBorders>
              <w:bottom w:val="single" w:sz="4" w:space="0" w:color="auto"/>
            </w:tcBorders>
          </w:tcPr>
          <w:p w14:paraId="72873F5A" w14:textId="5B0139E4" w:rsidR="00417B1B" w:rsidRPr="00F90AB2" w:rsidRDefault="00603AB1" w:rsidP="007D74F0">
            <w:pPr>
              <w:pStyle w:val="TableText"/>
              <w:cnfStyle w:val="000000000000" w:firstRow="0" w:lastRow="0" w:firstColumn="0" w:lastColumn="0" w:oddVBand="0" w:evenVBand="0" w:oddHBand="0" w:evenHBand="0" w:firstRowFirstColumn="0" w:firstRowLastColumn="0" w:lastRowFirstColumn="0" w:lastRowLastColumn="0"/>
            </w:pPr>
            <w:r>
              <w:t>(11,225)</w:t>
            </w:r>
          </w:p>
        </w:tc>
        <w:tc>
          <w:tcPr>
            <w:tcW w:w="624" w:type="pct"/>
            <w:tcBorders>
              <w:bottom w:val="single" w:sz="4" w:space="0" w:color="auto"/>
            </w:tcBorders>
          </w:tcPr>
          <w:p w14:paraId="49965422" w14:textId="5AD1A4C7" w:rsidR="00417B1B" w:rsidRPr="00F90AB2" w:rsidRDefault="00603AB1" w:rsidP="007D74F0">
            <w:pPr>
              <w:pStyle w:val="TableText"/>
              <w:cnfStyle w:val="000000000000" w:firstRow="0" w:lastRow="0" w:firstColumn="0" w:lastColumn="0" w:oddVBand="0" w:evenVBand="0" w:oddHBand="0" w:evenHBand="0" w:firstRowFirstColumn="0" w:firstRowLastColumn="0" w:lastRowFirstColumn="0" w:lastRowLastColumn="0"/>
            </w:pPr>
            <w:r>
              <w:t>0</w:t>
            </w:r>
          </w:p>
        </w:tc>
      </w:tr>
      <w:tr w:rsidR="00603AB1" w:rsidRPr="007D74F0" w14:paraId="65AEEC13"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bottom w:val="single" w:sz="4" w:space="0" w:color="auto"/>
            </w:tcBorders>
            <w:shd w:val="clear" w:color="auto" w:fill="auto"/>
          </w:tcPr>
          <w:p w14:paraId="2E34713D" w14:textId="60E5F3C1" w:rsidR="00603AB1" w:rsidRPr="007D74F0" w:rsidRDefault="00603AB1" w:rsidP="007D74F0">
            <w:pPr>
              <w:pStyle w:val="TableText"/>
            </w:pPr>
            <w:r>
              <w:t>N/A</w:t>
            </w:r>
          </w:p>
        </w:tc>
        <w:tc>
          <w:tcPr>
            <w:tcW w:w="3237" w:type="pct"/>
            <w:tcBorders>
              <w:top w:val="single" w:sz="4" w:space="0" w:color="auto"/>
              <w:bottom w:val="single" w:sz="4" w:space="0" w:color="auto"/>
            </w:tcBorders>
            <w:shd w:val="clear" w:color="auto" w:fill="auto"/>
          </w:tcPr>
          <w:p w14:paraId="2CE8FCC4" w14:textId="43B39D8A" w:rsidR="00603AB1" w:rsidRPr="00603AB1" w:rsidRDefault="00603AB1" w:rsidP="00603AB1">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603AB1">
              <w:rPr>
                <w:rStyle w:val="Bold"/>
              </w:rPr>
              <w:t>Total net gain/(loss) on revaluation of building</w:t>
            </w:r>
          </w:p>
        </w:tc>
        <w:tc>
          <w:tcPr>
            <w:tcW w:w="624" w:type="pct"/>
            <w:tcBorders>
              <w:top w:val="single" w:sz="4" w:space="0" w:color="auto"/>
              <w:bottom w:val="single" w:sz="4" w:space="0" w:color="auto"/>
            </w:tcBorders>
            <w:shd w:val="clear" w:color="auto" w:fill="auto"/>
          </w:tcPr>
          <w:p w14:paraId="0135A93F" w14:textId="0CED10D7" w:rsidR="00603AB1" w:rsidRPr="00603AB1" w:rsidRDefault="00603AB1"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603AB1">
              <w:rPr>
                <w:rStyle w:val="Bold"/>
              </w:rPr>
              <w:t>(11,225)</w:t>
            </w:r>
          </w:p>
        </w:tc>
        <w:tc>
          <w:tcPr>
            <w:tcW w:w="624" w:type="pct"/>
            <w:tcBorders>
              <w:top w:val="single" w:sz="4" w:space="0" w:color="auto"/>
              <w:bottom w:val="single" w:sz="4" w:space="0" w:color="auto"/>
            </w:tcBorders>
            <w:shd w:val="clear" w:color="auto" w:fill="auto"/>
          </w:tcPr>
          <w:p w14:paraId="02AA98A7" w14:textId="7DABBCDA" w:rsidR="00603AB1" w:rsidRPr="00603AB1" w:rsidRDefault="00603AB1"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603AB1">
              <w:rPr>
                <w:rStyle w:val="Bold"/>
              </w:rPr>
              <w:t>0</w:t>
            </w:r>
          </w:p>
        </w:tc>
      </w:tr>
      <w:tr w:rsidR="00417B1B" w:rsidRPr="00F90AB2" w14:paraId="138480C0"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tcBorders>
          </w:tcPr>
          <w:p w14:paraId="016A78A9" w14:textId="77777777" w:rsidR="00417B1B" w:rsidRPr="00C0469D" w:rsidRDefault="00417B1B" w:rsidP="007D74F0">
            <w:pPr>
              <w:pStyle w:val="TableText"/>
              <w:rPr>
                <w:rStyle w:val="Bold"/>
              </w:rPr>
            </w:pPr>
            <w:r w:rsidRPr="00C0469D">
              <w:rPr>
                <w:rStyle w:val="Bold"/>
              </w:rPr>
              <w:t>(b)</w:t>
            </w:r>
          </w:p>
        </w:tc>
        <w:tc>
          <w:tcPr>
            <w:tcW w:w="3237" w:type="pct"/>
            <w:tcBorders>
              <w:top w:val="single" w:sz="4" w:space="0" w:color="auto"/>
            </w:tcBorders>
          </w:tcPr>
          <w:p w14:paraId="6CA38FA8" w14:textId="47C2E2C8" w:rsidR="00417B1B" w:rsidRPr="00C0469D"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Net gain/(loss) on</w:t>
            </w:r>
            <w:r w:rsidR="00AD6D35">
              <w:rPr>
                <w:rStyle w:val="Bold"/>
              </w:rPr>
              <w:t xml:space="preserve"> non-</w:t>
            </w:r>
            <w:r w:rsidRPr="00C0469D">
              <w:rPr>
                <w:rStyle w:val="Bold"/>
              </w:rPr>
              <w:t xml:space="preserve">financial </w:t>
            </w:r>
            <w:r w:rsidR="00AD6D35">
              <w:rPr>
                <w:rStyle w:val="Bold"/>
              </w:rPr>
              <w:t>assets</w:t>
            </w:r>
          </w:p>
        </w:tc>
        <w:tc>
          <w:tcPr>
            <w:tcW w:w="624" w:type="pct"/>
            <w:tcBorders>
              <w:top w:val="single" w:sz="4" w:space="0" w:color="auto"/>
            </w:tcBorders>
          </w:tcPr>
          <w:p w14:paraId="59CB1CF0" w14:textId="2011E309"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c>
          <w:tcPr>
            <w:tcW w:w="624" w:type="pct"/>
            <w:tcBorders>
              <w:top w:val="single" w:sz="4" w:space="0" w:color="auto"/>
            </w:tcBorders>
          </w:tcPr>
          <w:p w14:paraId="602200C5" w14:textId="693F8936"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F90AB2" w14:paraId="3F6AF5A7"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auto"/>
            </w:tcBorders>
          </w:tcPr>
          <w:p w14:paraId="5D4C10E7" w14:textId="457FDE9E" w:rsidR="00417B1B" w:rsidRPr="00F90AB2" w:rsidRDefault="00AC0BBF" w:rsidP="007D74F0">
            <w:pPr>
              <w:pStyle w:val="TableText"/>
            </w:pPr>
            <w:r>
              <w:t>N/A</w:t>
            </w:r>
          </w:p>
        </w:tc>
        <w:tc>
          <w:tcPr>
            <w:tcW w:w="3237" w:type="pct"/>
            <w:tcBorders>
              <w:bottom w:val="single" w:sz="4" w:space="0" w:color="auto"/>
            </w:tcBorders>
          </w:tcPr>
          <w:p w14:paraId="4A314EE0" w14:textId="34B19CD2" w:rsidR="00417B1B" w:rsidRPr="00F90AB2" w:rsidRDefault="003D4A71" w:rsidP="007D74F0">
            <w:pPr>
              <w:pStyle w:val="TableText"/>
              <w:jc w:val="left"/>
              <w:cnfStyle w:val="000000000000" w:firstRow="0" w:lastRow="0" w:firstColumn="0" w:lastColumn="0" w:oddVBand="0" w:evenVBand="0" w:oddHBand="0" w:evenHBand="0" w:firstRowFirstColumn="0" w:firstRowLastColumn="0" w:lastRowFirstColumn="0" w:lastRowLastColumn="0"/>
            </w:pPr>
            <w:r>
              <w:t>N</w:t>
            </w:r>
            <w:r w:rsidR="00AD6D35">
              <w:t xml:space="preserve">et gain/(loss) on disposal of property, </w:t>
            </w:r>
            <w:proofErr w:type="gramStart"/>
            <w:r w:rsidR="00AD6D35">
              <w:t>plant</w:t>
            </w:r>
            <w:proofErr w:type="gramEnd"/>
            <w:r w:rsidR="00AD6D35">
              <w:t xml:space="preserve"> and equipment</w:t>
            </w:r>
          </w:p>
        </w:tc>
        <w:tc>
          <w:tcPr>
            <w:tcW w:w="624" w:type="pct"/>
            <w:tcBorders>
              <w:bottom w:val="single" w:sz="4" w:space="0" w:color="auto"/>
            </w:tcBorders>
          </w:tcPr>
          <w:p w14:paraId="60ABC2DC" w14:textId="05A674DE" w:rsidR="00417B1B" w:rsidRPr="00F90AB2" w:rsidRDefault="003D4A71" w:rsidP="007D74F0">
            <w:pPr>
              <w:pStyle w:val="TableText"/>
              <w:cnfStyle w:val="000000000000" w:firstRow="0" w:lastRow="0" w:firstColumn="0" w:lastColumn="0" w:oddVBand="0" w:evenVBand="0" w:oddHBand="0" w:evenHBand="0" w:firstRowFirstColumn="0" w:firstRowLastColumn="0" w:lastRowFirstColumn="0" w:lastRowLastColumn="0"/>
            </w:pPr>
            <w:r>
              <w:t>1,421</w:t>
            </w:r>
          </w:p>
        </w:tc>
        <w:tc>
          <w:tcPr>
            <w:tcW w:w="624" w:type="pct"/>
            <w:tcBorders>
              <w:bottom w:val="single" w:sz="4" w:space="0" w:color="auto"/>
            </w:tcBorders>
          </w:tcPr>
          <w:p w14:paraId="385F69CF" w14:textId="7508937D" w:rsidR="00417B1B" w:rsidRPr="00F90AB2" w:rsidRDefault="00AD6D35" w:rsidP="007D74F0">
            <w:pPr>
              <w:pStyle w:val="TableText"/>
              <w:cnfStyle w:val="000000000000" w:firstRow="0" w:lastRow="0" w:firstColumn="0" w:lastColumn="0" w:oddVBand="0" w:evenVBand="0" w:oddHBand="0" w:evenHBand="0" w:firstRowFirstColumn="0" w:firstRowLastColumn="0" w:lastRowFirstColumn="0" w:lastRowLastColumn="0"/>
            </w:pPr>
            <w:r>
              <w:t>346</w:t>
            </w:r>
          </w:p>
        </w:tc>
      </w:tr>
      <w:tr w:rsidR="00417B1B" w:rsidRPr="007D74F0" w14:paraId="267FDC3B"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bottom w:val="single" w:sz="4" w:space="0" w:color="auto"/>
            </w:tcBorders>
            <w:shd w:val="clear" w:color="auto" w:fill="auto"/>
          </w:tcPr>
          <w:p w14:paraId="055EDE24" w14:textId="558C32DB" w:rsidR="00417B1B" w:rsidRPr="007D74F0" w:rsidRDefault="00AC0BBF" w:rsidP="007D74F0">
            <w:pPr>
              <w:pStyle w:val="TableText"/>
            </w:pPr>
            <w:r w:rsidRPr="007D74F0">
              <w:t>N/A</w:t>
            </w:r>
          </w:p>
        </w:tc>
        <w:tc>
          <w:tcPr>
            <w:tcW w:w="3237" w:type="pct"/>
            <w:tcBorders>
              <w:top w:val="single" w:sz="4" w:space="0" w:color="auto"/>
              <w:bottom w:val="single" w:sz="4" w:space="0" w:color="auto"/>
            </w:tcBorders>
            <w:shd w:val="clear" w:color="auto" w:fill="auto"/>
          </w:tcPr>
          <w:p w14:paraId="237CAFB8" w14:textId="6CEDA6F8" w:rsidR="00417B1B" w:rsidRPr="0022326C"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22326C">
              <w:rPr>
                <w:rStyle w:val="Bold"/>
              </w:rPr>
              <w:t xml:space="preserve">Total net gain/(loss) on </w:t>
            </w:r>
            <w:r w:rsidR="00AD6D35">
              <w:rPr>
                <w:rStyle w:val="Bold"/>
              </w:rPr>
              <w:t>non-</w:t>
            </w:r>
            <w:r w:rsidRPr="0022326C">
              <w:rPr>
                <w:rStyle w:val="Bold"/>
              </w:rPr>
              <w:t xml:space="preserve">financial </w:t>
            </w:r>
            <w:r w:rsidR="00AD6D35">
              <w:rPr>
                <w:rStyle w:val="Bold"/>
              </w:rPr>
              <w:t>assets</w:t>
            </w:r>
          </w:p>
        </w:tc>
        <w:tc>
          <w:tcPr>
            <w:tcW w:w="624" w:type="pct"/>
            <w:tcBorders>
              <w:top w:val="single" w:sz="4" w:space="0" w:color="auto"/>
              <w:bottom w:val="single" w:sz="4" w:space="0" w:color="auto"/>
            </w:tcBorders>
            <w:shd w:val="clear" w:color="auto" w:fill="auto"/>
          </w:tcPr>
          <w:p w14:paraId="016DF8DE" w14:textId="7F2A78B2" w:rsidR="00417B1B" w:rsidRPr="0022326C" w:rsidRDefault="003D4A71"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1,421</w:t>
            </w:r>
          </w:p>
        </w:tc>
        <w:tc>
          <w:tcPr>
            <w:tcW w:w="624" w:type="pct"/>
            <w:tcBorders>
              <w:top w:val="single" w:sz="4" w:space="0" w:color="auto"/>
              <w:bottom w:val="single" w:sz="4" w:space="0" w:color="auto"/>
            </w:tcBorders>
            <w:shd w:val="clear" w:color="auto" w:fill="auto"/>
          </w:tcPr>
          <w:p w14:paraId="72F11A03" w14:textId="21FB0629" w:rsidR="00417B1B" w:rsidRPr="0022326C" w:rsidRDefault="003D4A71"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346</w:t>
            </w:r>
          </w:p>
        </w:tc>
      </w:tr>
      <w:tr w:rsidR="00417B1B" w:rsidRPr="00F90AB2" w14:paraId="168C3E96"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tcBorders>
          </w:tcPr>
          <w:p w14:paraId="12307B1C" w14:textId="77777777" w:rsidR="00417B1B" w:rsidRPr="00C0469D" w:rsidRDefault="00417B1B" w:rsidP="007D74F0">
            <w:pPr>
              <w:pStyle w:val="TableText"/>
              <w:rPr>
                <w:rStyle w:val="Bold"/>
              </w:rPr>
            </w:pPr>
            <w:r w:rsidRPr="00C0469D">
              <w:rPr>
                <w:rStyle w:val="Bold"/>
              </w:rPr>
              <w:t>(c)</w:t>
            </w:r>
          </w:p>
        </w:tc>
        <w:tc>
          <w:tcPr>
            <w:tcW w:w="3237" w:type="pct"/>
            <w:tcBorders>
              <w:top w:val="single" w:sz="4" w:space="0" w:color="auto"/>
            </w:tcBorders>
          </w:tcPr>
          <w:p w14:paraId="68EF9312" w14:textId="28C52CA4" w:rsidR="00417B1B" w:rsidRPr="00C0469D" w:rsidRDefault="003D4A71"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Pr>
                <w:rStyle w:val="Bold"/>
              </w:rPr>
              <w:t xml:space="preserve">Net </w:t>
            </w:r>
            <w:r w:rsidR="00417B1B" w:rsidRPr="00C0469D">
              <w:rPr>
                <w:rStyle w:val="Bold"/>
              </w:rPr>
              <w:t xml:space="preserve">gain/(loss) </w:t>
            </w:r>
            <w:r>
              <w:rPr>
                <w:rStyle w:val="Bold"/>
              </w:rPr>
              <w:t>on financial instruments</w:t>
            </w:r>
          </w:p>
        </w:tc>
        <w:tc>
          <w:tcPr>
            <w:tcW w:w="624" w:type="pct"/>
            <w:tcBorders>
              <w:top w:val="single" w:sz="4" w:space="0" w:color="auto"/>
            </w:tcBorders>
          </w:tcPr>
          <w:p w14:paraId="49EA18B1" w14:textId="7E87E521"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c>
          <w:tcPr>
            <w:tcW w:w="624" w:type="pct"/>
            <w:tcBorders>
              <w:top w:val="single" w:sz="4" w:space="0" w:color="auto"/>
            </w:tcBorders>
          </w:tcPr>
          <w:p w14:paraId="34C22182" w14:textId="3E6E2092"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74ADC" w14:paraId="5A3A7724"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auto"/>
            </w:tcBorders>
          </w:tcPr>
          <w:p w14:paraId="1D49C97A" w14:textId="21E44500" w:rsidR="00417B1B" w:rsidRPr="00774ADC" w:rsidRDefault="00AC0BBF" w:rsidP="007D74F0">
            <w:pPr>
              <w:pStyle w:val="TableText"/>
            </w:pPr>
            <w:r w:rsidRPr="00774ADC">
              <w:t>N/A</w:t>
            </w:r>
          </w:p>
        </w:tc>
        <w:tc>
          <w:tcPr>
            <w:tcW w:w="3237" w:type="pct"/>
            <w:tcBorders>
              <w:bottom w:val="single" w:sz="4" w:space="0" w:color="auto"/>
            </w:tcBorders>
          </w:tcPr>
          <w:p w14:paraId="32C2FDA6" w14:textId="68A10CBC" w:rsidR="00417B1B" w:rsidRPr="00774ADC" w:rsidRDefault="003D4A71" w:rsidP="00774ADC">
            <w:pPr>
              <w:pStyle w:val="TableText"/>
              <w:jc w:val="left"/>
              <w:cnfStyle w:val="000000000000" w:firstRow="0" w:lastRow="0" w:firstColumn="0" w:lastColumn="0" w:oddVBand="0" w:evenVBand="0" w:oddHBand="0" w:evenHBand="0" w:firstRowFirstColumn="0" w:firstRowLastColumn="0" w:lastRowFirstColumn="0" w:lastRowLastColumn="0"/>
            </w:pPr>
            <w:r>
              <w:t>Bad debts written off</w:t>
            </w:r>
          </w:p>
        </w:tc>
        <w:tc>
          <w:tcPr>
            <w:tcW w:w="624" w:type="pct"/>
            <w:tcBorders>
              <w:bottom w:val="single" w:sz="4" w:space="0" w:color="auto"/>
            </w:tcBorders>
          </w:tcPr>
          <w:p w14:paraId="7D89A936" w14:textId="1441FB51" w:rsidR="00417B1B" w:rsidRPr="00774ADC" w:rsidRDefault="003D4A71" w:rsidP="007D74F0">
            <w:pPr>
              <w:pStyle w:val="TableText"/>
              <w:cnfStyle w:val="000000000000" w:firstRow="0" w:lastRow="0" w:firstColumn="0" w:lastColumn="0" w:oddVBand="0" w:evenVBand="0" w:oddHBand="0" w:evenHBand="0" w:firstRowFirstColumn="0" w:firstRowLastColumn="0" w:lastRowFirstColumn="0" w:lastRowLastColumn="0"/>
            </w:pPr>
            <w:r>
              <w:t>0</w:t>
            </w:r>
          </w:p>
        </w:tc>
        <w:tc>
          <w:tcPr>
            <w:tcW w:w="624" w:type="pct"/>
            <w:tcBorders>
              <w:bottom w:val="single" w:sz="4" w:space="0" w:color="auto"/>
            </w:tcBorders>
          </w:tcPr>
          <w:p w14:paraId="252D69A4" w14:textId="7083A559" w:rsidR="00417B1B" w:rsidRPr="00774ADC" w:rsidRDefault="003D4A71" w:rsidP="007D74F0">
            <w:pPr>
              <w:pStyle w:val="TableText"/>
              <w:cnfStyle w:val="000000000000" w:firstRow="0" w:lastRow="0" w:firstColumn="0" w:lastColumn="0" w:oddVBand="0" w:evenVBand="0" w:oddHBand="0" w:evenHBand="0" w:firstRowFirstColumn="0" w:firstRowLastColumn="0" w:lastRowFirstColumn="0" w:lastRowLastColumn="0"/>
            </w:pPr>
            <w:r>
              <w:t>190</w:t>
            </w:r>
          </w:p>
        </w:tc>
      </w:tr>
      <w:tr w:rsidR="003D4A71" w:rsidRPr="00774ADC" w14:paraId="039346F6" w14:textId="77777777" w:rsidTr="00962B4E">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auto"/>
            </w:tcBorders>
          </w:tcPr>
          <w:p w14:paraId="35CBA2A2" w14:textId="361E73A6" w:rsidR="003D4A71" w:rsidRPr="00774ADC" w:rsidRDefault="003D4A71" w:rsidP="007D74F0">
            <w:pPr>
              <w:pStyle w:val="TableText"/>
            </w:pPr>
            <w:r>
              <w:t>N/A</w:t>
            </w:r>
          </w:p>
        </w:tc>
        <w:tc>
          <w:tcPr>
            <w:tcW w:w="3237" w:type="pct"/>
            <w:tcBorders>
              <w:bottom w:val="single" w:sz="4" w:space="0" w:color="auto"/>
            </w:tcBorders>
          </w:tcPr>
          <w:p w14:paraId="602AE243" w14:textId="7DFC4064" w:rsidR="003D4A71" w:rsidRPr="003D4A71" w:rsidRDefault="003D4A71" w:rsidP="003D4A71">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3D4A71">
              <w:rPr>
                <w:rStyle w:val="Bold"/>
              </w:rPr>
              <w:t>Total net gain/(loss) on financial instruments</w:t>
            </w:r>
          </w:p>
        </w:tc>
        <w:tc>
          <w:tcPr>
            <w:tcW w:w="624" w:type="pct"/>
            <w:tcBorders>
              <w:bottom w:val="single" w:sz="4" w:space="0" w:color="auto"/>
            </w:tcBorders>
          </w:tcPr>
          <w:p w14:paraId="68371421" w14:textId="513F3AA8" w:rsidR="003D4A71" w:rsidRPr="003D4A71" w:rsidRDefault="003D4A71"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3D4A71">
              <w:rPr>
                <w:rStyle w:val="Bold"/>
              </w:rPr>
              <w:t>0</w:t>
            </w:r>
          </w:p>
        </w:tc>
        <w:tc>
          <w:tcPr>
            <w:tcW w:w="624" w:type="pct"/>
            <w:tcBorders>
              <w:bottom w:val="single" w:sz="4" w:space="0" w:color="auto"/>
            </w:tcBorders>
          </w:tcPr>
          <w:p w14:paraId="240C367E" w14:textId="21E4A8F9" w:rsidR="003D4A71" w:rsidRPr="003D4A71" w:rsidRDefault="003D4A71"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3D4A71">
              <w:rPr>
                <w:rStyle w:val="Bold"/>
              </w:rPr>
              <w:t>190</w:t>
            </w:r>
          </w:p>
        </w:tc>
      </w:tr>
      <w:tr w:rsidR="003D4A71" w:rsidRPr="00774ADC" w14:paraId="0DFB6BF6" w14:textId="77777777" w:rsidTr="00962B4E">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bottom w:val="nil"/>
            </w:tcBorders>
          </w:tcPr>
          <w:p w14:paraId="3CD423A6" w14:textId="190D2FEA" w:rsidR="003D4A71" w:rsidRPr="000A5159" w:rsidRDefault="003D4A71" w:rsidP="007D74F0">
            <w:pPr>
              <w:pStyle w:val="TableText"/>
              <w:rPr>
                <w:rStyle w:val="Bold"/>
              </w:rPr>
            </w:pPr>
            <w:r w:rsidRPr="000A5159">
              <w:rPr>
                <w:rStyle w:val="Bold"/>
              </w:rPr>
              <w:t>(d)</w:t>
            </w:r>
          </w:p>
        </w:tc>
        <w:tc>
          <w:tcPr>
            <w:tcW w:w="3237" w:type="pct"/>
            <w:tcBorders>
              <w:top w:val="single" w:sz="4" w:space="0" w:color="auto"/>
              <w:bottom w:val="nil"/>
            </w:tcBorders>
          </w:tcPr>
          <w:p w14:paraId="3168721E" w14:textId="3A8F6E0D" w:rsidR="003D4A71" w:rsidRPr="000A5159" w:rsidRDefault="003D4A71" w:rsidP="003D4A71">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0A5159">
              <w:rPr>
                <w:rStyle w:val="Bold"/>
              </w:rPr>
              <w:t>Other gains/(losses) from other economic flows</w:t>
            </w:r>
          </w:p>
        </w:tc>
        <w:tc>
          <w:tcPr>
            <w:tcW w:w="624" w:type="pct"/>
            <w:tcBorders>
              <w:top w:val="single" w:sz="4" w:space="0" w:color="auto"/>
              <w:bottom w:val="nil"/>
            </w:tcBorders>
          </w:tcPr>
          <w:p w14:paraId="0EEEC86F" w14:textId="2A93A0A6" w:rsidR="003D4A71" w:rsidRPr="003D4A71" w:rsidRDefault="00814533" w:rsidP="007D74F0">
            <w:pPr>
              <w:pStyle w:val="TableText"/>
              <w:cnfStyle w:val="000000000000" w:firstRow="0" w:lastRow="0" w:firstColumn="0" w:lastColumn="0" w:oddVBand="0" w:evenVBand="0" w:oddHBand="0" w:evenHBand="0" w:firstRowFirstColumn="0" w:firstRowLastColumn="0" w:lastRowFirstColumn="0" w:lastRowLastColumn="0"/>
            </w:pPr>
            <w:r>
              <w:t>N/A</w:t>
            </w:r>
          </w:p>
        </w:tc>
        <w:tc>
          <w:tcPr>
            <w:tcW w:w="624" w:type="pct"/>
            <w:tcBorders>
              <w:top w:val="single" w:sz="4" w:space="0" w:color="auto"/>
              <w:bottom w:val="nil"/>
            </w:tcBorders>
          </w:tcPr>
          <w:p w14:paraId="798C1480" w14:textId="0C1874E3" w:rsidR="003D4A71" w:rsidRPr="003D4A71" w:rsidRDefault="00814533" w:rsidP="007D74F0">
            <w:pPr>
              <w:pStyle w:val="TableText"/>
              <w:cnfStyle w:val="000000000000" w:firstRow="0" w:lastRow="0" w:firstColumn="0" w:lastColumn="0" w:oddVBand="0" w:evenVBand="0" w:oddHBand="0" w:evenHBand="0" w:firstRowFirstColumn="0" w:firstRowLastColumn="0" w:lastRowFirstColumn="0" w:lastRowLastColumn="0"/>
            </w:pPr>
            <w:r>
              <w:t>N/A</w:t>
            </w:r>
          </w:p>
        </w:tc>
      </w:tr>
      <w:tr w:rsidR="00C0466B" w:rsidRPr="00774ADC" w14:paraId="03A26DB7" w14:textId="77777777" w:rsidTr="00962B4E">
        <w:tc>
          <w:tcPr>
            <w:cnfStyle w:val="001000000000" w:firstRow="0" w:lastRow="0" w:firstColumn="1" w:lastColumn="0" w:oddVBand="0" w:evenVBand="0" w:oddHBand="0" w:evenHBand="0" w:firstRowFirstColumn="0" w:firstRowLastColumn="0" w:lastRowFirstColumn="0" w:lastRowLastColumn="0"/>
            <w:tcW w:w="515" w:type="pct"/>
            <w:tcBorders>
              <w:top w:val="nil"/>
              <w:bottom w:val="single" w:sz="4" w:space="0" w:color="auto"/>
            </w:tcBorders>
            <w:shd w:val="clear" w:color="auto" w:fill="auto"/>
          </w:tcPr>
          <w:p w14:paraId="47F894D5" w14:textId="0D685967" w:rsidR="00C0466B" w:rsidRPr="008E063E" w:rsidRDefault="00C0466B" w:rsidP="007D74F0">
            <w:pPr>
              <w:pStyle w:val="TableText"/>
            </w:pPr>
            <w:r w:rsidRPr="008E063E">
              <w:t>N/A</w:t>
            </w:r>
          </w:p>
        </w:tc>
        <w:tc>
          <w:tcPr>
            <w:tcW w:w="3237" w:type="pct"/>
            <w:tcBorders>
              <w:top w:val="nil"/>
              <w:bottom w:val="single" w:sz="4" w:space="0" w:color="auto"/>
            </w:tcBorders>
            <w:shd w:val="clear" w:color="auto" w:fill="auto"/>
          </w:tcPr>
          <w:p w14:paraId="26727EE1" w14:textId="395A8FCB" w:rsidR="00C0466B" w:rsidRPr="008E063E" w:rsidRDefault="00C0466B" w:rsidP="00C0466B">
            <w:pPr>
              <w:pStyle w:val="TableText"/>
              <w:jc w:val="left"/>
              <w:cnfStyle w:val="000000000000" w:firstRow="0" w:lastRow="0" w:firstColumn="0" w:lastColumn="0" w:oddVBand="0" w:evenVBand="0" w:oddHBand="0" w:evenHBand="0" w:firstRowFirstColumn="0" w:firstRowLastColumn="0" w:lastRowFirstColumn="0" w:lastRowLastColumn="0"/>
            </w:pPr>
            <w:r w:rsidRPr="008E063E">
              <w:t>Net gain/(loss) arising from revaluation of long service leave liability</w:t>
            </w:r>
            <w:r w:rsidR="008E063E" w:rsidRPr="008E063E">
              <w:rPr>
                <w:vertAlign w:val="superscript"/>
              </w:rPr>
              <w:fldChar w:fldCharType="begin"/>
            </w:r>
            <w:r w:rsidR="008E063E" w:rsidRPr="008E063E">
              <w:rPr>
                <w:vertAlign w:val="superscript"/>
              </w:rPr>
              <w:instrText xml:space="preserve"> REF Note91a \h </w:instrText>
            </w:r>
            <w:r w:rsidR="008E063E">
              <w:rPr>
                <w:vertAlign w:val="superscript"/>
              </w:rPr>
              <w:instrText xml:space="preserve"> \* MERGEFORMAT </w:instrText>
            </w:r>
            <w:r w:rsidR="008E063E" w:rsidRPr="008E063E">
              <w:rPr>
                <w:vertAlign w:val="superscript"/>
              </w:rPr>
            </w:r>
            <w:r w:rsidR="008E063E" w:rsidRPr="008E063E">
              <w:rPr>
                <w:vertAlign w:val="superscript"/>
              </w:rPr>
              <w:fldChar w:fldCharType="end"/>
            </w:r>
            <w:r w:rsidR="008E063E" w:rsidRPr="008E063E">
              <w:rPr>
                <w:vertAlign w:val="superscript"/>
              </w:rPr>
              <w:fldChar w:fldCharType="begin"/>
            </w:r>
            <w:r w:rsidR="008E063E" w:rsidRPr="008E063E">
              <w:rPr>
                <w:vertAlign w:val="superscript"/>
              </w:rPr>
              <w:instrText xml:space="preserve"> REF Note91a \h </w:instrText>
            </w:r>
            <w:r w:rsidR="008E063E">
              <w:rPr>
                <w:vertAlign w:val="superscript"/>
              </w:rPr>
              <w:instrText xml:space="preserve"> \* MERGEFORMAT </w:instrText>
            </w:r>
            <w:r w:rsidR="008E063E" w:rsidRPr="008E063E">
              <w:rPr>
                <w:vertAlign w:val="superscript"/>
              </w:rPr>
            </w:r>
            <w:r w:rsidR="008E063E" w:rsidRPr="008E063E">
              <w:rPr>
                <w:vertAlign w:val="superscript"/>
              </w:rPr>
              <w:fldChar w:fldCharType="end"/>
            </w:r>
            <w:r w:rsidR="008E063E" w:rsidRPr="008E063E">
              <w:rPr>
                <w:vertAlign w:val="superscript"/>
              </w:rPr>
              <w:fldChar w:fldCharType="begin"/>
            </w:r>
            <w:r w:rsidR="008E063E" w:rsidRPr="008E063E">
              <w:rPr>
                <w:vertAlign w:val="superscript"/>
              </w:rPr>
              <w:instrText xml:space="preserve"> REF Note91a \h </w:instrText>
            </w:r>
            <w:r w:rsidR="008E063E">
              <w:rPr>
                <w:vertAlign w:val="superscript"/>
              </w:rPr>
              <w:instrText xml:space="preserve"> \* MERGEFORMAT </w:instrText>
            </w:r>
            <w:r w:rsidR="008E063E" w:rsidRPr="008E063E">
              <w:rPr>
                <w:vertAlign w:val="superscript"/>
              </w:rPr>
            </w:r>
            <w:r w:rsidR="008E063E" w:rsidRPr="008E063E">
              <w:rPr>
                <w:vertAlign w:val="superscript"/>
              </w:rPr>
              <w:fldChar w:fldCharType="end"/>
            </w:r>
            <w:r w:rsidR="008E063E" w:rsidRPr="008E063E">
              <w:rPr>
                <w:vertAlign w:val="superscript"/>
              </w:rPr>
              <w:fldChar w:fldCharType="begin"/>
            </w:r>
            <w:r w:rsidR="008E063E" w:rsidRPr="008E063E">
              <w:rPr>
                <w:vertAlign w:val="superscript"/>
              </w:rPr>
              <w:instrText xml:space="preserve"> REF Note91a \n \h </w:instrText>
            </w:r>
            <w:r w:rsidR="008E063E">
              <w:rPr>
                <w:vertAlign w:val="superscript"/>
              </w:rPr>
              <w:instrText xml:space="preserve"> \* MERGEFORMAT </w:instrText>
            </w:r>
            <w:r w:rsidR="008E063E" w:rsidRPr="008E063E">
              <w:rPr>
                <w:vertAlign w:val="superscript"/>
              </w:rPr>
            </w:r>
            <w:r w:rsidR="008E063E" w:rsidRPr="008E063E">
              <w:rPr>
                <w:vertAlign w:val="superscript"/>
              </w:rPr>
              <w:fldChar w:fldCharType="separate"/>
            </w:r>
            <w:r w:rsidR="00922AB3">
              <w:rPr>
                <w:vertAlign w:val="superscript"/>
              </w:rPr>
              <w:t>(1)</w:t>
            </w:r>
            <w:r w:rsidR="008E063E" w:rsidRPr="008E063E">
              <w:rPr>
                <w:vertAlign w:val="superscript"/>
              </w:rPr>
              <w:fldChar w:fldCharType="end"/>
            </w:r>
          </w:p>
        </w:tc>
        <w:tc>
          <w:tcPr>
            <w:tcW w:w="624" w:type="pct"/>
            <w:tcBorders>
              <w:top w:val="nil"/>
              <w:bottom w:val="single" w:sz="4" w:space="0" w:color="auto"/>
            </w:tcBorders>
            <w:shd w:val="clear" w:color="auto" w:fill="auto"/>
          </w:tcPr>
          <w:p w14:paraId="117A4CDE" w14:textId="2990FB15" w:rsidR="00C0466B" w:rsidRPr="008E063E" w:rsidRDefault="00814533" w:rsidP="007D74F0">
            <w:pPr>
              <w:pStyle w:val="TableText"/>
              <w:cnfStyle w:val="000000000000" w:firstRow="0" w:lastRow="0" w:firstColumn="0" w:lastColumn="0" w:oddVBand="0" w:evenVBand="0" w:oddHBand="0" w:evenHBand="0" w:firstRowFirstColumn="0" w:firstRowLastColumn="0" w:lastRowFirstColumn="0" w:lastRowLastColumn="0"/>
            </w:pPr>
            <w:r w:rsidRPr="008E063E">
              <w:t>9,154</w:t>
            </w:r>
          </w:p>
        </w:tc>
        <w:tc>
          <w:tcPr>
            <w:tcW w:w="624" w:type="pct"/>
            <w:tcBorders>
              <w:top w:val="nil"/>
              <w:bottom w:val="single" w:sz="4" w:space="0" w:color="auto"/>
            </w:tcBorders>
            <w:shd w:val="clear" w:color="auto" w:fill="auto"/>
          </w:tcPr>
          <w:p w14:paraId="1BE38CEF" w14:textId="09EC7401" w:rsidR="00C0466B" w:rsidRDefault="00814533" w:rsidP="007D74F0">
            <w:pPr>
              <w:pStyle w:val="TableText"/>
              <w:cnfStyle w:val="000000000000" w:firstRow="0" w:lastRow="0" w:firstColumn="0" w:lastColumn="0" w:oddVBand="0" w:evenVBand="0" w:oddHBand="0" w:evenHBand="0" w:firstRowFirstColumn="0" w:firstRowLastColumn="0" w:lastRowFirstColumn="0" w:lastRowLastColumn="0"/>
            </w:pPr>
            <w:r w:rsidRPr="008E063E">
              <w:t>(1,916)</w:t>
            </w:r>
          </w:p>
        </w:tc>
      </w:tr>
      <w:tr w:rsidR="00417B1B" w:rsidRPr="00774ADC" w14:paraId="276EF41F"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bottom w:val="single" w:sz="4" w:space="0" w:color="auto"/>
            </w:tcBorders>
            <w:shd w:val="clear" w:color="auto" w:fill="auto"/>
          </w:tcPr>
          <w:p w14:paraId="0FF9939F" w14:textId="4D37E12C" w:rsidR="00417B1B" w:rsidRPr="00774ADC" w:rsidRDefault="00AC0BBF" w:rsidP="007D74F0">
            <w:pPr>
              <w:pStyle w:val="TableText"/>
            </w:pPr>
            <w:r w:rsidRPr="00774ADC">
              <w:t>N/A</w:t>
            </w:r>
          </w:p>
        </w:tc>
        <w:tc>
          <w:tcPr>
            <w:tcW w:w="3237" w:type="pct"/>
            <w:tcBorders>
              <w:top w:val="single" w:sz="4" w:space="0" w:color="auto"/>
              <w:bottom w:val="single" w:sz="4" w:space="0" w:color="auto"/>
            </w:tcBorders>
            <w:shd w:val="clear" w:color="auto" w:fill="auto"/>
          </w:tcPr>
          <w:p w14:paraId="74A0F1AE" w14:textId="77777777" w:rsidR="00417B1B" w:rsidRPr="0022326C"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22326C">
              <w:rPr>
                <w:rStyle w:val="Bold"/>
              </w:rPr>
              <w:t>Total other gains/(losses) from other economic flows</w:t>
            </w:r>
          </w:p>
        </w:tc>
        <w:tc>
          <w:tcPr>
            <w:tcW w:w="624" w:type="pct"/>
            <w:tcBorders>
              <w:top w:val="single" w:sz="4" w:space="0" w:color="auto"/>
              <w:bottom w:val="single" w:sz="4" w:space="0" w:color="auto"/>
            </w:tcBorders>
            <w:shd w:val="clear" w:color="auto" w:fill="auto"/>
          </w:tcPr>
          <w:p w14:paraId="5D64A5E2" w14:textId="054EB131" w:rsidR="00417B1B" w:rsidRPr="0022326C" w:rsidRDefault="003D4A71"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9,154</w:t>
            </w:r>
          </w:p>
        </w:tc>
        <w:tc>
          <w:tcPr>
            <w:tcW w:w="624" w:type="pct"/>
            <w:tcBorders>
              <w:top w:val="single" w:sz="4" w:space="0" w:color="auto"/>
              <w:bottom w:val="single" w:sz="4" w:space="0" w:color="auto"/>
            </w:tcBorders>
            <w:shd w:val="clear" w:color="auto" w:fill="auto"/>
          </w:tcPr>
          <w:p w14:paraId="793CAABC" w14:textId="4A36343A" w:rsidR="00417B1B" w:rsidRPr="0022326C" w:rsidRDefault="003D4A71"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(1,916)</w:t>
            </w:r>
          </w:p>
        </w:tc>
      </w:tr>
    </w:tbl>
    <w:p w14:paraId="451BBC0D" w14:textId="650AFB59" w:rsidR="00686306" w:rsidRDefault="003D4A71" w:rsidP="00E17601">
      <w:pPr>
        <w:pStyle w:val="NotesNumberedList"/>
        <w:numPr>
          <w:ilvl w:val="0"/>
          <w:numId w:val="25"/>
        </w:numPr>
      </w:pPr>
      <w:bookmarkStart w:id="429" w:name="Note91note1"/>
      <w:bookmarkStart w:id="430" w:name="Note91a"/>
      <w:bookmarkStart w:id="431" w:name="Note91tablenote1"/>
      <w:bookmarkEnd w:id="429"/>
      <w:bookmarkEnd w:id="430"/>
      <w:r w:rsidRPr="008E063E">
        <w:lastRenderedPageBreak/>
        <w:t>Net gain in revaluation for 2020-21 arises due to change in wages inflation and discount rate in the current year</w:t>
      </w:r>
      <w:r>
        <w:t xml:space="preserve"> compared to prior year.</w:t>
      </w:r>
    </w:p>
    <w:p w14:paraId="2E5EAE49" w14:textId="27DBA615" w:rsidR="00643315" w:rsidRDefault="00417B1B" w:rsidP="001B4ACB">
      <w:pPr>
        <w:pStyle w:val="Heading3"/>
      </w:pPr>
      <w:bookmarkStart w:id="432" w:name="Note92"/>
      <w:bookmarkStart w:id="433" w:name="_Ref61896947"/>
      <w:bookmarkStart w:id="434" w:name="_Ref22643408"/>
      <w:bookmarkEnd w:id="431"/>
      <w:r>
        <w:t xml:space="preserve">9.2 </w:t>
      </w:r>
      <w:bookmarkEnd w:id="432"/>
      <w:r w:rsidR="00643315">
        <w:t>Ex-gratia Expenses</w:t>
      </w:r>
      <w:bookmarkEnd w:id="433"/>
    </w:p>
    <w:tbl>
      <w:tblPr>
        <w:tblStyle w:val="AccessibleTableNumerical"/>
        <w:tblW w:w="5000" w:type="pct"/>
        <w:tblLook w:val="04A0" w:firstRow="1" w:lastRow="0" w:firstColumn="1" w:lastColumn="0" w:noHBand="0" w:noVBand="1"/>
      </w:tblPr>
      <w:tblGrid>
        <w:gridCol w:w="6957"/>
        <w:gridCol w:w="1342"/>
        <w:gridCol w:w="1340"/>
      </w:tblGrid>
      <w:tr w:rsidR="00643315" w:rsidRPr="00F90AB2" w14:paraId="7E31C4FC" w14:textId="77777777" w:rsidTr="006433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9" w:type="pct"/>
          </w:tcPr>
          <w:p w14:paraId="5D8CEB62" w14:textId="03D31449" w:rsidR="00643315" w:rsidRPr="00F90AB2" w:rsidRDefault="00643315" w:rsidP="001B4ACB">
            <w:pPr>
              <w:pStyle w:val="TableText"/>
              <w:keepNext/>
            </w:pPr>
            <w:bookmarkStart w:id="435" w:name="ColumnTitle_100117"/>
            <w:r>
              <w:t>Item</w:t>
            </w:r>
          </w:p>
        </w:tc>
        <w:tc>
          <w:tcPr>
            <w:tcW w:w="696" w:type="pct"/>
            <w:vAlign w:val="bottom"/>
          </w:tcPr>
          <w:p w14:paraId="022F0238" w14:textId="3DE5A1CA" w:rsidR="00643315" w:rsidRPr="00F90AB2" w:rsidRDefault="00643315" w:rsidP="001B4ACB">
            <w:pPr>
              <w:pStyle w:val="TableText"/>
              <w:keepNext/>
              <w:cnfStyle w:val="100000000000" w:firstRow="1" w:lastRow="0" w:firstColumn="0" w:lastColumn="0" w:oddVBand="0" w:evenVBand="0" w:oddHBand="0" w:evenHBand="0" w:firstRowFirstColumn="0" w:firstRowLastColumn="0" w:lastRowFirstColumn="0" w:lastRowLastColumn="0"/>
            </w:pPr>
            <w:r w:rsidRPr="00F90AB2">
              <w:t>20</w:t>
            </w:r>
            <w:r>
              <w:t>2</w:t>
            </w:r>
            <w:r w:rsidR="00FB0ED6">
              <w:t>1</w:t>
            </w:r>
            <w:r w:rsidRPr="00F90AB2">
              <w:br/>
              <w:t>$'000</w:t>
            </w:r>
          </w:p>
        </w:tc>
        <w:tc>
          <w:tcPr>
            <w:tcW w:w="695" w:type="pct"/>
            <w:vAlign w:val="bottom"/>
          </w:tcPr>
          <w:p w14:paraId="6074DC3C" w14:textId="30D0338E" w:rsidR="00643315" w:rsidRPr="00F90AB2" w:rsidRDefault="00643315" w:rsidP="001B4ACB">
            <w:pPr>
              <w:pStyle w:val="TableText"/>
              <w:keepNext/>
              <w:cnfStyle w:val="100000000000" w:firstRow="1" w:lastRow="0" w:firstColumn="0" w:lastColumn="0" w:oddVBand="0" w:evenVBand="0" w:oddHBand="0" w:evenHBand="0" w:firstRowFirstColumn="0" w:firstRowLastColumn="0" w:lastRowFirstColumn="0" w:lastRowLastColumn="0"/>
            </w:pPr>
            <w:r w:rsidRPr="00F90AB2">
              <w:t>20</w:t>
            </w:r>
            <w:r w:rsidR="00FB0ED6">
              <w:t>20</w:t>
            </w:r>
            <w:r w:rsidRPr="00F90AB2">
              <w:br/>
              <w:t>$'000</w:t>
            </w:r>
          </w:p>
        </w:tc>
      </w:tr>
      <w:bookmarkEnd w:id="435"/>
      <w:tr w:rsidR="00643315" w:rsidRPr="00F90AB2" w14:paraId="40A47355" w14:textId="77777777" w:rsidTr="00643315">
        <w:tc>
          <w:tcPr>
            <w:cnfStyle w:val="001000000000" w:firstRow="0" w:lastRow="0" w:firstColumn="1" w:lastColumn="0" w:oddVBand="0" w:evenVBand="0" w:oddHBand="0" w:evenHBand="0" w:firstRowFirstColumn="0" w:firstRowLastColumn="0" w:lastRowFirstColumn="0" w:lastRowLastColumn="0"/>
            <w:tcW w:w="3609" w:type="pct"/>
            <w:tcBorders>
              <w:bottom w:val="single" w:sz="4" w:space="0" w:color="auto"/>
            </w:tcBorders>
          </w:tcPr>
          <w:p w14:paraId="254761B8" w14:textId="64A8BE51" w:rsidR="00643315" w:rsidRPr="00F90AB2" w:rsidRDefault="00643315" w:rsidP="001B4ACB">
            <w:pPr>
              <w:pStyle w:val="TableText"/>
              <w:keepNext/>
            </w:pPr>
            <w:r>
              <w:t>Compensation for breach of privacy</w:t>
            </w:r>
          </w:p>
        </w:tc>
        <w:tc>
          <w:tcPr>
            <w:tcW w:w="696" w:type="pct"/>
            <w:tcBorders>
              <w:bottom w:val="single" w:sz="4" w:space="0" w:color="auto"/>
            </w:tcBorders>
          </w:tcPr>
          <w:p w14:paraId="3E7C9DFF" w14:textId="19C81A78" w:rsidR="00643315" w:rsidRPr="00F90AB2" w:rsidRDefault="00FB0ED6" w:rsidP="001B4ACB">
            <w:pPr>
              <w:pStyle w:val="TableText"/>
              <w:keepNext/>
              <w:cnfStyle w:val="000000000000" w:firstRow="0" w:lastRow="0" w:firstColumn="0" w:lastColumn="0" w:oddVBand="0" w:evenVBand="0" w:oddHBand="0" w:evenHBand="0" w:firstRowFirstColumn="0" w:firstRowLastColumn="0" w:lastRowFirstColumn="0" w:lastRowLastColumn="0"/>
            </w:pPr>
            <w:r>
              <w:t>3</w:t>
            </w:r>
          </w:p>
        </w:tc>
        <w:tc>
          <w:tcPr>
            <w:tcW w:w="695" w:type="pct"/>
            <w:tcBorders>
              <w:bottom w:val="single" w:sz="4" w:space="0" w:color="auto"/>
            </w:tcBorders>
          </w:tcPr>
          <w:p w14:paraId="4DC6046C" w14:textId="61BA0A01" w:rsidR="00643315" w:rsidRPr="00F90AB2" w:rsidRDefault="00FB0ED6" w:rsidP="001B4ACB">
            <w:pPr>
              <w:pStyle w:val="TableText"/>
              <w:keepNext/>
              <w:cnfStyle w:val="000000000000" w:firstRow="0" w:lastRow="0" w:firstColumn="0" w:lastColumn="0" w:oddVBand="0" w:evenVBand="0" w:oddHBand="0" w:evenHBand="0" w:firstRowFirstColumn="0" w:firstRowLastColumn="0" w:lastRowFirstColumn="0" w:lastRowLastColumn="0"/>
            </w:pPr>
            <w:r>
              <w:t>6</w:t>
            </w:r>
          </w:p>
        </w:tc>
      </w:tr>
      <w:tr w:rsidR="00643315" w:rsidRPr="007D74F0" w14:paraId="01C023A7" w14:textId="77777777" w:rsidTr="00643315">
        <w:tc>
          <w:tcPr>
            <w:cnfStyle w:val="001000000000" w:firstRow="0" w:lastRow="0" w:firstColumn="1" w:lastColumn="0" w:oddVBand="0" w:evenVBand="0" w:oddHBand="0" w:evenHBand="0" w:firstRowFirstColumn="0" w:firstRowLastColumn="0" w:lastRowFirstColumn="0" w:lastRowLastColumn="0"/>
            <w:tcW w:w="3609" w:type="pct"/>
            <w:tcBorders>
              <w:top w:val="single" w:sz="4" w:space="0" w:color="auto"/>
              <w:bottom w:val="single" w:sz="4" w:space="0" w:color="auto"/>
            </w:tcBorders>
            <w:shd w:val="clear" w:color="auto" w:fill="auto"/>
          </w:tcPr>
          <w:p w14:paraId="37BD0202" w14:textId="3F03F102" w:rsidR="00643315" w:rsidRPr="008E063E" w:rsidRDefault="00643315" w:rsidP="001B4ACB">
            <w:pPr>
              <w:pStyle w:val="TableText"/>
              <w:keepNext/>
              <w:rPr>
                <w:rStyle w:val="Bold"/>
              </w:rPr>
            </w:pPr>
            <w:r w:rsidRPr="008E063E">
              <w:rPr>
                <w:rStyle w:val="Bold"/>
              </w:rPr>
              <w:t>Total ex-gratia expenses</w:t>
            </w:r>
            <w:hyperlink w:anchor="Note92note1" w:history="1">
              <w:r w:rsidR="00686306" w:rsidRPr="008E063E">
                <w:rPr>
                  <w:rFonts w:ascii="Arial Bold" w:hAnsi="Arial Bold"/>
                  <w:vertAlign w:val="superscript"/>
                </w:rPr>
                <w:t>(1)</w:t>
              </w:r>
            </w:hyperlink>
          </w:p>
        </w:tc>
        <w:tc>
          <w:tcPr>
            <w:tcW w:w="696" w:type="pct"/>
            <w:tcBorders>
              <w:top w:val="single" w:sz="4" w:space="0" w:color="auto"/>
              <w:bottom w:val="single" w:sz="4" w:space="0" w:color="auto"/>
            </w:tcBorders>
            <w:shd w:val="clear" w:color="auto" w:fill="auto"/>
          </w:tcPr>
          <w:p w14:paraId="6902CAAF" w14:textId="68F0A329" w:rsidR="00643315" w:rsidRPr="008E063E" w:rsidRDefault="00FB0ED6" w:rsidP="001B4ACB">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8E063E">
              <w:rPr>
                <w:rStyle w:val="Bold"/>
              </w:rPr>
              <w:t>3</w:t>
            </w:r>
          </w:p>
        </w:tc>
        <w:tc>
          <w:tcPr>
            <w:tcW w:w="695" w:type="pct"/>
            <w:tcBorders>
              <w:top w:val="single" w:sz="4" w:space="0" w:color="auto"/>
              <w:bottom w:val="single" w:sz="4" w:space="0" w:color="auto"/>
            </w:tcBorders>
            <w:shd w:val="clear" w:color="auto" w:fill="auto"/>
          </w:tcPr>
          <w:p w14:paraId="2B26921D" w14:textId="72120507" w:rsidR="00643315" w:rsidRPr="007D74F0" w:rsidRDefault="00FB0ED6" w:rsidP="001B4ACB">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8E063E">
              <w:rPr>
                <w:rStyle w:val="Bold"/>
              </w:rPr>
              <w:t>6</w:t>
            </w:r>
          </w:p>
        </w:tc>
      </w:tr>
    </w:tbl>
    <w:p w14:paraId="612F72FC" w14:textId="0BC56BA0" w:rsidR="00643315" w:rsidRPr="00686306" w:rsidRDefault="00FB0ED6" w:rsidP="00F110E7">
      <w:pPr>
        <w:pStyle w:val="NotesNumberedList"/>
        <w:numPr>
          <w:ilvl w:val="0"/>
          <w:numId w:val="34"/>
        </w:numPr>
      </w:pPr>
      <w:bookmarkStart w:id="436" w:name="Note92note1"/>
      <w:bookmarkEnd w:id="436"/>
      <w:r w:rsidRPr="00FB0ED6">
        <w:t>Ex-gratia expenses fall under other supplies and services in note 3.4.</w:t>
      </w:r>
    </w:p>
    <w:p w14:paraId="722914EA" w14:textId="45D487FF" w:rsidR="00417B1B" w:rsidRDefault="006047F4" w:rsidP="006047F4">
      <w:pPr>
        <w:pStyle w:val="Heading3"/>
      </w:pPr>
      <w:bookmarkStart w:id="437" w:name="Note93"/>
      <w:bookmarkStart w:id="438" w:name="_Ref61897029"/>
      <w:r>
        <w:t xml:space="preserve">9.3 </w:t>
      </w:r>
      <w:bookmarkEnd w:id="437"/>
      <w:r w:rsidR="00417B1B" w:rsidRPr="006047F4">
        <w:t>Responsible</w:t>
      </w:r>
      <w:r w:rsidR="00417B1B">
        <w:t xml:space="preserve"> Persons</w:t>
      </w:r>
      <w:bookmarkEnd w:id="434"/>
      <w:bookmarkEnd w:id="438"/>
    </w:p>
    <w:p w14:paraId="3F4C7D47" w14:textId="68468B9B" w:rsidR="00FB0ED6" w:rsidRDefault="00FB0ED6" w:rsidP="00FB0ED6">
      <w:pPr>
        <w:pStyle w:val="BodyText"/>
        <w:keepNext/>
      </w:pPr>
      <w:r>
        <w:t xml:space="preserve">In accordance with the Ministerial Directions issued by the Assistant Treasurer under </w:t>
      </w:r>
      <w:r w:rsidRPr="0058796E">
        <w:rPr>
          <w:rStyle w:val="Italics"/>
        </w:rPr>
        <w:t>the Financial Management Act 1994</w:t>
      </w:r>
      <w:r>
        <w:t>, the following disclosures are made regarding responsible persons for the reporting period.</w:t>
      </w:r>
    </w:p>
    <w:p w14:paraId="74730520" w14:textId="7B98A0F2" w:rsidR="00C0469D" w:rsidRDefault="00C0469D" w:rsidP="00C0469D">
      <w:pPr>
        <w:pStyle w:val="Heading4"/>
      </w:pPr>
      <w:r>
        <w:t>Names</w:t>
      </w:r>
    </w:p>
    <w:p w14:paraId="328E206C" w14:textId="2703B576" w:rsidR="00A67691" w:rsidRDefault="00A67691" w:rsidP="00A67691">
      <w:pPr>
        <w:pStyle w:val="BodyText"/>
        <w:keepNext/>
      </w:pPr>
      <w:r>
        <w:t>The</w:t>
      </w:r>
      <w:r w:rsidRPr="002B2AF1">
        <w:t xml:space="preserve"> persons who held the positions of Minister and Accountable Officer in </w:t>
      </w:r>
      <w:r w:rsidR="005814D9">
        <w:t>Court Services Victoria</w:t>
      </w:r>
      <w:r w:rsidR="003E56C2">
        <w:t xml:space="preserve"> </w:t>
      </w:r>
      <w:r w:rsidRPr="002B2AF1">
        <w:t>are as follows</w:t>
      </w:r>
    </w:p>
    <w:p w14:paraId="1F60F27D" w14:textId="0A9C674E" w:rsidR="00A67691" w:rsidRPr="002B2AF1" w:rsidRDefault="00A67691" w:rsidP="00A67691">
      <w:pPr>
        <w:pStyle w:val="BodyText"/>
        <w:keepNext/>
      </w:pPr>
      <w:r>
        <w:t>Responsible Minister:</w:t>
      </w:r>
    </w:p>
    <w:tbl>
      <w:tblPr>
        <w:tblStyle w:val="TableGrid"/>
        <w:tblW w:w="5000" w:type="pct"/>
        <w:tblLook w:val="04A0" w:firstRow="1" w:lastRow="0" w:firstColumn="1" w:lastColumn="0" w:noHBand="0" w:noVBand="1"/>
      </w:tblPr>
      <w:tblGrid>
        <w:gridCol w:w="5647"/>
        <w:gridCol w:w="3992"/>
      </w:tblGrid>
      <w:tr w:rsidR="00417B1B" w:rsidRPr="002B2AF1" w14:paraId="66E9BF55" w14:textId="77777777" w:rsidTr="00F17B89">
        <w:trPr>
          <w:cnfStyle w:val="100000000000" w:firstRow="1" w:lastRow="0" w:firstColumn="0" w:lastColumn="0" w:oddVBand="0" w:evenVBand="0" w:oddHBand="0" w:evenHBand="0" w:firstRowFirstColumn="0" w:firstRowLastColumn="0" w:lastRowFirstColumn="0" w:lastRowLastColumn="0"/>
        </w:trPr>
        <w:tc>
          <w:tcPr>
            <w:tcW w:w="2929" w:type="pct"/>
            <w:vAlign w:val="bottom"/>
          </w:tcPr>
          <w:p w14:paraId="08B0B7A7" w14:textId="1633605D" w:rsidR="00417B1B" w:rsidRPr="002B2AF1" w:rsidRDefault="00A67691" w:rsidP="00F17B89">
            <w:pPr>
              <w:pStyle w:val="TableText"/>
            </w:pPr>
            <w:bookmarkStart w:id="439" w:name="ColumnTitle_92"/>
            <w:r>
              <w:t>Name</w:t>
            </w:r>
          </w:p>
        </w:tc>
        <w:tc>
          <w:tcPr>
            <w:tcW w:w="2071" w:type="pct"/>
            <w:vAlign w:val="bottom"/>
          </w:tcPr>
          <w:p w14:paraId="7E8246F9" w14:textId="77777777" w:rsidR="00417B1B" w:rsidRPr="002B2AF1" w:rsidRDefault="00417B1B" w:rsidP="00F17B89">
            <w:pPr>
              <w:pStyle w:val="TableText"/>
            </w:pPr>
            <w:r w:rsidRPr="002B2AF1">
              <w:t>Period</w:t>
            </w:r>
          </w:p>
        </w:tc>
      </w:tr>
      <w:bookmarkEnd w:id="439"/>
      <w:tr w:rsidR="00417B1B" w:rsidRPr="002B2AF1" w14:paraId="24ABCEBA" w14:textId="77777777" w:rsidTr="00A67691">
        <w:tc>
          <w:tcPr>
            <w:tcW w:w="2929" w:type="pct"/>
          </w:tcPr>
          <w:p w14:paraId="305E09E7" w14:textId="7B76C021" w:rsidR="00417B1B" w:rsidRPr="002B2AF1" w:rsidRDefault="00417B1B" w:rsidP="00A67691">
            <w:pPr>
              <w:pStyle w:val="TableText"/>
            </w:pPr>
            <w:r w:rsidRPr="002B2AF1">
              <w:t xml:space="preserve">Attorney-General, </w:t>
            </w:r>
            <w:r w:rsidR="003E56C2">
              <w:t xml:space="preserve">The </w:t>
            </w:r>
            <w:r w:rsidRPr="002B2AF1">
              <w:t xml:space="preserve">Hon. </w:t>
            </w:r>
            <w:r w:rsidR="003E56C2">
              <w:t>Jill Hennessy MP</w:t>
            </w:r>
          </w:p>
        </w:tc>
        <w:tc>
          <w:tcPr>
            <w:tcW w:w="2071" w:type="pct"/>
          </w:tcPr>
          <w:p w14:paraId="22AEBD95" w14:textId="5C1C0759" w:rsidR="00417B1B" w:rsidRPr="002B2AF1" w:rsidRDefault="0058796E" w:rsidP="00A67691">
            <w:pPr>
              <w:pStyle w:val="TableText"/>
            </w:pPr>
            <w:r>
              <w:t>1 July 2020 to 16 December 2020</w:t>
            </w:r>
          </w:p>
        </w:tc>
      </w:tr>
      <w:tr w:rsidR="00417B1B" w:rsidRPr="002B2AF1" w14:paraId="3117B837" w14:textId="77777777" w:rsidTr="00A67691">
        <w:tc>
          <w:tcPr>
            <w:tcW w:w="2929" w:type="pct"/>
          </w:tcPr>
          <w:p w14:paraId="6E2687FD" w14:textId="631C28AC" w:rsidR="00417B1B" w:rsidRPr="002B2AF1" w:rsidRDefault="003E56C2" w:rsidP="00A67691">
            <w:pPr>
              <w:pStyle w:val="TableText"/>
            </w:pPr>
            <w:r>
              <w:t xml:space="preserve">Acting </w:t>
            </w:r>
            <w:r w:rsidR="00417B1B" w:rsidRPr="002B2AF1">
              <w:t xml:space="preserve">Attorney-General, </w:t>
            </w:r>
            <w:r>
              <w:t xml:space="preserve">The </w:t>
            </w:r>
            <w:r w:rsidR="00417B1B" w:rsidRPr="002B2AF1">
              <w:t>Hon.</w:t>
            </w:r>
            <w:r>
              <w:t xml:space="preserve"> </w:t>
            </w:r>
            <w:r w:rsidR="00FB0ED6">
              <w:t xml:space="preserve">Daniel Andrews </w:t>
            </w:r>
            <w:r>
              <w:t>MP</w:t>
            </w:r>
          </w:p>
        </w:tc>
        <w:tc>
          <w:tcPr>
            <w:tcW w:w="2071" w:type="pct"/>
          </w:tcPr>
          <w:p w14:paraId="573BED9E" w14:textId="57D6637C" w:rsidR="00417B1B" w:rsidRPr="002B2AF1" w:rsidRDefault="00FB0ED6" w:rsidP="00A67691">
            <w:pPr>
              <w:pStyle w:val="TableText"/>
            </w:pPr>
            <w:r>
              <w:t>17 December 2020 to 21 December 2020</w:t>
            </w:r>
          </w:p>
        </w:tc>
      </w:tr>
      <w:tr w:rsidR="00417B1B" w:rsidRPr="002B2AF1" w14:paraId="4E7E45C0" w14:textId="77777777" w:rsidTr="00A67691">
        <w:tc>
          <w:tcPr>
            <w:tcW w:w="2929" w:type="pct"/>
          </w:tcPr>
          <w:p w14:paraId="7602EC72" w14:textId="511B2317" w:rsidR="00417B1B" w:rsidRPr="002B2AF1" w:rsidRDefault="00417B1B" w:rsidP="00A67691">
            <w:pPr>
              <w:pStyle w:val="TableText"/>
            </w:pPr>
            <w:r w:rsidRPr="002B2AF1">
              <w:t xml:space="preserve">Attorney-General, </w:t>
            </w:r>
            <w:r w:rsidR="003E56C2">
              <w:t xml:space="preserve">The </w:t>
            </w:r>
            <w:r w:rsidRPr="002B2AF1">
              <w:t xml:space="preserve">Hon. </w:t>
            </w:r>
            <w:r w:rsidR="00FB0ED6">
              <w:t>Jaclyn Symes MP</w:t>
            </w:r>
          </w:p>
        </w:tc>
        <w:tc>
          <w:tcPr>
            <w:tcW w:w="2071" w:type="pct"/>
          </w:tcPr>
          <w:p w14:paraId="6935C2C7" w14:textId="70F1F991" w:rsidR="00417B1B" w:rsidRPr="002B2AF1" w:rsidRDefault="00FB0ED6" w:rsidP="00A67691">
            <w:pPr>
              <w:pStyle w:val="TableText"/>
            </w:pPr>
            <w:r>
              <w:t>22 December 2020 to 30 June 2021</w:t>
            </w:r>
          </w:p>
        </w:tc>
      </w:tr>
    </w:tbl>
    <w:p w14:paraId="1A38B2E9" w14:textId="54EDC5E9" w:rsidR="00A67691" w:rsidRDefault="00A67691">
      <w:r>
        <w:t>Accountable Officer</w:t>
      </w:r>
    </w:p>
    <w:tbl>
      <w:tblPr>
        <w:tblStyle w:val="TableGrid"/>
        <w:tblW w:w="5000" w:type="pct"/>
        <w:tblLook w:val="04A0" w:firstRow="1" w:lastRow="0" w:firstColumn="1" w:lastColumn="0" w:noHBand="0" w:noVBand="1"/>
      </w:tblPr>
      <w:tblGrid>
        <w:gridCol w:w="5647"/>
        <w:gridCol w:w="3992"/>
      </w:tblGrid>
      <w:tr w:rsidR="00417B1B" w:rsidRPr="002B2AF1" w14:paraId="6240BFD4" w14:textId="77777777" w:rsidTr="00F17B89">
        <w:trPr>
          <w:cnfStyle w:val="100000000000" w:firstRow="1" w:lastRow="0" w:firstColumn="0" w:lastColumn="0" w:oddVBand="0" w:evenVBand="0" w:oddHBand="0" w:evenHBand="0" w:firstRowFirstColumn="0" w:firstRowLastColumn="0" w:lastRowFirstColumn="0" w:lastRowLastColumn="0"/>
        </w:trPr>
        <w:tc>
          <w:tcPr>
            <w:tcW w:w="2929" w:type="pct"/>
            <w:vAlign w:val="bottom"/>
          </w:tcPr>
          <w:p w14:paraId="5D46C172" w14:textId="4FB3B7E2" w:rsidR="00417B1B" w:rsidRPr="002B2AF1" w:rsidRDefault="00A67691" w:rsidP="00F17B89">
            <w:pPr>
              <w:pStyle w:val="TableText"/>
            </w:pPr>
            <w:bookmarkStart w:id="440" w:name="ColumnTitle_93"/>
            <w:r>
              <w:t>Name</w:t>
            </w:r>
          </w:p>
        </w:tc>
        <w:tc>
          <w:tcPr>
            <w:tcW w:w="2071" w:type="pct"/>
            <w:vAlign w:val="bottom"/>
          </w:tcPr>
          <w:p w14:paraId="7E78256D" w14:textId="77777777" w:rsidR="00417B1B" w:rsidRPr="002B2AF1" w:rsidRDefault="00417B1B" w:rsidP="00F17B89">
            <w:pPr>
              <w:pStyle w:val="TableText"/>
            </w:pPr>
            <w:r w:rsidRPr="002B2AF1">
              <w:t>Period</w:t>
            </w:r>
          </w:p>
        </w:tc>
      </w:tr>
      <w:bookmarkEnd w:id="440"/>
      <w:tr w:rsidR="00417B1B" w:rsidRPr="002B2AF1" w14:paraId="7D8BF686" w14:textId="77777777" w:rsidTr="00A67691">
        <w:tc>
          <w:tcPr>
            <w:tcW w:w="2929" w:type="pct"/>
          </w:tcPr>
          <w:p w14:paraId="690C2452" w14:textId="0A628FBE" w:rsidR="00417B1B" w:rsidRPr="002B2AF1" w:rsidRDefault="00417B1B" w:rsidP="00A67691">
            <w:pPr>
              <w:pStyle w:val="TableText"/>
            </w:pPr>
            <w:r w:rsidRPr="002B2AF1">
              <w:t xml:space="preserve">Chief Executive Officer, </w:t>
            </w:r>
            <w:r w:rsidR="003E56C2">
              <w:t>Louise Anderson</w:t>
            </w:r>
          </w:p>
        </w:tc>
        <w:tc>
          <w:tcPr>
            <w:tcW w:w="2071" w:type="pct"/>
          </w:tcPr>
          <w:p w14:paraId="11DA44BE" w14:textId="06377DFA" w:rsidR="00417B1B" w:rsidRPr="002B2AF1" w:rsidRDefault="00C53F7D" w:rsidP="00A67691">
            <w:pPr>
              <w:pStyle w:val="TableText"/>
            </w:pPr>
            <w:r>
              <w:t>1 June 2020 to 30 June 2021</w:t>
            </w:r>
          </w:p>
        </w:tc>
      </w:tr>
      <w:tr w:rsidR="00417B1B" w:rsidRPr="002B2AF1" w14:paraId="6470B9C9" w14:textId="77777777" w:rsidTr="00A67691">
        <w:tc>
          <w:tcPr>
            <w:tcW w:w="2929" w:type="pct"/>
          </w:tcPr>
          <w:p w14:paraId="7D7D7A26" w14:textId="57116667" w:rsidR="00417B1B" w:rsidRPr="002B2AF1" w:rsidRDefault="003E56C2" w:rsidP="00A67691">
            <w:pPr>
              <w:pStyle w:val="TableText"/>
            </w:pPr>
            <w:r>
              <w:t>Acting Chief Executive Officer, Fiona Chamberlain</w:t>
            </w:r>
          </w:p>
        </w:tc>
        <w:tc>
          <w:tcPr>
            <w:tcW w:w="2071" w:type="pct"/>
          </w:tcPr>
          <w:p w14:paraId="51C3ED3A" w14:textId="2D5F4105" w:rsidR="00417B1B" w:rsidRPr="002B2AF1" w:rsidRDefault="00C53F7D" w:rsidP="00A67691">
            <w:pPr>
              <w:pStyle w:val="TableText"/>
            </w:pPr>
            <w:r>
              <w:t>22 January 2021 to 1 February 2021</w:t>
            </w:r>
          </w:p>
        </w:tc>
      </w:tr>
    </w:tbl>
    <w:p w14:paraId="050DBE86" w14:textId="77777777" w:rsidR="00A67691" w:rsidRDefault="00A67691" w:rsidP="00A67691">
      <w:pPr>
        <w:pStyle w:val="BodyText"/>
      </w:pPr>
      <w:r w:rsidRPr="002B2AF1">
        <w:t>Governing Body</w:t>
      </w:r>
    </w:p>
    <w:p w14:paraId="7B52BDAB" w14:textId="66895B78" w:rsidR="00A67691" w:rsidRPr="002B2AF1" w:rsidRDefault="00A67691" w:rsidP="00A67691">
      <w:pPr>
        <w:pStyle w:val="BodyText"/>
      </w:pPr>
      <w:r>
        <w:t>The</w:t>
      </w:r>
      <w:r w:rsidRPr="002B2AF1">
        <w:t xml:space="preserve"> persons who held membership of the Courts Council in </w:t>
      </w:r>
      <w:r w:rsidR="005814D9">
        <w:t>Court Services Victoria</w:t>
      </w:r>
      <w:r w:rsidRPr="002B2AF1">
        <w:t xml:space="preserve"> are as follows:</w:t>
      </w:r>
    </w:p>
    <w:tbl>
      <w:tblPr>
        <w:tblStyle w:val="TableGrid"/>
        <w:tblW w:w="5000" w:type="pct"/>
        <w:tblLook w:val="04A0" w:firstRow="1" w:lastRow="0" w:firstColumn="1" w:lastColumn="0" w:noHBand="0" w:noVBand="1"/>
      </w:tblPr>
      <w:tblGrid>
        <w:gridCol w:w="5647"/>
        <w:gridCol w:w="3992"/>
      </w:tblGrid>
      <w:tr w:rsidR="00417B1B" w:rsidRPr="002B2AF1" w14:paraId="5BE8F044" w14:textId="77777777" w:rsidTr="00F17B89">
        <w:trPr>
          <w:cnfStyle w:val="100000000000" w:firstRow="1" w:lastRow="0" w:firstColumn="0" w:lastColumn="0" w:oddVBand="0" w:evenVBand="0" w:oddHBand="0" w:evenHBand="0" w:firstRowFirstColumn="0" w:firstRowLastColumn="0" w:lastRowFirstColumn="0" w:lastRowLastColumn="0"/>
        </w:trPr>
        <w:tc>
          <w:tcPr>
            <w:tcW w:w="2929" w:type="pct"/>
            <w:vAlign w:val="bottom"/>
          </w:tcPr>
          <w:p w14:paraId="3D23C411" w14:textId="77777777" w:rsidR="00417B1B" w:rsidRPr="002B2AF1" w:rsidRDefault="00417B1B" w:rsidP="00F17B89">
            <w:pPr>
              <w:pStyle w:val="TableText"/>
            </w:pPr>
            <w:bookmarkStart w:id="441" w:name="ColumnTitle_94"/>
            <w:r w:rsidRPr="002B2AF1">
              <w:t>Member Names</w:t>
            </w:r>
          </w:p>
        </w:tc>
        <w:tc>
          <w:tcPr>
            <w:tcW w:w="2071" w:type="pct"/>
            <w:vAlign w:val="bottom"/>
          </w:tcPr>
          <w:p w14:paraId="20258EED" w14:textId="77777777" w:rsidR="00417B1B" w:rsidRPr="002B2AF1" w:rsidRDefault="00417B1B" w:rsidP="00F17B89">
            <w:pPr>
              <w:pStyle w:val="TableText"/>
            </w:pPr>
            <w:r w:rsidRPr="002B2AF1">
              <w:t>Period</w:t>
            </w:r>
          </w:p>
        </w:tc>
      </w:tr>
      <w:bookmarkEnd w:id="441"/>
      <w:tr w:rsidR="00417B1B" w:rsidRPr="002B2AF1" w14:paraId="4D82255A" w14:textId="77777777" w:rsidTr="00A67691">
        <w:tc>
          <w:tcPr>
            <w:tcW w:w="2929" w:type="pct"/>
          </w:tcPr>
          <w:p w14:paraId="12563633" w14:textId="35B5E626" w:rsidR="00417B1B" w:rsidRPr="002B2AF1" w:rsidRDefault="003E56C2" w:rsidP="00A67691">
            <w:pPr>
              <w:pStyle w:val="TableText"/>
            </w:pPr>
            <w:r>
              <w:t xml:space="preserve">The </w:t>
            </w:r>
            <w:r w:rsidR="00417B1B" w:rsidRPr="002B2AF1">
              <w:t>Honourable Chief Justice Mary Anne Ferguson, Chair</w:t>
            </w:r>
          </w:p>
        </w:tc>
        <w:tc>
          <w:tcPr>
            <w:tcW w:w="2071" w:type="pct"/>
          </w:tcPr>
          <w:p w14:paraId="1069FFAC" w14:textId="7CA43BFC" w:rsidR="00417B1B" w:rsidRPr="002B2AF1" w:rsidRDefault="00C53F7D" w:rsidP="00A67691">
            <w:pPr>
              <w:pStyle w:val="TableText"/>
            </w:pPr>
            <w:r>
              <w:t>1 July 2020 to 30 June 2021</w:t>
            </w:r>
          </w:p>
        </w:tc>
      </w:tr>
      <w:tr w:rsidR="00417B1B" w:rsidRPr="002B2AF1" w14:paraId="587D131D" w14:textId="77777777" w:rsidTr="00A67691">
        <w:tc>
          <w:tcPr>
            <w:tcW w:w="2929" w:type="pct"/>
          </w:tcPr>
          <w:p w14:paraId="14DFCC8F" w14:textId="61892217" w:rsidR="00417B1B" w:rsidRPr="002B2AF1" w:rsidRDefault="003E56C2" w:rsidP="00A67691">
            <w:pPr>
              <w:pStyle w:val="TableText"/>
            </w:pPr>
            <w:r>
              <w:t>T</w:t>
            </w:r>
            <w:r w:rsidR="00E952AB">
              <w:t>he</w:t>
            </w:r>
            <w:r w:rsidR="00417B1B" w:rsidRPr="002B2AF1">
              <w:t xml:space="preserve"> Honourable Chief Judge Peter Kidd</w:t>
            </w:r>
          </w:p>
        </w:tc>
        <w:tc>
          <w:tcPr>
            <w:tcW w:w="2071" w:type="pct"/>
          </w:tcPr>
          <w:p w14:paraId="68B73BC6" w14:textId="1347F422" w:rsidR="00417B1B" w:rsidRPr="002B2AF1" w:rsidRDefault="00C53F7D" w:rsidP="00A67691">
            <w:pPr>
              <w:pStyle w:val="TableText"/>
            </w:pPr>
            <w:r>
              <w:t xml:space="preserve">1 July 2020 to 30 June </w:t>
            </w:r>
            <w:r w:rsidR="0058796E">
              <w:t>2</w:t>
            </w:r>
            <w:r>
              <w:t>021</w:t>
            </w:r>
          </w:p>
        </w:tc>
      </w:tr>
      <w:tr w:rsidR="00417B1B" w:rsidRPr="002B2AF1" w14:paraId="61F1CD91" w14:textId="77777777" w:rsidTr="00A67691">
        <w:tc>
          <w:tcPr>
            <w:tcW w:w="2929" w:type="pct"/>
          </w:tcPr>
          <w:p w14:paraId="515326DC" w14:textId="7170834B" w:rsidR="00417B1B" w:rsidRPr="002B2AF1" w:rsidRDefault="00C53F7D" w:rsidP="00A67691">
            <w:pPr>
              <w:pStyle w:val="TableText"/>
            </w:pPr>
            <w:r>
              <w:t>The Honourable Justice Michelle Quigley</w:t>
            </w:r>
          </w:p>
        </w:tc>
        <w:tc>
          <w:tcPr>
            <w:tcW w:w="2071" w:type="pct"/>
          </w:tcPr>
          <w:p w14:paraId="7E06B244" w14:textId="297E23F3" w:rsidR="00417B1B" w:rsidRPr="002B2AF1" w:rsidRDefault="00C53F7D" w:rsidP="00A67691">
            <w:pPr>
              <w:pStyle w:val="TableText"/>
            </w:pPr>
            <w:r>
              <w:t>1 July 2020 to 30 June 2021</w:t>
            </w:r>
          </w:p>
        </w:tc>
      </w:tr>
      <w:tr w:rsidR="00417B1B" w:rsidRPr="002B2AF1" w14:paraId="235A67EF" w14:textId="77777777" w:rsidTr="00A67691">
        <w:tc>
          <w:tcPr>
            <w:tcW w:w="2929" w:type="pct"/>
          </w:tcPr>
          <w:p w14:paraId="14681F0D" w14:textId="0126D997" w:rsidR="00417B1B" w:rsidRPr="002B2AF1" w:rsidRDefault="00417B1B" w:rsidP="00A67691">
            <w:pPr>
              <w:pStyle w:val="TableText"/>
            </w:pPr>
            <w:r w:rsidRPr="002B2AF1">
              <w:t xml:space="preserve">Her Honour </w:t>
            </w:r>
            <w:r w:rsidR="0073245D">
              <w:t>Chief Magistrate Lisa Hannan</w:t>
            </w:r>
          </w:p>
        </w:tc>
        <w:tc>
          <w:tcPr>
            <w:tcW w:w="2071" w:type="pct"/>
          </w:tcPr>
          <w:p w14:paraId="797BF45C" w14:textId="4C258961" w:rsidR="00417B1B" w:rsidRPr="002B2AF1" w:rsidRDefault="00C53F7D" w:rsidP="00A67691">
            <w:pPr>
              <w:pStyle w:val="TableText"/>
            </w:pPr>
            <w:r>
              <w:t>1 July 2020 to 30 June 2021</w:t>
            </w:r>
          </w:p>
        </w:tc>
      </w:tr>
      <w:tr w:rsidR="00417B1B" w:rsidRPr="002B2AF1" w14:paraId="7B14FA34" w14:textId="77777777" w:rsidTr="00A67691">
        <w:tc>
          <w:tcPr>
            <w:tcW w:w="2929" w:type="pct"/>
          </w:tcPr>
          <w:p w14:paraId="5E51EEB3" w14:textId="5B3C230E" w:rsidR="00417B1B" w:rsidRPr="002B2AF1" w:rsidRDefault="00C53F7D" w:rsidP="00A67691">
            <w:pPr>
              <w:pStyle w:val="TableText"/>
            </w:pPr>
            <w:r>
              <w:t xml:space="preserve">His </w:t>
            </w:r>
            <w:r w:rsidR="0073245D">
              <w:t xml:space="preserve">Honour Judge </w:t>
            </w:r>
            <w:r>
              <w:t xml:space="preserve">Jack </w:t>
            </w:r>
            <w:proofErr w:type="spellStart"/>
            <w:r>
              <w:t>Vandersteen</w:t>
            </w:r>
            <w:proofErr w:type="spellEnd"/>
          </w:p>
        </w:tc>
        <w:tc>
          <w:tcPr>
            <w:tcW w:w="2071" w:type="pct"/>
          </w:tcPr>
          <w:p w14:paraId="083F2FAF" w14:textId="363949B2" w:rsidR="00417B1B" w:rsidRPr="002B2AF1" w:rsidRDefault="00C53F7D" w:rsidP="00A67691">
            <w:pPr>
              <w:pStyle w:val="TableText"/>
            </w:pPr>
            <w:r>
              <w:t>1 January 2021 to 30 June 2021</w:t>
            </w:r>
          </w:p>
        </w:tc>
      </w:tr>
      <w:tr w:rsidR="00417B1B" w:rsidRPr="002B2AF1" w14:paraId="4B16F41D" w14:textId="77777777" w:rsidTr="00A67691">
        <w:tc>
          <w:tcPr>
            <w:tcW w:w="2929" w:type="pct"/>
          </w:tcPr>
          <w:p w14:paraId="6ECF8E7B" w14:textId="241EB4D7" w:rsidR="00417B1B" w:rsidRPr="002B2AF1" w:rsidRDefault="00C53F7D" w:rsidP="00A67691">
            <w:pPr>
              <w:pStyle w:val="TableText"/>
            </w:pPr>
            <w:r>
              <w:t>Her Honour Judge Amanda Chambers</w:t>
            </w:r>
          </w:p>
        </w:tc>
        <w:tc>
          <w:tcPr>
            <w:tcW w:w="2071" w:type="pct"/>
          </w:tcPr>
          <w:p w14:paraId="2B99EC9C" w14:textId="63E124F3" w:rsidR="00417B1B" w:rsidRPr="002B2AF1" w:rsidRDefault="00C53F7D" w:rsidP="00A67691">
            <w:pPr>
              <w:pStyle w:val="TableText"/>
            </w:pPr>
            <w:r>
              <w:t>1 July 2020 to 31 December 2020</w:t>
            </w:r>
          </w:p>
        </w:tc>
      </w:tr>
      <w:tr w:rsidR="00417B1B" w:rsidRPr="002B2AF1" w14:paraId="26A55DAC" w14:textId="77777777" w:rsidTr="00A67691">
        <w:tc>
          <w:tcPr>
            <w:tcW w:w="2929" w:type="pct"/>
          </w:tcPr>
          <w:p w14:paraId="4A9FD566" w14:textId="2FA17983" w:rsidR="00417B1B" w:rsidRPr="002B2AF1" w:rsidRDefault="00C53F7D" w:rsidP="00A67691">
            <w:pPr>
              <w:pStyle w:val="TableText"/>
            </w:pPr>
            <w:r>
              <w:t>His Honour State Coroner Judge John Cain</w:t>
            </w:r>
          </w:p>
        </w:tc>
        <w:tc>
          <w:tcPr>
            <w:tcW w:w="2071" w:type="pct"/>
          </w:tcPr>
          <w:p w14:paraId="70CA943A" w14:textId="1372A8E8" w:rsidR="00417B1B" w:rsidRPr="002B2AF1" w:rsidRDefault="00C53F7D" w:rsidP="00A67691">
            <w:pPr>
              <w:pStyle w:val="TableText"/>
            </w:pPr>
            <w:r>
              <w:t>1 July 2020 to 30 June 2021</w:t>
            </w:r>
          </w:p>
        </w:tc>
      </w:tr>
      <w:tr w:rsidR="00417B1B" w:rsidRPr="002B2AF1" w14:paraId="278C63E0" w14:textId="77777777" w:rsidTr="00A67691">
        <w:tc>
          <w:tcPr>
            <w:tcW w:w="2929" w:type="pct"/>
          </w:tcPr>
          <w:p w14:paraId="736F359D" w14:textId="6696CDCC" w:rsidR="00417B1B" w:rsidRPr="002B2AF1" w:rsidRDefault="0073245D" w:rsidP="00A67691">
            <w:pPr>
              <w:pStyle w:val="TableText"/>
            </w:pPr>
            <w:r>
              <w:lastRenderedPageBreak/>
              <w:t xml:space="preserve">Dr Philip Williams </w:t>
            </w:r>
            <w:r w:rsidR="00AC0FA0">
              <w:t>(</w:t>
            </w:r>
            <w:r>
              <w:t>AM</w:t>
            </w:r>
            <w:r w:rsidR="00AC0FA0">
              <w:t>)</w:t>
            </w:r>
          </w:p>
        </w:tc>
        <w:tc>
          <w:tcPr>
            <w:tcW w:w="2071" w:type="pct"/>
          </w:tcPr>
          <w:p w14:paraId="0C68B249" w14:textId="0E60DF36" w:rsidR="00417B1B" w:rsidRPr="002B2AF1" w:rsidRDefault="00C53F7D" w:rsidP="00A67691">
            <w:pPr>
              <w:pStyle w:val="TableText"/>
            </w:pPr>
            <w:r>
              <w:t>1 July 2020 to 30 June 2021</w:t>
            </w:r>
          </w:p>
        </w:tc>
      </w:tr>
      <w:tr w:rsidR="00C53F7D" w:rsidRPr="002B2AF1" w14:paraId="1BF14CBC" w14:textId="77777777" w:rsidTr="00A67691">
        <w:tc>
          <w:tcPr>
            <w:tcW w:w="2929" w:type="pct"/>
          </w:tcPr>
          <w:p w14:paraId="0FA3E855" w14:textId="349D4105" w:rsidR="00C53F7D" w:rsidRDefault="00C53F7D" w:rsidP="00A67691">
            <w:pPr>
              <w:pStyle w:val="TableText"/>
            </w:pPr>
            <w:r>
              <w:t>Ms Susan Friend</w:t>
            </w:r>
          </w:p>
        </w:tc>
        <w:tc>
          <w:tcPr>
            <w:tcW w:w="2071" w:type="pct"/>
          </w:tcPr>
          <w:p w14:paraId="1E14B85B" w14:textId="3B7DBE37" w:rsidR="00C53F7D" w:rsidRDefault="00C53F7D" w:rsidP="00A67691">
            <w:pPr>
              <w:pStyle w:val="TableText"/>
            </w:pPr>
            <w:r>
              <w:t>1 March 2021 to 30 June 2021</w:t>
            </w:r>
          </w:p>
        </w:tc>
      </w:tr>
    </w:tbl>
    <w:p w14:paraId="6D24D529" w14:textId="77777777" w:rsidR="00417B1B" w:rsidRDefault="00417B1B" w:rsidP="00A67691">
      <w:pPr>
        <w:pStyle w:val="Heading4"/>
      </w:pPr>
      <w:r w:rsidRPr="002B2AF1">
        <w:t>Remuneration: Accountable Officer</w:t>
      </w:r>
    </w:p>
    <w:tbl>
      <w:tblPr>
        <w:tblStyle w:val="AccessibleTableNumerical"/>
        <w:tblW w:w="5000" w:type="pct"/>
        <w:tblLook w:val="04A0" w:firstRow="1" w:lastRow="0" w:firstColumn="1" w:lastColumn="0" w:noHBand="0" w:noVBand="1"/>
      </w:tblPr>
      <w:tblGrid>
        <w:gridCol w:w="5649"/>
        <w:gridCol w:w="1995"/>
        <w:gridCol w:w="1995"/>
      </w:tblGrid>
      <w:tr w:rsidR="00417B1B" w:rsidRPr="00A67691" w14:paraId="250C0340" w14:textId="77777777" w:rsidTr="00A664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30" w:type="pct"/>
          </w:tcPr>
          <w:p w14:paraId="391274CA" w14:textId="54EB67E6" w:rsidR="00417B1B" w:rsidRPr="00A67691" w:rsidRDefault="00AC0FA0" w:rsidP="00A67691">
            <w:pPr>
              <w:pStyle w:val="TableText"/>
              <w:keepNext/>
            </w:pPr>
            <w:bookmarkStart w:id="442" w:name="ColumnTitle_95"/>
            <w:r>
              <w:t>Remuneration range</w:t>
            </w:r>
          </w:p>
        </w:tc>
        <w:tc>
          <w:tcPr>
            <w:tcW w:w="1035" w:type="pct"/>
            <w:vAlign w:val="bottom"/>
          </w:tcPr>
          <w:p w14:paraId="14173CA2" w14:textId="5CD8DA25" w:rsidR="00417B1B" w:rsidRPr="00A67691" w:rsidRDefault="00417B1B" w:rsidP="00C0469D">
            <w:pPr>
              <w:pStyle w:val="TableText"/>
              <w:keepNext/>
              <w:cnfStyle w:val="100000000000" w:firstRow="1" w:lastRow="0" w:firstColumn="0" w:lastColumn="0" w:oddVBand="0" w:evenVBand="0" w:oddHBand="0" w:evenHBand="0" w:firstRowFirstColumn="0" w:firstRowLastColumn="0" w:lastRowFirstColumn="0" w:lastRowLastColumn="0"/>
            </w:pPr>
            <w:r w:rsidRPr="00A67691">
              <w:t>20</w:t>
            </w:r>
            <w:r w:rsidR="0073245D">
              <w:t>2</w:t>
            </w:r>
            <w:r w:rsidR="00C53F7D">
              <w:t>1</w:t>
            </w:r>
            <w:r w:rsidRPr="00A67691">
              <w:br/>
              <w:t>No.</w:t>
            </w:r>
          </w:p>
        </w:tc>
        <w:tc>
          <w:tcPr>
            <w:tcW w:w="1035" w:type="pct"/>
            <w:vAlign w:val="bottom"/>
          </w:tcPr>
          <w:p w14:paraId="5A7DBEC2" w14:textId="6EBB97C4" w:rsidR="00417B1B" w:rsidRPr="00A67691" w:rsidRDefault="00417B1B" w:rsidP="00C0469D">
            <w:pPr>
              <w:pStyle w:val="TableText"/>
              <w:keepNext/>
              <w:cnfStyle w:val="100000000000" w:firstRow="1" w:lastRow="0" w:firstColumn="0" w:lastColumn="0" w:oddVBand="0" w:evenVBand="0" w:oddHBand="0" w:evenHBand="0" w:firstRowFirstColumn="0" w:firstRowLastColumn="0" w:lastRowFirstColumn="0" w:lastRowLastColumn="0"/>
            </w:pPr>
            <w:r w:rsidRPr="00A67691">
              <w:t>20</w:t>
            </w:r>
            <w:r w:rsidR="00C53F7D">
              <w:t>20</w:t>
            </w:r>
            <w:r w:rsidRPr="00A67691">
              <w:br/>
              <w:t>No.</w:t>
            </w:r>
          </w:p>
        </w:tc>
      </w:tr>
      <w:bookmarkEnd w:id="442"/>
      <w:tr w:rsidR="00417B1B" w:rsidRPr="00A67691" w14:paraId="1231DB5F" w14:textId="77777777" w:rsidTr="00A66463">
        <w:tc>
          <w:tcPr>
            <w:cnfStyle w:val="001000000000" w:firstRow="0" w:lastRow="0" w:firstColumn="1" w:lastColumn="0" w:oddVBand="0" w:evenVBand="0" w:oddHBand="0" w:evenHBand="0" w:firstRowFirstColumn="0" w:firstRowLastColumn="0" w:lastRowFirstColumn="0" w:lastRowLastColumn="0"/>
            <w:tcW w:w="2930" w:type="pct"/>
          </w:tcPr>
          <w:p w14:paraId="58E581DE" w14:textId="28514A18" w:rsidR="00417B1B" w:rsidRPr="00A67691" w:rsidRDefault="00C53F7D" w:rsidP="00A67691">
            <w:pPr>
              <w:pStyle w:val="TableText"/>
              <w:keepNext/>
            </w:pPr>
            <w:r>
              <w:t>$10,000-$19,999</w:t>
            </w:r>
          </w:p>
        </w:tc>
        <w:tc>
          <w:tcPr>
            <w:tcW w:w="1035" w:type="pct"/>
          </w:tcPr>
          <w:p w14:paraId="77B416C2" w14:textId="3E6392D3" w:rsidR="00417B1B" w:rsidRPr="00A67691" w:rsidRDefault="00C53F7D" w:rsidP="00A67691">
            <w:pPr>
              <w:pStyle w:val="TableText"/>
              <w:keepNext/>
              <w:cnfStyle w:val="000000000000" w:firstRow="0" w:lastRow="0" w:firstColumn="0" w:lastColumn="0" w:oddVBand="0" w:evenVBand="0" w:oddHBand="0" w:evenHBand="0" w:firstRowFirstColumn="0" w:firstRowLastColumn="0" w:lastRowFirstColumn="0" w:lastRowLastColumn="0"/>
            </w:pPr>
            <w:r>
              <w:t>1</w:t>
            </w:r>
          </w:p>
        </w:tc>
        <w:tc>
          <w:tcPr>
            <w:tcW w:w="1035" w:type="pct"/>
          </w:tcPr>
          <w:p w14:paraId="52DA0D02" w14:textId="02314063" w:rsidR="00417B1B" w:rsidRPr="00A67691" w:rsidRDefault="00C53F7D" w:rsidP="00A67691">
            <w:pPr>
              <w:pStyle w:val="TableText"/>
              <w:keepNext/>
              <w:cnfStyle w:val="000000000000" w:firstRow="0" w:lastRow="0" w:firstColumn="0" w:lastColumn="0" w:oddVBand="0" w:evenVBand="0" w:oddHBand="0" w:evenHBand="0" w:firstRowFirstColumn="0" w:firstRowLastColumn="0" w:lastRowFirstColumn="0" w:lastRowLastColumn="0"/>
            </w:pPr>
            <w:r>
              <w:t>0</w:t>
            </w:r>
          </w:p>
        </w:tc>
      </w:tr>
      <w:tr w:rsidR="00417B1B" w:rsidRPr="00A67691" w14:paraId="6B700E69" w14:textId="77777777" w:rsidTr="00A66463">
        <w:tc>
          <w:tcPr>
            <w:cnfStyle w:val="001000000000" w:firstRow="0" w:lastRow="0" w:firstColumn="1" w:lastColumn="0" w:oddVBand="0" w:evenVBand="0" w:oddHBand="0" w:evenHBand="0" w:firstRowFirstColumn="0" w:firstRowLastColumn="0" w:lastRowFirstColumn="0" w:lastRowLastColumn="0"/>
            <w:tcW w:w="2930" w:type="pct"/>
          </w:tcPr>
          <w:p w14:paraId="1DB99698" w14:textId="129EED0F" w:rsidR="00417B1B" w:rsidRPr="00A67691" w:rsidRDefault="00C53F7D" w:rsidP="00A67691">
            <w:pPr>
              <w:pStyle w:val="TableText"/>
              <w:keepNext/>
            </w:pPr>
            <w:r>
              <w:t>$20,000-$29,999</w:t>
            </w:r>
          </w:p>
        </w:tc>
        <w:tc>
          <w:tcPr>
            <w:tcW w:w="1035" w:type="pct"/>
          </w:tcPr>
          <w:p w14:paraId="73D2F8D7" w14:textId="6E59B41F" w:rsidR="00417B1B" w:rsidRPr="00A67691" w:rsidRDefault="00C53F7D" w:rsidP="00A67691">
            <w:pPr>
              <w:pStyle w:val="TableText"/>
              <w:keepNext/>
              <w:cnfStyle w:val="000000000000" w:firstRow="0" w:lastRow="0" w:firstColumn="0" w:lastColumn="0" w:oddVBand="0" w:evenVBand="0" w:oddHBand="0" w:evenHBand="0" w:firstRowFirstColumn="0" w:firstRowLastColumn="0" w:lastRowFirstColumn="0" w:lastRowLastColumn="0"/>
            </w:pPr>
            <w:r>
              <w:t>0</w:t>
            </w:r>
          </w:p>
        </w:tc>
        <w:tc>
          <w:tcPr>
            <w:tcW w:w="1035" w:type="pct"/>
          </w:tcPr>
          <w:p w14:paraId="7FA15613" w14:textId="36331030" w:rsidR="00417B1B" w:rsidRPr="00A67691" w:rsidRDefault="00C53F7D" w:rsidP="00A67691">
            <w:pPr>
              <w:pStyle w:val="TableText"/>
              <w:keepNext/>
              <w:cnfStyle w:val="000000000000" w:firstRow="0" w:lastRow="0" w:firstColumn="0" w:lastColumn="0" w:oddVBand="0" w:evenVBand="0" w:oddHBand="0" w:evenHBand="0" w:firstRowFirstColumn="0" w:firstRowLastColumn="0" w:lastRowFirstColumn="0" w:lastRowLastColumn="0"/>
            </w:pPr>
            <w:r>
              <w:t>1</w:t>
            </w:r>
          </w:p>
        </w:tc>
      </w:tr>
      <w:tr w:rsidR="00417B1B" w:rsidRPr="00A67691" w14:paraId="59B42C08" w14:textId="77777777" w:rsidTr="00AC0FA0">
        <w:tc>
          <w:tcPr>
            <w:cnfStyle w:val="001000000000" w:firstRow="0" w:lastRow="0" w:firstColumn="1" w:lastColumn="0" w:oddVBand="0" w:evenVBand="0" w:oddHBand="0" w:evenHBand="0" w:firstRowFirstColumn="0" w:firstRowLastColumn="0" w:lastRowFirstColumn="0" w:lastRowLastColumn="0"/>
            <w:tcW w:w="2930" w:type="pct"/>
            <w:tcBorders>
              <w:bottom w:val="nil"/>
            </w:tcBorders>
          </w:tcPr>
          <w:p w14:paraId="44E5C78F" w14:textId="7412FA32" w:rsidR="00417B1B" w:rsidRPr="00A67691" w:rsidRDefault="00C53F7D" w:rsidP="00A67691">
            <w:pPr>
              <w:pStyle w:val="TableText"/>
              <w:keepNext/>
            </w:pPr>
            <w:r>
              <w:t>$390,000-$399,999</w:t>
            </w:r>
          </w:p>
        </w:tc>
        <w:tc>
          <w:tcPr>
            <w:tcW w:w="1035" w:type="pct"/>
            <w:tcBorders>
              <w:bottom w:val="nil"/>
            </w:tcBorders>
          </w:tcPr>
          <w:p w14:paraId="3E2584B4" w14:textId="24C7D9C8" w:rsidR="00417B1B" w:rsidRPr="00A67691" w:rsidRDefault="00C53F7D" w:rsidP="00A67691">
            <w:pPr>
              <w:pStyle w:val="TableText"/>
              <w:keepNext/>
              <w:cnfStyle w:val="000000000000" w:firstRow="0" w:lastRow="0" w:firstColumn="0" w:lastColumn="0" w:oddVBand="0" w:evenVBand="0" w:oddHBand="0" w:evenHBand="0" w:firstRowFirstColumn="0" w:firstRowLastColumn="0" w:lastRowFirstColumn="0" w:lastRowLastColumn="0"/>
            </w:pPr>
            <w:r>
              <w:t>0</w:t>
            </w:r>
          </w:p>
        </w:tc>
        <w:tc>
          <w:tcPr>
            <w:tcW w:w="1035" w:type="pct"/>
            <w:tcBorders>
              <w:bottom w:val="nil"/>
            </w:tcBorders>
          </w:tcPr>
          <w:p w14:paraId="4060B95E" w14:textId="24079234" w:rsidR="00417B1B" w:rsidRPr="00A67691" w:rsidRDefault="00C53F7D" w:rsidP="00A67691">
            <w:pPr>
              <w:pStyle w:val="TableText"/>
              <w:keepNext/>
              <w:cnfStyle w:val="000000000000" w:firstRow="0" w:lastRow="0" w:firstColumn="0" w:lastColumn="0" w:oddVBand="0" w:evenVBand="0" w:oddHBand="0" w:evenHBand="0" w:firstRowFirstColumn="0" w:firstRowLastColumn="0" w:lastRowFirstColumn="0" w:lastRowLastColumn="0"/>
            </w:pPr>
            <w:r>
              <w:t>1</w:t>
            </w:r>
          </w:p>
        </w:tc>
      </w:tr>
      <w:tr w:rsidR="00417B1B" w:rsidRPr="00A67691" w14:paraId="1C7A40CF" w14:textId="77777777" w:rsidTr="00AC0FA0">
        <w:tc>
          <w:tcPr>
            <w:cnfStyle w:val="001000000000" w:firstRow="0" w:lastRow="0" w:firstColumn="1" w:lastColumn="0" w:oddVBand="0" w:evenVBand="0" w:oddHBand="0" w:evenHBand="0" w:firstRowFirstColumn="0" w:firstRowLastColumn="0" w:lastRowFirstColumn="0" w:lastRowLastColumn="0"/>
            <w:tcW w:w="2930" w:type="pct"/>
            <w:tcBorders>
              <w:top w:val="nil"/>
              <w:bottom w:val="single" w:sz="4" w:space="0" w:color="auto"/>
            </w:tcBorders>
          </w:tcPr>
          <w:p w14:paraId="700A036C" w14:textId="0F15292A" w:rsidR="00417B1B" w:rsidRPr="00A67691" w:rsidRDefault="00C53F7D" w:rsidP="00A67691">
            <w:pPr>
              <w:pStyle w:val="TableText"/>
              <w:keepNext/>
            </w:pPr>
            <w:r>
              <w:t>$420,000-$429,999</w:t>
            </w:r>
          </w:p>
        </w:tc>
        <w:tc>
          <w:tcPr>
            <w:tcW w:w="1035" w:type="pct"/>
            <w:tcBorders>
              <w:top w:val="nil"/>
              <w:bottom w:val="single" w:sz="4" w:space="0" w:color="auto"/>
            </w:tcBorders>
          </w:tcPr>
          <w:p w14:paraId="4B32423E" w14:textId="54150D65" w:rsidR="00417B1B" w:rsidRPr="00A67691" w:rsidRDefault="00C53F7D" w:rsidP="00A67691">
            <w:pPr>
              <w:pStyle w:val="TableText"/>
              <w:keepNext/>
              <w:cnfStyle w:val="000000000000" w:firstRow="0" w:lastRow="0" w:firstColumn="0" w:lastColumn="0" w:oddVBand="0" w:evenVBand="0" w:oddHBand="0" w:evenHBand="0" w:firstRowFirstColumn="0" w:firstRowLastColumn="0" w:lastRowFirstColumn="0" w:lastRowLastColumn="0"/>
            </w:pPr>
            <w:r>
              <w:t>1</w:t>
            </w:r>
          </w:p>
        </w:tc>
        <w:tc>
          <w:tcPr>
            <w:tcW w:w="1035" w:type="pct"/>
            <w:tcBorders>
              <w:top w:val="nil"/>
              <w:bottom w:val="single" w:sz="4" w:space="0" w:color="auto"/>
            </w:tcBorders>
          </w:tcPr>
          <w:p w14:paraId="62240FAD" w14:textId="5E806C51" w:rsidR="00417B1B" w:rsidRPr="00A67691" w:rsidRDefault="00C53F7D" w:rsidP="00A67691">
            <w:pPr>
              <w:pStyle w:val="TableText"/>
              <w:keepNext/>
              <w:cnfStyle w:val="000000000000" w:firstRow="0" w:lastRow="0" w:firstColumn="0" w:lastColumn="0" w:oddVBand="0" w:evenVBand="0" w:oddHBand="0" w:evenHBand="0" w:firstRowFirstColumn="0" w:firstRowLastColumn="0" w:lastRowFirstColumn="0" w:lastRowLastColumn="0"/>
            </w:pPr>
            <w:r>
              <w:t>0</w:t>
            </w:r>
          </w:p>
        </w:tc>
      </w:tr>
      <w:tr w:rsidR="00417B1B" w:rsidRPr="00C0469D" w14:paraId="11032371" w14:textId="77777777" w:rsidTr="00AC0FA0">
        <w:tc>
          <w:tcPr>
            <w:cnfStyle w:val="001000000000" w:firstRow="0" w:lastRow="0" w:firstColumn="1" w:lastColumn="0" w:oddVBand="0" w:evenVBand="0" w:oddHBand="0" w:evenHBand="0" w:firstRowFirstColumn="0" w:firstRowLastColumn="0" w:lastRowFirstColumn="0" w:lastRowLastColumn="0"/>
            <w:tcW w:w="2930" w:type="pct"/>
            <w:tcBorders>
              <w:top w:val="single" w:sz="4" w:space="0" w:color="auto"/>
            </w:tcBorders>
          </w:tcPr>
          <w:p w14:paraId="1914FA53" w14:textId="422DEFB8" w:rsidR="00417B1B" w:rsidRPr="00C0469D" w:rsidRDefault="00A67691" w:rsidP="00A67691">
            <w:pPr>
              <w:pStyle w:val="TableText"/>
              <w:rPr>
                <w:rStyle w:val="Bold"/>
              </w:rPr>
            </w:pPr>
            <w:r w:rsidRPr="00C0469D">
              <w:rPr>
                <w:rStyle w:val="Bold"/>
              </w:rPr>
              <w:t>Total</w:t>
            </w:r>
          </w:p>
        </w:tc>
        <w:tc>
          <w:tcPr>
            <w:tcW w:w="1035" w:type="pct"/>
            <w:tcBorders>
              <w:top w:val="single" w:sz="4" w:space="0" w:color="auto"/>
            </w:tcBorders>
          </w:tcPr>
          <w:p w14:paraId="54D413AC" w14:textId="4268D36C" w:rsidR="00417B1B" w:rsidRPr="00C0469D" w:rsidRDefault="00C53F7D" w:rsidP="00A6769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w:t>
            </w:r>
          </w:p>
        </w:tc>
        <w:tc>
          <w:tcPr>
            <w:tcW w:w="1035" w:type="pct"/>
            <w:tcBorders>
              <w:top w:val="single" w:sz="4" w:space="0" w:color="auto"/>
            </w:tcBorders>
          </w:tcPr>
          <w:p w14:paraId="67039F4C" w14:textId="39BE924C" w:rsidR="00417B1B" w:rsidRPr="00C0469D" w:rsidRDefault="00C53F7D" w:rsidP="00A6769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w:t>
            </w:r>
          </w:p>
        </w:tc>
      </w:tr>
    </w:tbl>
    <w:p w14:paraId="0D1DC8EB" w14:textId="437D9CE7" w:rsidR="00C53F7D" w:rsidRDefault="00C53F7D" w:rsidP="00C53F7D">
      <w:pPr>
        <w:pStyle w:val="BodyText"/>
      </w:pPr>
      <w:r>
        <w:t>Remuneration received or receivable by the independent member during the reporting period was in the range: $20,000-$29,999 ($20,000-$29,999 in 2019-20).</w:t>
      </w:r>
    </w:p>
    <w:p w14:paraId="030B90F4" w14:textId="79BE6D81" w:rsidR="00C53F7D" w:rsidRDefault="00C53F7D" w:rsidP="00C53F7D">
      <w:pPr>
        <w:pStyle w:val="BodyText"/>
      </w:pPr>
      <w:r>
        <w:t xml:space="preserve">Judicial members of the responsible body are remunerated under the </w:t>
      </w:r>
      <w:r w:rsidRPr="00951682">
        <w:rPr>
          <w:rStyle w:val="Italics"/>
        </w:rPr>
        <w:t xml:space="preserve">Judicial Entitlements Act 2015 </w:t>
      </w:r>
      <w:r>
        <w:t xml:space="preserve">as holders of judicial positions defined by the respective acts of law that create the Victorian judiciary, namely the </w:t>
      </w:r>
      <w:r w:rsidRPr="00951682">
        <w:rPr>
          <w:rStyle w:val="Italics"/>
        </w:rPr>
        <w:t>Constitution Act 1975</w:t>
      </w:r>
      <w:r>
        <w:t xml:space="preserve"> s82, </w:t>
      </w:r>
      <w:r w:rsidRPr="00951682">
        <w:rPr>
          <w:rStyle w:val="Italics"/>
        </w:rPr>
        <w:t>County Court Act 1958</w:t>
      </w:r>
      <w:r>
        <w:t xml:space="preserve"> s.10, </w:t>
      </w:r>
      <w:r w:rsidRPr="00951682">
        <w:rPr>
          <w:rStyle w:val="Italics"/>
        </w:rPr>
        <w:t>Magistrates Court Act</w:t>
      </w:r>
      <w:r>
        <w:t xml:space="preserve"> shc.1 Pt1 cl.10 and </w:t>
      </w:r>
      <w:r w:rsidRPr="00951682">
        <w:rPr>
          <w:rStyle w:val="Italics"/>
        </w:rPr>
        <w:t>Victorian Civil and Administrative Tribunal Act. 1998</w:t>
      </w:r>
      <w:r>
        <w:t xml:space="preserve"> s.17AA. The Judicial members receive no additional remuneration in their capacity as members of the Courts Council.</w:t>
      </w:r>
    </w:p>
    <w:p w14:paraId="4CDE477B" w14:textId="484DD46A" w:rsidR="00E952AB" w:rsidRDefault="00417B1B" w:rsidP="00417B1B">
      <w:pPr>
        <w:pStyle w:val="Heading3"/>
      </w:pPr>
      <w:bookmarkStart w:id="443" w:name="Note94"/>
      <w:bookmarkStart w:id="444" w:name="_Ref61897040"/>
      <w:r>
        <w:t>9.</w:t>
      </w:r>
      <w:r w:rsidR="00A66463">
        <w:t>4</w:t>
      </w:r>
      <w:r>
        <w:t xml:space="preserve"> </w:t>
      </w:r>
      <w:bookmarkEnd w:id="443"/>
      <w:r>
        <w:t xml:space="preserve">Remuneration </w:t>
      </w:r>
      <w:r w:rsidR="00172429">
        <w:t>of</w:t>
      </w:r>
      <w:r>
        <w:t xml:space="preserve"> Executives</w:t>
      </w:r>
      <w:bookmarkEnd w:id="444"/>
    </w:p>
    <w:p w14:paraId="2EF21D8D" w14:textId="734DE18E" w:rsidR="00C53F7D" w:rsidRDefault="00C53F7D" w:rsidP="00C53F7D">
      <w:pPr>
        <w:pStyle w:val="BodyText"/>
      </w:pPr>
      <w:r>
        <w:t xml:space="preserve">The number of executive officers, other than Ministers, members of the Governing Body and Accountable Officer, and their total remuneration during the reporting period are shown in the table below. Total annualised employee equivalents </w:t>
      </w:r>
      <w:proofErr w:type="gramStart"/>
      <w:r>
        <w:t>provides</w:t>
      </w:r>
      <w:proofErr w:type="gramEnd"/>
      <w:r>
        <w:t xml:space="preserve"> a measure of full time equivalent executive officers over the reporting period.</w:t>
      </w:r>
    </w:p>
    <w:p w14:paraId="196475AE" w14:textId="2AA1612D" w:rsidR="00C53F7D" w:rsidRDefault="00C53F7D" w:rsidP="00C53F7D">
      <w:pPr>
        <w:pStyle w:val="BodyText"/>
      </w:pPr>
      <w:r>
        <w:t xml:space="preserve">Remuneration comprises employee benefits (as defined in AASB 119 </w:t>
      </w:r>
      <w:r w:rsidRPr="006F50AE">
        <w:rPr>
          <w:rStyle w:val="Italics"/>
        </w:rPr>
        <w:t xml:space="preserve">Employee </w:t>
      </w:r>
      <w:proofErr w:type="gramStart"/>
      <w:r w:rsidRPr="006F50AE">
        <w:rPr>
          <w:rStyle w:val="Italics"/>
        </w:rPr>
        <w:t>Benefits</w:t>
      </w:r>
      <w:r w:rsidR="006F50AE">
        <w:t xml:space="preserve"> </w:t>
      </w:r>
      <w:r>
        <w:t>)</w:t>
      </w:r>
      <w:proofErr w:type="gramEnd"/>
      <w:r>
        <w:t xml:space="preserve"> in all forms of consideration paid, payable or provided by the entity, or on behalf of the entity, in exchange for services rendered. Accordingly, remuneration is determined on an accrual basis, and is disclosed in the following categories.</w:t>
      </w:r>
    </w:p>
    <w:p w14:paraId="1E60A26E" w14:textId="77777777" w:rsidR="00C53F7D" w:rsidRDefault="00C53F7D" w:rsidP="00C53F7D">
      <w:pPr>
        <w:pStyle w:val="BodyText"/>
      </w:pPr>
      <w:r>
        <w:t>Short</w:t>
      </w:r>
      <w:r>
        <w:rPr>
          <w:rFonts w:ascii="Cambria Math" w:hAnsi="Cambria Math" w:cs="Cambria Math"/>
        </w:rPr>
        <w:t>‑</w:t>
      </w:r>
      <w:r>
        <w:t xml:space="preserve">term employee benefits include amounts such as wages, salaries, annual </w:t>
      </w:r>
      <w:proofErr w:type="gramStart"/>
      <w:r>
        <w:t>leave</w:t>
      </w:r>
      <w:proofErr w:type="gramEnd"/>
      <w:r>
        <w:t xml:space="preserve"> or sick leave that are usually paid or payable on a regular basis, as well as non-monetary benefits such as allowances and free or subsidised goods or services.</w:t>
      </w:r>
    </w:p>
    <w:p w14:paraId="5DE508E9" w14:textId="77777777" w:rsidR="00C53F7D" w:rsidRDefault="00C53F7D" w:rsidP="00C53F7D">
      <w:pPr>
        <w:pStyle w:val="BodyText"/>
      </w:pPr>
      <w:r>
        <w:t>Post</w:t>
      </w:r>
      <w:r>
        <w:rPr>
          <w:rFonts w:ascii="Cambria Math" w:hAnsi="Cambria Math" w:cs="Cambria Math"/>
        </w:rPr>
        <w:t>‑</w:t>
      </w:r>
      <w:r>
        <w:t>employment benefits include pensions and other retirement benefits paid or payable on a discrete basis when employment has ceased.</w:t>
      </w:r>
    </w:p>
    <w:p w14:paraId="5EB3B005" w14:textId="77777777" w:rsidR="00C53F7D" w:rsidRDefault="00C53F7D" w:rsidP="00C53F7D">
      <w:pPr>
        <w:pStyle w:val="BodyText"/>
      </w:pPr>
      <w:r>
        <w:t>Other long</w:t>
      </w:r>
      <w:r>
        <w:rPr>
          <w:rFonts w:ascii="Cambria Math" w:hAnsi="Cambria Math" w:cs="Cambria Math"/>
        </w:rPr>
        <w:t>‑</w:t>
      </w:r>
      <w:r>
        <w:t>term benefits include long service leave, other long service benefit or deferred compensation.</w:t>
      </w:r>
    </w:p>
    <w:p w14:paraId="4CDF4982" w14:textId="77777777" w:rsidR="00C53F7D" w:rsidRDefault="00C53F7D" w:rsidP="00C53F7D">
      <w:pPr>
        <w:pStyle w:val="BodyText"/>
      </w:pPr>
      <w:r>
        <w:t>Termination benefits include termination of employment payments, such as severance packages.</w:t>
      </w:r>
    </w:p>
    <w:p w14:paraId="6BFAEFBB" w14:textId="543420E8" w:rsidR="00417B1B" w:rsidRDefault="00417B1B" w:rsidP="00E56958">
      <w:pPr>
        <w:pStyle w:val="Heading4"/>
      </w:pPr>
      <w:r w:rsidRPr="002B2AF1">
        <w:lastRenderedPageBreak/>
        <w:t xml:space="preserve">Remuneration </w:t>
      </w:r>
      <w:r w:rsidR="00172429">
        <w:t>of</w:t>
      </w:r>
      <w:r w:rsidRPr="002B2AF1">
        <w:t xml:space="preserve"> Executive Officers</w:t>
      </w:r>
    </w:p>
    <w:tbl>
      <w:tblPr>
        <w:tblStyle w:val="AccessibleTableNumerical"/>
        <w:tblW w:w="5000" w:type="pct"/>
        <w:tblLook w:val="04A0" w:firstRow="1" w:lastRow="0" w:firstColumn="1" w:lastColumn="0" w:noHBand="0" w:noVBand="1"/>
      </w:tblPr>
      <w:tblGrid>
        <w:gridCol w:w="4983"/>
        <w:gridCol w:w="2329"/>
        <w:gridCol w:w="2327"/>
      </w:tblGrid>
      <w:tr w:rsidR="00417B1B" w:rsidRPr="00974AB5" w14:paraId="0F3F010C"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5" w:type="pct"/>
          </w:tcPr>
          <w:p w14:paraId="14CBCD3A" w14:textId="14328D6E" w:rsidR="00417B1B" w:rsidRPr="00974AB5" w:rsidRDefault="00AC0BBF" w:rsidP="00E56958">
            <w:pPr>
              <w:pStyle w:val="TableText"/>
              <w:keepNext/>
            </w:pPr>
            <w:bookmarkStart w:id="445" w:name="ColumnTitle_96"/>
            <w:r w:rsidRPr="00974AB5">
              <w:t>Item</w:t>
            </w:r>
          </w:p>
        </w:tc>
        <w:tc>
          <w:tcPr>
            <w:tcW w:w="1208" w:type="pct"/>
            <w:vAlign w:val="bottom"/>
          </w:tcPr>
          <w:p w14:paraId="698CD9F3" w14:textId="15CC03E2" w:rsidR="00417B1B" w:rsidRPr="00974AB5" w:rsidRDefault="00417B1B" w:rsidP="00E56958">
            <w:pPr>
              <w:pStyle w:val="TableText"/>
              <w:keepNext/>
              <w:cnfStyle w:val="100000000000" w:firstRow="1" w:lastRow="0" w:firstColumn="0" w:lastColumn="0" w:oddVBand="0" w:evenVBand="0" w:oddHBand="0" w:evenHBand="0" w:firstRowFirstColumn="0" w:firstRowLastColumn="0" w:lastRowFirstColumn="0" w:lastRowLastColumn="0"/>
            </w:pPr>
            <w:r w:rsidRPr="00974AB5">
              <w:t>20</w:t>
            </w:r>
            <w:r w:rsidR="00A66463">
              <w:t>2</w:t>
            </w:r>
            <w:r w:rsidR="00C53F7D">
              <w:t>1</w:t>
            </w:r>
            <w:r w:rsidRPr="00974AB5">
              <w:br/>
              <w:t>$'000</w:t>
            </w:r>
          </w:p>
        </w:tc>
        <w:tc>
          <w:tcPr>
            <w:tcW w:w="1207" w:type="pct"/>
            <w:vAlign w:val="bottom"/>
          </w:tcPr>
          <w:p w14:paraId="5B921BBD" w14:textId="2757E900" w:rsidR="00417B1B" w:rsidRPr="00974AB5" w:rsidRDefault="00417B1B" w:rsidP="00E56958">
            <w:pPr>
              <w:pStyle w:val="TableText"/>
              <w:keepNext/>
              <w:cnfStyle w:val="100000000000" w:firstRow="1" w:lastRow="0" w:firstColumn="0" w:lastColumn="0" w:oddVBand="0" w:evenVBand="0" w:oddHBand="0" w:evenHBand="0" w:firstRowFirstColumn="0" w:firstRowLastColumn="0" w:lastRowFirstColumn="0" w:lastRowLastColumn="0"/>
            </w:pPr>
            <w:r w:rsidRPr="00974AB5">
              <w:t>20</w:t>
            </w:r>
            <w:r w:rsidR="00C53F7D">
              <w:t>20</w:t>
            </w:r>
            <w:r w:rsidRPr="00974AB5">
              <w:br/>
              <w:t>$'000</w:t>
            </w:r>
          </w:p>
        </w:tc>
      </w:tr>
      <w:bookmarkEnd w:id="445"/>
      <w:tr w:rsidR="00417B1B" w:rsidRPr="00974AB5" w14:paraId="04714361"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7F17E599" w14:textId="77777777" w:rsidR="00417B1B" w:rsidRPr="00974AB5" w:rsidRDefault="00417B1B" w:rsidP="00E56958">
            <w:pPr>
              <w:pStyle w:val="TableText"/>
              <w:keepNext/>
            </w:pPr>
            <w:r w:rsidRPr="00974AB5">
              <w:t>Short-term employee benefits</w:t>
            </w:r>
          </w:p>
        </w:tc>
        <w:tc>
          <w:tcPr>
            <w:tcW w:w="1208" w:type="pct"/>
          </w:tcPr>
          <w:p w14:paraId="52D02048" w14:textId="44AA8B2C" w:rsidR="00417B1B" w:rsidRPr="00974AB5" w:rsidRDefault="00C53F7D" w:rsidP="00E56958">
            <w:pPr>
              <w:pStyle w:val="TableText"/>
              <w:keepNext/>
              <w:cnfStyle w:val="000000000000" w:firstRow="0" w:lastRow="0" w:firstColumn="0" w:lastColumn="0" w:oddVBand="0" w:evenVBand="0" w:oddHBand="0" w:evenHBand="0" w:firstRowFirstColumn="0" w:firstRowLastColumn="0" w:lastRowFirstColumn="0" w:lastRowLastColumn="0"/>
            </w:pPr>
            <w:r>
              <w:t>5,049</w:t>
            </w:r>
          </w:p>
        </w:tc>
        <w:tc>
          <w:tcPr>
            <w:tcW w:w="1207" w:type="pct"/>
          </w:tcPr>
          <w:p w14:paraId="1573542F" w14:textId="2851A13F" w:rsidR="00417B1B" w:rsidRPr="00974AB5" w:rsidRDefault="00C53F7D" w:rsidP="00E56958">
            <w:pPr>
              <w:pStyle w:val="TableText"/>
              <w:keepNext/>
              <w:cnfStyle w:val="000000000000" w:firstRow="0" w:lastRow="0" w:firstColumn="0" w:lastColumn="0" w:oddVBand="0" w:evenVBand="0" w:oddHBand="0" w:evenHBand="0" w:firstRowFirstColumn="0" w:firstRowLastColumn="0" w:lastRowFirstColumn="0" w:lastRowLastColumn="0"/>
            </w:pPr>
            <w:r>
              <w:t>4,041</w:t>
            </w:r>
          </w:p>
        </w:tc>
      </w:tr>
      <w:tr w:rsidR="00417B1B" w:rsidRPr="00974AB5" w14:paraId="6B9B9FDE"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08328B7A" w14:textId="63C21A5F" w:rsidR="00417B1B" w:rsidRPr="00974AB5" w:rsidRDefault="00417B1B" w:rsidP="00E56958">
            <w:pPr>
              <w:pStyle w:val="TableText"/>
              <w:keepNext/>
            </w:pPr>
            <w:r w:rsidRPr="00974AB5">
              <w:t>Post-employment benefits</w:t>
            </w:r>
          </w:p>
        </w:tc>
        <w:tc>
          <w:tcPr>
            <w:tcW w:w="1208" w:type="pct"/>
          </w:tcPr>
          <w:p w14:paraId="161D7362" w14:textId="2216A53D" w:rsidR="00417B1B" w:rsidRPr="00974AB5" w:rsidRDefault="00C53F7D" w:rsidP="00E56958">
            <w:pPr>
              <w:pStyle w:val="TableText"/>
              <w:keepNext/>
              <w:cnfStyle w:val="000000000000" w:firstRow="0" w:lastRow="0" w:firstColumn="0" w:lastColumn="0" w:oddVBand="0" w:evenVBand="0" w:oddHBand="0" w:evenHBand="0" w:firstRowFirstColumn="0" w:firstRowLastColumn="0" w:lastRowFirstColumn="0" w:lastRowLastColumn="0"/>
            </w:pPr>
            <w:r>
              <w:t>413</w:t>
            </w:r>
          </w:p>
        </w:tc>
        <w:tc>
          <w:tcPr>
            <w:tcW w:w="1207" w:type="pct"/>
          </w:tcPr>
          <w:p w14:paraId="02E02297" w14:textId="61405DA8" w:rsidR="00417B1B" w:rsidRPr="00974AB5" w:rsidRDefault="00C53F7D" w:rsidP="00E56958">
            <w:pPr>
              <w:pStyle w:val="TableText"/>
              <w:keepNext/>
              <w:cnfStyle w:val="000000000000" w:firstRow="0" w:lastRow="0" w:firstColumn="0" w:lastColumn="0" w:oddVBand="0" w:evenVBand="0" w:oddHBand="0" w:evenHBand="0" w:firstRowFirstColumn="0" w:firstRowLastColumn="0" w:lastRowFirstColumn="0" w:lastRowLastColumn="0"/>
            </w:pPr>
            <w:r>
              <w:t>353</w:t>
            </w:r>
          </w:p>
        </w:tc>
      </w:tr>
      <w:tr w:rsidR="00417B1B" w:rsidRPr="00974AB5" w14:paraId="49E0734F"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4C50FD83" w14:textId="287A9192" w:rsidR="00417B1B" w:rsidRPr="00974AB5" w:rsidRDefault="00417B1B" w:rsidP="00E56958">
            <w:pPr>
              <w:pStyle w:val="TableText"/>
              <w:keepNext/>
            </w:pPr>
            <w:r w:rsidRPr="00974AB5">
              <w:t>Other long-term benefits</w:t>
            </w:r>
          </w:p>
        </w:tc>
        <w:tc>
          <w:tcPr>
            <w:tcW w:w="1208" w:type="pct"/>
          </w:tcPr>
          <w:p w14:paraId="5A1A70B7" w14:textId="341092BC" w:rsidR="00417B1B" w:rsidRPr="00974AB5" w:rsidRDefault="00C53F7D" w:rsidP="00E56958">
            <w:pPr>
              <w:pStyle w:val="TableText"/>
              <w:keepNext/>
              <w:cnfStyle w:val="000000000000" w:firstRow="0" w:lastRow="0" w:firstColumn="0" w:lastColumn="0" w:oddVBand="0" w:evenVBand="0" w:oddHBand="0" w:evenHBand="0" w:firstRowFirstColumn="0" w:firstRowLastColumn="0" w:lastRowFirstColumn="0" w:lastRowLastColumn="0"/>
            </w:pPr>
            <w:r>
              <w:t>128</w:t>
            </w:r>
          </w:p>
        </w:tc>
        <w:tc>
          <w:tcPr>
            <w:tcW w:w="1207" w:type="pct"/>
          </w:tcPr>
          <w:p w14:paraId="43630C6C" w14:textId="44EC6573" w:rsidR="00417B1B" w:rsidRPr="00974AB5" w:rsidRDefault="00C53F7D" w:rsidP="00E56958">
            <w:pPr>
              <w:pStyle w:val="TableText"/>
              <w:keepNext/>
              <w:cnfStyle w:val="000000000000" w:firstRow="0" w:lastRow="0" w:firstColumn="0" w:lastColumn="0" w:oddVBand="0" w:evenVBand="0" w:oddHBand="0" w:evenHBand="0" w:firstRowFirstColumn="0" w:firstRowLastColumn="0" w:lastRowFirstColumn="0" w:lastRowLastColumn="0"/>
            </w:pPr>
            <w:r>
              <w:t>98</w:t>
            </w:r>
          </w:p>
        </w:tc>
      </w:tr>
      <w:tr w:rsidR="00417B1B" w:rsidRPr="00974AB5" w14:paraId="18715052" w14:textId="77777777" w:rsidTr="00974AB5">
        <w:tc>
          <w:tcPr>
            <w:cnfStyle w:val="001000000000" w:firstRow="0" w:lastRow="0" w:firstColumn="1" w:lastColumn="0" w:oddVBand="0" w:evenVBand="0" w:oddHBand="0" w:evenHBand="0" w:firstRowFirstColumn="0" w:firstRowLastColumn="0" w:lastRowFirstColumn="0" w:lastRowLastColumn="0"/>
            <w:tcW w:w="2585" w:type="pct"/>
            <w:tcBorders>
              <w:bottom w:val="single" w:sz="4" w:space="0" w:color="auto"/>
            </w:tcBorders>
          </w:tcPr>
          <w:p w14:paraId="42B48301" w14:textId="012F4677" w:rsidR="00417B1B" w:rsidRPr="00974AB5" w:rsidRDefault="00417B1B" w:rsidP="00974AB5">
            <w:pPr>
              <w:pStyle w:val="TableText"/>
            </w:pPr>
            <w:r w:rsidRPr="00974AB5">
              <w:t>Termination benefits</w:t>
            </w:r>
          </w:p>
        </w:tc>
        <w:tc>
          <w:tcPr>
            <w:tcW w:w="1208" w:type="pct"/>
            <w:tcBorders>
              <w:bottom w:val="single" w:sz="4" w:space="0" w:color="auto"/>
            </w:tcBorders>
          </w:tcPr>
          <w:p w14:paraId="22128705" w14:textId="6CA6FE32" w:rsidR="00417B1B" w:rsidRPr="00974AB5" w:rsidRDefault="00C53F7D" w:rsidP="00974AB5">
            <w:pPr>
              <w:pStyle w:val="TableText"/>
              <w:cnfStyle w:val="000000000000" w:firstRow="0" w:lastRow="0" w:firstColumn="0" w:lastColumn="0" w:oddVBand="0" w:evenVBand="0" w:oddHBand="0" w:evenHBand="0" w:firstRowFirstColumn="0" w:firstRowLastColumn="0" w:lastRowFirstColumn="0" w:lastRowLastColumn="0"/>
            </w:pPr>
            <w:r>
              <w:t>0</w:t>
            </w:r>
          </w:p>
        </w:tc>
        <w:tc>
          <w:tcPr>
            <w:tcW w:w="1207" w:type="pct"/>
            <w:tcBorders>
              <w:bottom w:val="single" w:sz="4" w:space="0" w:color="auto"/>
            </w:tcBorders>
          </w:tcPr>
          <w:p w14:paraId="3BD2937F" w14:textId="2B8FEB85" w:rsidR="00417B1B" w:rsidRPr="00974AB5" w:rsidRDefault="00C53F7D" w:rsidP="00974AB5">
            <w:pPr>
              <w:pStyle w:val="TableText"/>
              <w:cnfStyle w:val="000000000000" w:firstRow="0" w:lastRow="0" w:firstColumn="0" w:lastColumn="0" w:oddVBand="0" w:evenVBand="0" w:oddHBand="0" w:evenHBand="0" w:firstRowFirstColumn="0" w:firstRowLastColumn="0" w:lastRowFirstColumn="0" w:lastRowLastColumn="0"/>
            </w:pPr>
            <w:r>
              <w:t>333</w:t>
            </w:r>
          </w:p>
        </w:tc>
      </w:tr>
      <w:tr w:rsidR="00417B1B" w:rsidRPr="00974AB5" w14:paraId="3EFFEAF6" w14:textId="77777777" w:rsidTr="00974AB5">
        <w:tc>
          <w:tcPr>
            <w:cnfStyle w:val="001000000000" w:firstRow="0" w:lastRow="0" w:firstColumn="1" w:lastColumn="0" w:oddVBand="0" w:evenVBand="0" w:oddHBand="0" w:evenHBand="0" w:firstRowFirstColumn="0" w:firstRowLastColumn="0" w:lastRowFirstColumn="0" w:lastRowLastColumn="0"/>
            <w:tcW w:w="2585" w:type="pct"/>
            <w:tcBorders>
              <w:top w:val="single" w:sz="4" w:space="0" w:color="auto"/>
              <w:bottom w:val="single" w:sz="4" w:space="0" w:color="auto"/>
            </w:tcBorders>
            <w:shd w:val="clear" w:color="auto" w:fill="auto"/>
          </w:tcPr>
          <w:p w14:paraId="4E2323D1" w14:textId="77777777" w:rsidR="00417B1B" w:rsidRPr="00974AB5" w:rsidRDefault="00417B1B" w:rsidP="00974AB5">
            <w:pPr>
              <w:pStyle w:val="TableText"/>
              <w:rPr>
                <w:rStyle w:val="Bold"/>
              </w:rPr>
            </w:pPr>
            <w:r w:rsidRPr="00974AB5">
              <w:rPr>
                <w:rStyle w:val="Bold"/>
              </w:rPr>
              <w:t>Total remuneration</w:t>
            </w:r>
          </w:p>
        </w:tc>
        <w:tc>
          <w:tcPr>
            <w:tcW w:w="1208" w:type="pct"/>
            <w:tcBorders>
              <w:top w:val="single" w:sz="4" w:space="0" w:color="auto"/>
              <w:bottom w:val="single" w:sz="4" w:space="0" w:color="auto"/>
            </w:tcBorders>
            <w:shd w:val="clear" w:color="auto" w:fill="auto"/>
          </w:tcPr>
          <w:p w14:paraId="3521F473" w14:textId="66BBA9AC" w:rsidR="00417B1B" w:rsidRPr="00974AB5" w:rsidRDefault="00C53F7D"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5,590</w:t>
            </w:r>
          </w:p>
        </w:tc>
        <w:tc>
          <w:tcPr>
            <w:tcW w:w="1207" w:type="pct"/>
            <w:tcBorders>
              <w:top w:val="single" w:sz="4" w:space="0" w:color="auto"/>
              <w:bottom w:val="single" w:sz="4" w:space="0" w:color="auto"/>
            </w:tcBorders>
            <w:shd w:val="clear" w:color="auto" w:fill="auto"/>
          </w:tcPr>
          <w:p w14:paraId="72ABAC5A" w14:textId="112F48AB" w:rsidR="00417B1B" w:rsidRPr="00974AB5" w:rsidRDefault="00C53F7D"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4,825</w:t>
            </w:r>
          </w:p>
        </w:tc>
      </w:tr>
      <w:tr w:rsidR="00417B1B" w:rsidRPr="00974AB5" w14:paraId="5EA2E20A" w14:textId="77777777" w:rsidTr="00974AB5">
        <w:tc>
          <w:tcPr>
            <w:cnfStyle w:val="001000000000" w:firstRow="0" w:lastRow="0" w:firstColumn="1" w:lastColumn="0" w:oddVBand="0" w:evenVBand="0" w:oddHBand="0" w:evenHBand="0" w:firstRowFirstColumn="0" w:firstRowLastColumn="0" w:lastRowFirstColumn="0" w:lastRowLastColumn="0"/>
            <w:tcW w:w="2585" w:type="pct"/>
            <w:tcBorders>
              <w:top w:val="single" w:sz="4" w:space="0" w:color="auto"/>
              <w:bottom w:val="single" w:sz="4" w:space="0" w:color="auto"/>
            </w:tcBorders>
            <w:shd w:val="clear" w:color="auto" w:fill="auto"/>
          </w:tcPr>
          <w:p w14:paraId="7AE5B95A" w14:textId="77777777" w:rsidR="00417B1B" w:rsidRPr="00974AB5" w:rsidRDefault="00417B1B" w:rsidP="00974AB5">
            <w:pPr>
              <w:pStyle w:val="TableText"/>
              <w:rPr>
                <w:rStyle w:val="Bold"/>
              </w:rPr>
            </w:pPr>
            <w:r w:rsidRPr="00974AB5">
              <w:rPr>
                <w:rStyle w:val="Bold"/>
              </w:rPr>
              <w:t>Total number of executives</w:t>
            </w:r>
          </w:p>
        </w:tc>
        <w:tc>
          <w:tcPr>
            <w:tcW w:w="1208" w:type="pct"/>
            <w:tcBorders>
              <w:top w:val="single" w:sz="4" w:space="0" w:color="auto"/>
              <w:bottom w:val="single" w:sz="4" w:space="0" w:color="auto"/>
            </w:tcBorders>
            <w:shd w:val="clear" w:color="auto" w:fill="auto"/>
          </w:tcPr>
          <w:p w14:paraId="5A04B7AA" w14:textId="763BC71B" w:rsidR="00417B1B" w:rsidRPr="00974AB5" w:rsidRDefault="00C53F7D"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26</w:t>
            </w:r>
          </w:p>
        </w:tc>
        <w:tc>
          <w:tcPr>
            <w:tcW w:w="1207" w:type="pct"/>
            <w:tcBorders>
              <w:top w:val="single" w:sz="4" w:space="0" w:color="auto"/>
              <w:bottom w:val="single" w:sz="4" w:space="0" w:color="auto"/>
            </w:tcBorders>
            <w:shd w:val="clear" w:color="auto" w:fill="auto"/>
          </w:tcPr>
          <w:p w14:paraId="0206EC46" w14:textId="7C328275" w:rsidR="00417B1B" w:rsidRPr="00974AB5" w:rsidRDefault="00C53F7D"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22</w:t>
            </w:r>
          </w:p>
        </w:tc>
      </w:tr>
      <w:tr w:rsidR="00417B1B" w:rsidRPr="008F485C" w14:paraId="3F001009" w14:textId="77777777" w:rsidTr="00974AB5">
        <w:tc>
          <w:tcPr>
            <w:cnfStyle w:val="001000000000" w:firstRow="0" w:lastRow="0" w:firstColumn="1" w:lastColumn="0" w:oddVBand="0" w:evenVBand="0" w:oddHBand="0" w:evenHBand="0" w:firstRowFirstColumn="0" w:firstRowLastColumn="0" w:lastRowFirstColumn="0" w:lastRowLastColumn="0"/>
            <w:tcW w:w="2585" w:type="pct"/>
            <w:tcBorders>
              <w:top w:val="single" w:sz="4" w:space="0" w:color="auto"/>
              <w:bottom w:val="single" w:sz="4" w:space="0" w:color="auto"/>
            </w:tcBorders>
            <w:shd w:val="clear" w:color="auto" w:fill="auto"/>
          </w:tcPr>
          <w:p w14:paraId="29C684B6" w14:textId="7C2B1420" w:rsidR="00417B1B" w:rsidRPr="008E063E" w:rsidRDefault="00417B1B" w:rsidP="004F4F99">
            <w:pPr>
              <w:pStyle w:val="TableText"/>
              <w:rPr>
                <w:rStyle w:val="Bold"/>
              </w:rPr>
            </w:pPr>
            <w:r w:rsidRPr="008E063E">
              <w:rPr>
                <w:rStyle w:val="Bold"/>
              </w:rPr>
              <w:t>Total annualised employee equivalents</w:t>
            </w:r>
            <w:r w:rsidR="004F4F99" w:rsidRPr="008E063E">
              <w:rPr>
                <w:rStyle w:val="Bold"/>
                <w:vertAlign w:val="superscript"/>
              </w:rPr>
              <w:fldChar w:fldCharType="begin"/>
            </w:r>
            <w:r w:rsidR="004F4F99" w:rsidRPr="008E063E">
              <w:rPr>
                <w:rStyle w:val="Bold"/>
                <w:vertAlign w:val="superscript"/>
              </w:rPr>
              <w:instrText xml:space="preserve"> REF Note93tablenote1 \r \h  \* MERGEFORMAT </w:instrText>
            </w:r>
            <w:r w:rsidR="004F4F99" w:rsidRPr="008E063E">
              <w:rPr>
                <w:rStyle w:val="Bold"/>
                <w:vertAlign w:val="superscript"/>
              </w:rPr>
            </w:r>
            <w:r w:rsidR="004F4F99" w:rsidRPr="008E063E">
              <w:rPr>
                <w:rStyle w:val="Bold"/>
                <w:vertAlign w:val="superscript"/>
              </w:rPr>
              <w:fldChar w:fldCharType="separate"/>
            </w:r>
            <w:r w:rsidR="00922AB3">
              <w:rPr>
                <w:rStyle w:val="Bold"/>
                <w:vertAlign w:val="superscript"/>
              </w:rPr>
              <w:t>(1)</w:t>
            </w:r>
            <w:r w:rsidR="004F4F99" w:rsidRPr="008E063E">
              <w:rPr>
                <w:rStyle w:val="Bold"/>
                <w:vertAlign w:val="superscript"/>
              </w:rPr>
              <w:fldChar w:fldCharType="end"/>
            </w:r>
          </w:p>
        </w:tc>
        <w:tc>
          <w:tcPr>
            <w:tcW w:w="1208" w:type="pct"/>
            <w:tcBorders>
              <w:top w:val="single" w:sz="4" w:space="0" w:color="auto"/>
              <w:bottom w:val="single" w:sz="4" w:space="0" w:color="auto"/>
            </w:tcBorders>
            <w:shd w:val="clear" w:color="auto" w:fill="auto"/>
          </w:tcPr>
          <w:p w14:paraId="3FDDF3E3" w14:textId="3F6BAB01" w:rsidR="00417B1B" w:rsidRPr="008E063E" w:rsidRDefault="00901994"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E063E">
              <w:rPr>
                <w:rStyle w:val="Bold"/>
              </w:rPr>
              <w:t>15.3</w:t>
            </w:r>
          </w:p>
        </w:tc>
        <w:tc>
          <w:tcPr>
            <w:tcW w:w="1207" w:type="pct"/>
            <w:tcBorders>
              <w:top w:val="single" w:sz="4" w:space="0" w:color="auto"/>
              <w:bottom w:val="single" w:sz="4" w:space="0" w:color="auto"/>
            </w:tcBorders>
            <w:shd w:val="clear" w:color="auto" w:fill="auto"/>
          </w:tcPr>
          <w:p w14:paraId="40E22707" w14:textId="2A6DA7B1" w:rsidR="00417B1B" w:rsidRPr="008F485C" w:rsidRDefault="00901994"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E063E">
              <w:rPr>
                <w:rStyle w:val="Bold"/>
              </w:rPr>
              <w:t>15.5</w:t>
            </w:r>
          </w:p>
        </w:tc>
      </w:tr>
    </w:tbl>
    <w:p w14:paraId="7AE21AC9" w14:textId="77777777" w:rsidR="00417B1B" w:rsidRPr="008F485C" w:rsidRDefault="00417B1B" w:rsidP="00417B1B">
      <w:pPr>
        <w:pStyle w:val="NotesText"/>
      </w:pPr>
      <w:r w:rsidRPr="008F485C">
        <w:t>Note</w:t>
      </w:r>
    </w:p>
    <w:p w14:paraId="41503406" w14:textId="7341EAB6" w:rsidR="00A66463" w:rsidRPr="008F485C" w:rsidRDefault="00901994" w:rsidP="00E17601">
      <w:pPr>
        <w:pStyle w:val="NotesNumberedList"/>
        <w:numPr>
          <w:ilvl w:val="0"/>
          <w:numId w:val="26"/>
        </w:numPr>
      </w:pPr>
      <w:bookmarkStart w:id="446" w:name="Note94note1"/>
      <w:bookmarkStart w:id="447" w:name="Note93tablenote1"/>
      <w:bookmarkEnd w:id="446"/>
      <w:r>
        <w:t>Annualised employee equivalent is calculated by dividing the total number of days that an employee is engaged to work during the week by the total number of full-time working days per week.</w:t>
      </w:r>
    </w:p>
    <w:p w14:paraId="5A55FC7F" w14:textId="12D1B6D4" w:rsidR="00417B1B" w:rsidRDefault="00417B1B" w:rsidP="00417B1B">
      <w:pPr>
        <w:pStyle w:val="Heading3"/>
      </w:pPr>
      <w:bookmarkStart w:id="448" w:name="Note95"/>
      <w:bookmarkEnd w:id="447"/>
      <w:r>
        <w:t>9.</w:t>
      </w:r>
      <w:r w:rsidR="002B1602">
        <w:t>5</w:t>
      </w:r>
      <w:r>
        <w:t xml:space="preserve"> </w:t>
      </w:r>
      <w:bookmarkEnd w:id="448"/>
      <w:r>
        <w:t>Key Management Personnel</w:t>
      </w:r>
    </w:p>
    <w:p w14:paraId="02D8E080" w14:textId="472D0CC9" w:rsidR="00901994" w:rsidRDefault="00901994" w:rsidP="00901994">
      <w:pPr>
        <w:pStyle w:val="BodyText"/>
      </w:pPr>
      <w:r>
        <w:t xml:space="preserve">Key management personnel of </w:t>
      </w:r>
      <w:r w:rsidR="005814D9">
        <w:t>Court Services Victoria</w:t>
      </w:r>
      <w:r>
        <w:t xml:space="preserve"> </w:t>
      </w:r>
      <w:proofErr w:type="gramStart"/>
      <w:r>
        <w:t>includes</w:t>
      </w:r>
      <w:proofErr w:type="gramEnd"/>
      <w:r>
        <w:t xml:space="preserve"> the responsible Minister, members of the Governing Body, and Accountable Officer. </w:t>
      </w:r>
      <w:r w:rsidR="005814D9">
        <w:t>Court Services Victoria</w:t>
      </w:r>
      <w:r>
        <w:t xml:space="preserve"> has determined that the executive officers, whose remuneration is reported in </w:t>
      </w:r>
      <w:r w:rsidR="00435577">
        <w:t xml:space="preserve">Note </w:t>
      </w:r>
      <w:r w:rsidR="00435577">
        <w:fldChar w:fldCharType="begin"/>
      </w:r>
      <w:r w:rsidR="00435577">
        <w:instrText xml:space="preserve"> REF Note93 \h </w:instrText>
      </w:r>
      <w:r w:rsidR="00435577">
        <w:fldChar w:fldCharType="separate"/>
      </w:r>
      <w:r w:rsidR="00922AB3">
        <w:t xml:space="preserve">9.3 </w:t>
      </w:r>
      <w:r w:rsidR="00435577">
        <w:fldChar w:fldCharType="end"/>
      </w:r>
      <w:r>
        <w:t>, are not Key Management Personnel.</w:t>
      </w:r>
    </w:p>
    <w:p w14:paraId="26636214" w14:textId="72353556" w:rsidR="00901994" w:rsidRDefault="00901994" w:rsidP="00901994">
      <w:pPr>
        <w:pStyle w:val="BodyText"/>
      </w:pPr>
      <w:r>
        <w:t xml:space="preserve">Remuneration of key management personnel comprises employee benefits (as defined in AASB 119 </w:t>
      </w:r>
      <w:r w:rsidRPr="006F50AE">
        <w:rPr>
          <w:rStyle w:val="Italics"/>
        </w:rPr>
        <w:t>Employee Benefits</w:t>
      </w:r>
      <w:r>
        <w:t>) in all forms of consideration paid, payable or provided by the entity, or on behalf of the entity, in exchange for services rendered. Accordingly, remuneration is determined on an accrual basis, and is disclosed in the following categories.</w:t>
      </w:r>
    </w:p>
    <w:p w14:paraId="03BC3B98" w14:textId="3A189315" w:rsidR="00901994" w:rsidRDefault="00901994" w:rsidP="00901994">
      <w:pPr>
        <w:pStyle w:val="BodyText"/>
      </w:pPr>
      <w:r>
        <w:t>Short</w:t>
      </w:r>
      <w:r>
        <w:rPr>
          <w:rFonts w:ascii="Cambria Math" w:hAnsi="Cambria Math" w:cs="Cambria Math"/>
        </w:rPr>
        <w:t>‑</w:t>
      </w:r>
      <w:r>
        <w:t xml:space="preserve">term employee benefits include amounts such as wages, salaries, annual </w:t>
      </w:r>
      <w:proofErr w:type="gramStart"/>
      <w:r>
        <w:t>leave</w:t>
      </w:r>
      <w:proofErr w:type="gramEnd"/>
      <w:r>
        <w:t xml:space="preserve"> or sick leave that are usually paid or payable on a regular basis, as well as non-monetary benefits such as allowances and free or subsidised goods or services.</w:t>
      </w:r>
    </w:p>
    <w:p w14:paraId="25694FE2" w14:textId="3B1443E0" w:rsidR="00901994" w:rsidRDefault="00901994" w:rsidP="00901994">
      <w:pPr>
        <w:pStyle w:val="BodyText"/>
      </w:pPr>
      <w:r>
        <w:t>Post</w:t>
      </w:r>
      <w:r>
        <w:rPr>
          <w:rFonts w:ascii="Cambria Math" w:hAnsi="Cambria Math" w:cs="Cambria Math"/>
        </w:rPr>
        <w:t>‑</w:t>
      </w:r>
      <w:r>
        <w:t>employment benefits include pensions and other retirement benefits paid or payable on a discrete basis when employment has ceased.</w:t>
      </w:r>
    </w:p>
    <w:p w14:paraId="0B39D978" w14:textId="77777777" w:rsidR="00901994" w:rsidRDefault="00901994" w:rsidP="00901994">
      <w:pPr>
        <w:pStyle w:val="BodyText"/>
      </w:pPr>
      <w:r>
        <w:t>Other long</w:t>
      </w:r>
      <w:r>
        <w:rPr>
          <w:rFonts w:ascii="Cambria Math" w:hAnsi="Cambria Math" w:cs="Cambria Math"/>
        </w:rPr>
        <w:t>‑</w:t>
      </w:r>
      <w:r>
        <w:t>term benefits include long service leave, other long service benefits or deferred compensation.</w:t>
      </w:r>
    </w:p>
    <w:p w14:paraId="76EE7868" w14:textId="7BBFE179" w:rsidR="00901994" w:rsidRDefault="00901994" w:rsidP="00901994">
      <w:pPr>
        <w:pStyle w:val="BodyText"/>
      </w:pPr>
      <w:r>
        <w:t>Termination benefits include termination of employment payments, such as severance packages.</w:t>
      </w:r>
    </w:p>
    <w:p w14:paraId="7E436B62" w14:textId="60F7844F" w:rsidR="00901994" w:rsidRDefault="00901994" w:rsidP="00901994">
      <w:pPr>
        <w:pStyle w:val="BodyText"/>
      </w:pPr>
      <w:r>
        <w:t xml:space="preserve">The remuneration detailed below excludes the salaries and benefits the Minister receives. The Minister’s remuneration and allowances is set by the </w:t>
      </w:r>
      <w:r w:rsidRPr="006F50AE">
        <w:rPr>
          <w:rStyle w:val="Italics"/>
        </w:rPr>
        <w:t>Parliamentary Salaries and Superannuation Act 1968</w:t>
      </w:r>
      <w:r>
        <w:t xml:space="preserve"> and is reported within the Department of Parliamentary Services’ Financial Report.</w:t>
      </w:r>
    </w:p>
    <w:p w14:paraId="2EF80243" w14:textId="57E61858" w:rsidR="00901994" w:rsidRDefault="00901994" w:rsidP="00901994">
      <w:pPr>
        <w:pStyle w:val="BodyText"/>
      </w:pPr>
      <w:r>
        <w:t>The remuneration of the Judicial members of the responsible body receive in their capacity as holders of judicial positions is also excluded. The Judicial members receive no additional remuneration in their capacity as members of the Courts Council.</w:t>
      </w:r>
    </w:p>
    <w:p w14:paraId="54CEF3CE" w14:textId="518F980F" w:rsidR="00417B1B" w:rsidRDefault="00417B1B" w:rsidP="00417B1B">
      <w:pPr>
        <w:pStyle w:val="Heading4"/>
      </w:pPr>
      <w:r w:rsidRPr="002B2AF1">
        <w:lastRenderedPageBreak/>
        <w:t xml:space="preserve">Remuneration </w:t>
      </w:r>
      <w:r w:rsidR="00172429">
        <w:t>of</w:t>
      </w:r>
      <w:r w:rsidRPr="002B2AF1">
        <w:t xml:space="preserve"> </w:t>
      </w:r>
      <w:r w:rsidR="0068001A">
        <w:t>k</w:t>
      </w:r>
      <w:r w:rsidRPr="002B2AF1">
        <w:t xml:space="preserve">ey </w:t>
      </w:r>
      <w:r w:rsidR="0068001A">
        <w:t>m</w:t>
      </w:r>
      <w:r w:rsidRPr="002B2AF1">
        <w:t xml:space="preserve">anagement </w:t>
      </w:r>
      <w:r w:rsidR="0068001A">
        <w:t>p</w:t>
      </w:r>
      <w:r w:rsidRPr="002B2AF1">
        <w:t>ersonnel</w:t>
      </w:r>
    </w:p>
    <w:tbl>
      <w:tblPr>
        <w:tblStyle w:val="AccessibleTableNumerical"/>
        <w:tblW w:w="5000" w:type="pct"/>
        <w:tblLook w:val="04A0" w:firstRow="1" w:lastRow="0" w:firstColumn="1" w:lastColumn="0" w:noHBand="0" w:noVBand="1"/>
      </w:tblPr>
      <w:tblGrid>
        <w:gridCol w:w="4977"/>
        <w:gridCol w:w="2331"/>
        <w:gridCol w:w="2331"/>
      </w:tblGrid>
      <w:tr w:rsidR="00417B1B" w:rsidRPr="00974AB5" w14:paraId="1AB02057"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226BF929" w14:textId="34E0F277" w:rsidR="00417B1B" w:rsidRPr="00974AB5" w:rsidRDefault="00AC0BBF" w:rsidP="00974AB5">
            <w:pPr>
              <w:pStyle w:val="TableText"/>
              <w:keepNext/>
            </w:pPr>
            <w:bookmarkStart w:id="449" w:name="ColumnTitle_97"/>
            <w:r w:rsidRPr="00974AB5">
              <w:t>Item</w:t>
            </w:r>
          </w:p>
        </w:tc>
        <w:tc>
          <w:tcPr>
            <w:tcW w:w="1209" w:type="pct"/>
            <w:vAlign w:val="bottom"/>
          </w:tcPr>
          <w:p w14:paraId="23424CC6" w14:textId="25BE4D56" w:rsidR="00417B1B" w:rsidRPr="00974AB5" w:rsidRDefault="00417B1B" w:rsidP="00C0469D">
            <w:pPr>
              <w:pStyle w:val="TableText"/>
              <w:keepNext/>
              <w:cnfStyle w:val="100000000000" w:firstRow="1" w:lastRow="0" w:firstColumn="0" w:lastColumn="0" w:oddVBand="0" w:evenVBand="0" w:oddHBand="0" w:evenHBand="0" w:firstRowFirstColumn="0" w:firstRowLastColumn="0" w:lastRowFirstColumn="0" w:lastRowLastColumn="0"/>
            </w:pPr>
            <w:r w:rsidRPr="00974AB5">
              <w:t>20</w:t>
            </w:r>
            <w:r w:rsidR="009B76AE">
              <w:t>2</w:t>
            </w:r>
            <w:r w:rsidR="0068001A">
              <w:t>1</w:t>
            </w:r>
            <w:r w:rsidRPr="00974AB5">
              <w:br/>
              <w:t xml:space="preserve">$'000 </w:t>
            </w:r>
          </w:p>
        </w:tc>
        <w:tc>
          <w:tcPr>
            <w:tcW w:w="1209" w:type="pct"/>
            <w:vAlign w:val="bottom"/>
          </w:tcPr>
          <w:p w14:paraId="41880838" w14:textId="09F5D66B" w:rsidR="00417B1B" w:rsidRPr="00974AB5" w:rsidRDefault="00417B1B" w:rsidP="00C0469D">
            <w:pPr>
              <w:pStyle w:val="TableText"/>
              <w:keepNext/>
              <w:cnfStyle w:val="100000000000" w:firstRow="1" w:lastRow="0" w:firstColumn="0" w:lastColumn="0" w:oddVBand="0" w:evenVBand="0" w:oddHBand="0" w:evenHBand="0" w:firstRowFirstColumn="0" w:firstRowLastColumn="0" w:lastRowFirstColumn="0" w:lastRowLastColumn="0"/>
            </w:pPr>
            <w:r w:rsidRPr="00974AB5">
              <w:t>20</w:t>
            </w:r>
            <w:r w:rsidR="0068001A">
              <w:t>20</w:t>
            </w:r>
            <w:r w:rsidRPr="00974AB5">
              <w:br/>
              <w:t xml:space="preserve">$'000 </w:t>
            </w:r>
          </w:p>
        </w:tc>
      </w:tr>
      <w:bookmarkEnd w:id="449"/>
      <w:tr w:rsidR="00417B1B" w:rsidRPr="00974AB5" w14:paraId="09E1A529" w14:textId="77777777" w:rsidTr="00AC0BBF">
        <w:tc>
          <w:tcPr>
            <w:cnfStyle w:val="001000000000" w:firstRow="0" w:lastRow="0" w:firstColumn="1" w:lastColumn="0" w:oddVBand="0" w:evenVBand="0" w:oddHBand="0" w:evenHBand="0" w:firstRowFirstColumn="0" w:firstRowLastColumn="0" w:lastRowFirstColumn="0" w:lastRowLastColumn="0"/>
            <w:tcW w:w="2581" w:type="pct"/>
          </w:tcPr>
          <w:p w14:paraId="71D574D5" w14:textId="77777777" w:rsidR="00417B1B" w:rsidRPr="00974AB5" w:rsidRDefault="00417B1B" w:rsidP="00974AB5">
            <w:pPr>
              <w:pStyle w:val="TableText"/>
              <w:keepNext/>
            </w:pPr>
            <w:r w:rsidRPr="00974AB5">
              <w:t>Short-term employee benefits</w:t>
            </w:r>
          </w:p>
        </w:tc>
        <w:tc>
          <w:tcPr>
            <w:tcW w:w="1209" w:type="pct"/>
          </w:tcPr>
          <w:p w14:paraId="24EFF74E" w14:textId="74625DA9" w:rsidR="00417B1B" w:rsidRPr="00974AB5" w:rsidRDefault="0068001A" w:rsidP="00974AB5">
            <w:pPr>
              <w:pStyle w:val="TableText"/>
              <w:keepNext/>
              <w:cnfStyle w:val="000000000000" w:firstRow="0" w:lastRow="0" w:firstColumn="0" w:lastColumn="0" w:oddVBand="0" w:evenVBand="0" w:oddHBand="0" w:evenHBand="0" w:firstRowFirstColumn="0" w:firstRowLastColumn="0" w:lastRowFirstColumn="0" w:lastRowLastColumn="0"/>
            </w:pPr>
            <w:r>
              <w:t>420</w:t>
            </w:r>
          </w:p>
        </w:tc>
        <w:tc>
          <w:tcPr>
            <w:tcW w:w="1209" w:type="pct"/>
          </w:tcPr>
          <w:p w14:paraId="24EF42C7" w14:textId="5FAC380B" w:rsidR="00417B1B" w:rsidRPr="00974AB5" w:rsidRDefault="0068001A" w:rsidP="00974AB5">
            <w:pPr>
              <w:pStyle w:val="TableText"/>
              <w:keepNext/>
              <w:cnfStyle w:val="000000000000" w:firstRow="0" w:lastRow="0" w:firstColumn="0" w:lastColumn="0" w:oddVBand="0" w:evenVBand="0" w:oddHBand="0" w:evenHBand="0" w:firstRowFirstColumn="0" w:firstRowLastColumn="0" w:lastRowFirstColumn="0" w:lastRowLastColumn="0"/>
            </w:pPr>
            <w:r>
              <w:t>413</w:t>
            </w:r>
          </w:p>
        </w:tc>
      </w:tr>
      <w:tr w:rsidR="00417B1B" w:rsidRPr="00974AB5" w14:paraId="2A79AEA9" w14:textId="77777777" w:rsidTr="00AC0BBF">
        <w:tc>
          <w:tcPr>
            <w:cnfStyle w:val="001000000000" w:firstRow="0" w:lastRow="0" w:firstColumn="1" w:lastColumn="0" w:oddVBand="0" w:evenVBand="0" w:oddHBand="0" w:evenHBand="0" w:firstRowFirstColumn="0" w:firstRowLastColumn="0" w:lastRowFirstColumn="0" w:lastRowLastColumn="0"/>
            <w:tcW w:w="2581" w:type="pct"/>
          </w:tcPr>
          <w:p w14:paraId="3089D9B5" w14:textId="0DAEEE18" w:rsidR="00417B1B" w:rsidRPr="00974AB5" w:rsidRDefault="00417B1B" w:rsidP="00974AB5">
            <w:pPr>
              <w:pStyle w:val="TableText"/>
              <w:keepNext/>
            </w:pPr>
            <w:r w:rsidRPr="00974AB5">
              <w:t>Post-employment benefits</w:t>
            </w:r>
          </w:p>
        </w:tc>
        <w:tc>
          <w:tcPr>
            <w:tcW w:w="1209" w:type="pct"/>
          </w:tcPr>
          <w:p w14:paraId="3371B6FE" w14:textId="282D55CE" w:rsidR="00417B1B" w:rsidRPr="00974AB5" w:rsidRDefault="0068001A" w:rsidP="00974AB5">
            <w:pPr>
              <w:pStyle w:val="TableText"/>
              <w:keepNext/>
              <w:cnfStyle w:val="000000000000" w:firstRow="0" w:lastRow="0" w:firstColumn="0" w:lastColumn="0" w:oddVBand="0" w:evenVBand="0" w:oddHBand="0" w:evenHBand="0" w:firstRowFirstColumn="0" w:firstRowLastColumn="0" w:lastRowFirstColumn="0" w:lastRowLastColumn="0"/>
            </w:pPr>
            <w:r>
              <w:t>24</w:t>
            </w:r>
          </w:p>
        </w:tc>
        <w:tc>
          <w:tcPr>
            <w:tcW w:w="1209" w:type="pct"/>
          </w:tcPr>
          <w:p w14:paraId="2C85F7A1" w14:textId="59C4D41F" w:rsidR="00417B1B" w:rsidRPr="00974AB5" w:rsidRDefault="0068001A" w:rsidP="00974AB5">
            <w:pPr>
              <w:pStyle w:val="TableText"/>
              <w:keepNext/>
              <w:cnfStyle w:val="000000000000" w:firstRow="0" w:lastRow="0" w:firstColumn="0" w:lastColumn="0" w:oddVBand="0" w:evenVBand="0" w:oddHBand="0" w:evenHBand="0" w:firstRowFirstColumn="0" w:firstRowLastColumn="0" w:lastRowFirstColumn="0" w:lastRowLastColumn="0"/>
            </w:pPr>
            <w:r>
              <w:t>24</w:t>
            </w:r>
          </w:p>
        </w:tc>
      </w:tr>
      <w:tr w:rsidR="00417B1B" w:rsidRPr="00974AB5" w14:paraId="2C3B4470" w14:textId="77777777" w:rsidTr="00F1511A">
        <w:tc>
          <w:tcPr>
            <w:cnfStyle w:val="001000000000" w:firstRow="0" w:lastRow="0" w:firstColumn="1" w:lastColumn="0" w:oddVBand="0" w:evenVBand="0" w:oddHBand="0" w:evenHBand="0" w:firstRowFirstColumn="0" w:firstRowLastColumn="0" w:lastRowFirstColumn="0" w:lastRowLastColumn="0"/>
            <w:tcW w:w="2581" w:type="pct"/>
            <w:tcBorders>
              <w:bottom w:val="single" w:sz="4" w:space="0" w:color="auto"/>
            </w:tcBorders>
          </w:tcPr>
          <w:p w14:paraId="192E54B3" w14:textId="0AF0BE4E" w:rsidR="00417B1B" w:rsidRPr="00974AB5" w:rsidRDefault="00417B1B" w:rsidP="00974AB5">
            <w:pPr>
              <w:pStyle w:val="TableText"/>
              <w:keepNext/>
            </w:pPr>
            <w:r w:rsidRPr="00974AB5">
              <w:t>Other long-term benefits</w:t>
            </w:r>
          </w:p>
        </w:tc>
        <w:tc>
          <w:tcPr>
            <w:tcW w:w="1209" w:type="pct"/>
            <w:tcBorders>
              <w:bottom w:val="single" w:sz="4" w:space="0" w:color="auto"/>
            </w:tcBorders>
          </w:tcPr>
          <w:p w14:paraId="21741F8F" w14:textId="0BDD6BF5" w:rsidR="00417B1B" w:rsidRPr="00974AB5" w:rsidRDefault="0068001A" w:rsidP="00974AB5">
            <w:pPr>
              <w:pStyle w:val="TableText"/>
              <w:keepNext/>
              <w:cnfStyle w:val="000000000000" w:firstRow="0" w:lastRow="0" w:firstColumn="0" w:lastColumn="0" w:oddVBand="0" w:evenVBand="0" w:oddHBand="0" w:evenHBand="0" w:firstRowFirstColumn="0" w:firstRowLastColumn="0" w:lastRowFirstColumn="0" w:lastRowLastColumn="0"/>
            </w:pPr>
            <w:r>
              <w:t>10</w:t>
            </w:r>
          </w:p>
        </w:tc>
        <w:tc>
          <w:tcPr>
            <w:tcW w:w="1209" w:type="pct"/>
            <w:tcBorders>
              <w:bottom w:val="single" w:sz="4" w:space="0" w:color="auto"/>
            </w:tcBorders>
          </w:tcPr>
          <w:p w14:paraId="7EEB8431" w14:textId="485BC41F" w:rsidR="00417B1B" w:rsidRPr="00974AB5" w:rsidRDefault="0068001A" w:rsidP="00974AB5">
            <w:pPr>
              <w:pStyle w:val="TableText"/>
              <w:keepNext/>
              <w:cnfStyle w:val="000000000000" w:firstRow="0" w:lastRow="0" w:firstColumn="0" w:lastColumn="0" w:oddVBand="0" w:evenVBand="0" w:oddHBand="0" w:evenHBand="0" w:firstRowFirstColumn="0" w:firstRowLastColumn="0" w:lastRowFirstColumn="0" w:lastRowLastColumn="0"/>
            </w:pPr>
            <w:r>
              <w:t>10</w:t>
            </w:r>
          </w:p>
        </w:tc>
      </w:tr>
      <w:tr w:rsidR="00417B1B" w:rsidRPr="00C0469D" w14:paraId="1A1B2A65" w14:textId="77777777" w:rsidTr="00F1511A">
        <w:tc>
          <w:tcPr>
            <w:cnfStyle w:val="001000000000" w:firstRow="0" w:lastRow="0" w:firstColumn="1" w:lastColumn="0" w:oddVBand="0" w:evenVBand="0" w:oddHBand="0" w:evenHBand="0" w:firstRowFirstColumn="0" w:firstRowLastColumn="0" w:lastRowFirstColumn="0" w:lastRowLastColumn="0"/>
            <w:tcW w:w="2581" w:type="pct"/>
            <w:tcBorders>
              <w:top w:val="single" w:sz="4" w:space="0" w:color="auto"/>
              <w:bottom w:val="single" w:sz="4" w:space="0" w:color="auto"/>
            </w:tcBorders>
          </w:tcPr>
          <w:p w14:paraId="78BD413E" w14:textId="77777777" w:rsidR="00417B1B" w:rsidRPr="00C0469D" w:rsidRDefault="00417B1B" w:rsidP="00974AB5">
            <w:pPr>
              <w:pStyle w:val="TableText"/>
              <w:rPr>
                <w:rStyle w:val="Bold"/>
              </w:rPr>
            </w:pPr>
            <w:r w:rsidRPr="00C0469D">
              <w:rPr>
                <w:rStyle w:val="Bold"/>
              </w:rPr>
              <w:t>Total remuneration</w:t>
            </w:r>
          </w:p>
        </w:tc>
        <w:tc>
          <w:tcPr>
            <w:tcW w:w="1209" w:type="pct"/>
            <w:tcBorders>
              <w:top w:val="single" w:sz="4" w:space="0" w:color="auto"/>
              <w:bottom w:val="single" w:sz="4" w:space="0" w:color="auto"/>
            </w:tcBorders>
          </w:tcPr>
          <w:p w14:paraId="0F7CEF72" w14:textId="53AE6F9B" w:rsidR="00417B1B" w:rsidRPr="00C0469D" w:rsidRDefault="0068001A"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454</w:t>
            </w:r>
          </w:p>
        </w:tc>
        <w:tc>
          <w:tcPr>
            <w:tcW w:w="1209" w:type="pct"/>
            <w:tcBorders>
              <w:top w:val="single" w:sz="4" w:space="0" w:color="auto"/>
              <w:bottom w:val="single" w:sz="4" w:space="0" w:color="auto"/>
            </w:tcBorders>
          </w:tcPr>
          <w:p w14:paraId="46FAAF12" w14:textId="09B47AB3" w:rsidR="00417B1B" w:rsidRPr="00C0469D" w:rsidRDefault="0068001A"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446</w:t>
            </w:r>
          </w:p>
        </w:tc>
      </w:tr>
    </w:tbl>
    <w:p w14:paraId="5D149F34" w14:textId="5C2F5207" w:rsidR="00417B1B" w:rsidRDefault="00417B1B" w:rsidP="00417B1B">
      <w:pPr>
        <w:pStyle w:val="Heading4"/>
      </w:pPr>
      <w:bookmarkStart w:id="450" w:name="Note941"/>
      <w:r>
        <w:t>9.</w:t>
      </w:r>
      <w:r w:rsidR="009B76AE">
        <w:t>5</w:t>
      </w:r>
      <w:r>
        <w:t>.1</w:t>
      </w:r>
      <w:r w:rsidR="00092296">
        <w:tab/>
      </w:r>
      <w:bookmarkEnd w:id="450"/>
      <w:r>
        <w:t xml:space="preserve">Transactions </w:t>
      </w:r>
      <w:r w:rsidR="00D45E5B">
        <w:t xml:space="preserve">and </w:t>
      </w:r>
      <w:r w:rsidR="0068001A">
        <w:t>b</w:t>
      </w:r>
      <w:r w:rsidR="00C0469D">
        <w:t>alances w</w:t>
      </w:r>
      <w:r>
        <w:t xml:space="preserve">ith </w:t>
      </w:r>
      <w:r w:rsidR="0068001A">
        <w:t>k</w:t>
      </w:r>
      <w:r>
        <w:t xml:space="preserve">ey </w:t>
      </w:r>
      <w:r w:rsidR="0068001A">
        <w:t>m</w:t>
      </w:r>
      <w:r>
        <w:t xml:space="preserve">anagement </w:t>
      </w:r>
      <w:r w:rsidR="0068001A">
        <w:t>p</w:t>
      </w:r>
      <w:r>
        <w:t>ersonnel</w:t>
      </w:r>
    </w:p>
    <w:p w14:paraId="21637F7C" w14:textId="4B79659B" w:rsidR="0068001A" w:rsidRDefault="0068001A" w:rsidP="0068001A">
      <w:pPr>
        <w:pStyle w:val="BodyText"/>
      </w:pPr>
      <w:r>
        <w:t xml:space="preserve">Given the breadth and depth of State government activities, related parties transact with the Victorian public sector in a manner consistent with other members of the public </w:t>
      </w:r>
      <w:proofErr w:type="gramStart"/>
      <w:r>
        <w:t>e.g.</w:t>
      </w:r>
      <w:proofErr w:type="gramEnd"/>
      <w:r>
        <w:t xml:space="preserve"> stamp duty and other government fees and charges. Further employment of processes within the Victorian public sector </w:t>
      </w:r>
      <w:proofErr w:type="gramStart"/>
      <w:r>
        <w:t>occur</w:t>
      </w:r>
      <w:proofErr w:type="gramEnd"/>
      <w:r>
        <w:t xml:space="preserve"> on terms and conditions consistent with the </w:t>
      </w:r>
      <w:r w:rsidRPr="0060782C">
        <w:rPr>
          <w:rStyle w:val="Italics"/>
        </w:rPr>
        <w:t>Public Administration Act 2004</w:t>
      </w:r>
      <w:r>
        <w:t xml:space="preserve"> and Codes of Conduct and Standards issued by the Victorian Public Sector Commission. Procurement processes occur on terms and conditions consistent with the Victorian Government Purchasing Board requirements.</w:t>
      </w:r>
    </w:p>
    <w:p w14:paraId="3BF9FDF2" w14:textId="7ECABC40" w:rsidR="0068001A" w:rsidRDefault="0068001A" w:rsidP="0068001A">
      <w:pPr>
        <w:pStyle w:val="BodyText"/>
      </w:pPr>
      <w:r>
        <w:t xml:space="preserve">During period 1 July 2020 to 30 June 2021, there were no related party transactions that involved key management personnel of </w:t>
      </w:r>
      <w:r w:rsidR="005814D9">
        <w:t>Court Services Victoria</w:t>
      </w:r>
      <w:r>
        <w:t>.</w:t>
      </w:r>
    </w:p>
    <w:p w14:paraId="33A54B56" w14:textId="5964B535" w:rsidR="00417B1B" w:rsidRDefault="00417B1B" w:rsidP="00417B1B">
      <w:pPr>
        <w:pStyle w:val="Heading3"/>
      </w:pPr>
      <w:bookmarkStart w:id="451" w:name="Note96"/>
      <w:r w:rsidRPr="002B2AF1">
        <w:t>9.</w:t>
      </w:r>
      <w:r w:rsidR="009B76AE">
        <w:t>6</w:t>
      </w:r>
      <w:r w:rsidRPr="002B2AF1">
        <w:t xml:space="preserve"> </w:t>
      </w:r>
      <w:bookmarkEnd w:id="451"/>
      <w:r w:rsidRPr="002B2AF1">
        <w:t xml:space="preserve">Remuneration </w:t>
      </w:r>
      <w:r w:rsidR="00172429">
        <w:t>of</w:t>
      </w:r>
      <w:r w:rsidRPr="002B2AF1">
        <w:t xml:space="preserve"> Auditors</w:t>
      </w:r>
    </w:p>
    <w:tbl>
      <w:tblPr>
        <w:tblStyle w:val="AccessibleTableNumerical"/>
        <w:tblW w:w="5000" w:type="pct"/>
        <w:tblLook w:val="04A0" w:firstRow="1" w:lastRow="0" w:firstColumn="1" w:lastColumn="0" w:noHBand="0" w:noVBand="1"/>
      </w:tblPr>
      <w:tblGrid>
        <w:gridCol w:w="4983"/>
        <w:gridCol w:w="2329"/>
        <w:gridCol w:w="2327"/>
      </w:tblGrid>
      <w:tr w:rsidR="00417B1B" w:rsidRPr="00580397" w14:paraId="366DC581" w14:textId="77777777" w:rsidTr="006716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5" w:type="pct"/>
          </w:tcPr>
          <w:p w14:paraId="67480406" w14:textId="5368AD06" w:rsidR="00417B1B" w:rsidRPr="00580397" w:rsidRDefault="00AC0BBF" w:rsidP="00580397">
            <w:pPr>
              <w:pStyle w:val="TableText"/>
            </w:pPr>
            <w:bookmarkStart w:id="452" w:name="ColumnTitle_98"/>
            <w:r w:rsidRPr="00580397">
              <w:t>Item</w:t>
            </w:r>
          </w:p>
        </w:tc>
        <w:tc>
          <w:tcPr>
            <w:tcW w:w="1208" w:type="pct"/>
            <w:vAlign w:val="bottom"/>
          </w:tcPr>
          <w:p w14:paraId="50CF3597" w14:textId="600E5277" w:rsidR="00417B1B" w:rsidRPr="00580397"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580397">
              <w:t>20</w:t>
            </w:r>
            <w:r w:rsidR="007439AE">
              <w:t>2</w:t>
            </w:r>
            <w:r w:rsidR="00C7431F">
              <w:t>1</w:t>
            </w:r>
            <w:r w:rsidRPr="00580397">
              <w:br/>
              <w:t>$'000</w:t>
            </w:r>
          </w:p>
        </w:tc>
        <w:tc>
          <w:tcPr>
            <w:tcW w:w="1207" w:type="pct"/>
            <w:vAlign w:val="bottom"/>
          </w:tcPr>
          <w:p w14:paraId="3847D2C6" w14:textId="6EDED8C9" w:rsidR="00417B1B" w:rsidRPr="00580397"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580397">
              <w:t>20</w:t>
            </w:r>
            <w:r w:rsidR="00C7431F">
              <w:t>20</w:t>
            </w:r>
            <w:r w:rsidRPr="00580397">
              <w:br/>
              <w:t>$'000</w:t>
            </w:r>
          </w:p>
        </w:tc>
      </w:tr>
      <w:bookmarkEnd w:id="452"/>
      <w:tr w:rsidR="00417B1B" w:rsidRPr="00580397" w14:paraId="059FF00E"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2C3EBBF5" w14:textId="77777777" w:rsidR="00417B1B" w:rsidRPr="006716C9" w:rsidRDefault="00417B1B" w:rsidP="00580397">
            <w:pPr>
              <w:pStyle w:val="TableText"/>
              <w:rPr>
                <w:rStyle w:val="Bold"/>
              </w:rPr>
            </w:pPr>
            <w:r w:rsidRPr="006716C9">
              <w:rPr>
                <w:rStyle w:val="Bold"/>
              </w:rPr>
              <w:t>Victorian Auditor-General's Office</w:t>
            </w:r>
          </w:p>
        </w:tc>
        <w:tc>
          <w:tcPr>
            <w:tcW w:w="1208" w:type="pct"/>
          </w:tcPr>
          <w:p w14:paraId="7DBD7486" w14:textId="28743958" w:rsidR="00417B1B" w:rsidRPr="00580397" w:rsidRDefault="00AC0BBF" w:rsidP="00580397">
            <w:pPr>
              <w:pStyle w:val="TableText"/>
              <w:cnfStyle w:val="000000000000" w:firstRow="0" w:lastRow="0" w:firstColumn="0" w:lastColumn="0" w:oddVBand="0" w:evenVBand="0" w:oddHBand="0" w:evenHBand="0" w:firstRowFirstColumn="0" w:firstRowLastColumn="0" w:lastRowFirstColumn="0" w:lastRowLastColumn="0"/>
            </w:pPr>
            <w:r w:rsidRPr="00580397">
              <w:t>N/A</w:t>
            </w:r>
          </w:p>
        </w:tc>
        <w:tc>
          <w:tcPr>
            <w:tcW w:w="1207" w:type="pct"/>
          </w:tcPr>
          <w:p w14:paraId="682C46AB" w14:textId="0DC89C1F" w:rsidR="00417B1B" w:rsidRPr="00580397" w:rsidRDefault="00AC0BBF" w:rsidP="00580397">
            <w:pPr>
              <w:pStyle w:val="TableText"/>
              <w:cnfStyle w:val="000000000000" w:firstRow="0" w:lastRow="0" w:firstColumn="0" w:lastColumn="0" w:oddVBand="0" w:evenVBand="0" w:oddHBand="0" w:evenHBand="0" w:firstRowFirstColumn="0" w:firstRowLastColumn="0" w:lastRowFirstColumn="0" w:lastRowLastColumn="0"/>
            </w:pPr>
            <w:r w:rsidRPr="00580397">
              <w:t>N/A</w:t>
            </w:r>
          </w:p>
        </w:tc>
      </w:tr>
      <w:tr w:rsidR="00417B1B" w:rsidRPr="00580397" w14:paraId="63CF8462" w14:textId="77777777" w:rsidTr="00E56958">
        <w:tc>
          <w:tcPr>
            <w:cnfStyle w:val="001000000000" w:firstRow="0" w:lastRow="0" w:firstColumn="1" w:lastColumn="0" w:oddVBand="0" w:evenVBand="0" w:oddHBand="0" w:evenHBand="0" w:firstRowFirstColumn="0" w:firstRowLastColumn="0" w:lastRowFirstColumn="0" w:lastRowLastColumn="0"/>
            <w:tcW w:w="2585" w:type="pct"/>
            <w:tcBorders>
              <w:bottom w:val="single" w:sz="4" w:space="0" w:color="auto"/>
            </w:tcBorders>
          </w:tcPr>
          <w:p w14:paraId="63C90C12" w14:textId="77777777" w:rsidR="00417B1B" w:rsidRPr="00580397" w:rsidRDefault="00417B1B" w:rsidP="00580397">
            <w:pPr>
              <w:pStyle w:val="TableText"/>
            </w:pPr>
            <w:r w:rsidRPr="00580397">
              <w:t>Audit of the financial statements</w:t>
            </w:r>
          </w:p>
        </w:tc>
        <w:tc>
          <w:tcPr>
            <w:tcW w:w="1208" w:type="pct"/>
            <w:tcBorders>
              <w:bottom w:val="single" w:sz="4" w:space="0" w:color="auto"/>
            </w:tcBorders>
          </w:tcPr>
          <w:p w14:paraId="32E0F737" w14:textId="7F4C96AD" w:rsidR="00417B1B" w:rsidRPr="00580397" w:rsidRDefault="00C7431F" w:rsidP="00580397">
            <w:pPr>
              <w:pStyle w:val="TableText"/>
              <w:cnfStyle w:val="000000000000" w:firstRow="0" w:lastRow="0" w:firstColumn="0" w:lastColumn="0" w:oddVBand="0" w:evenVBand="0" w:oddHBand="0" w:evenHBand="0" w:firstRowFirstColumn="0" w:firstRowLastColumn="0" w:lastRowFirstColumn="0" w:lastRowLastColumn="0"/>
            </w:pPr>
            <w:r>
              <w:t>234</w:t>
            </w:r>
          </w:p>
        </w:tc>
        <w:tc>
          <w:tcPr>
            <w:tcW w:w="1207" w:type="pct"/>
            <w:tcBorders>
              <w:bottom w:val="single" w:sz="4" w:space="0" w:color="auto"/>
            </w:tcBorders>
          </w:tcPr>
          <w:p w14:paraId="7B78C94D" w14:textId="32405490" w:rsidR="00417B1B" w:rsidRPr="00580397" w:rsidRDefault="00C7431F" w:rsidP="00580397">
            <w:pPr>
              <w:pStyle w:val="TableText"/>
              <w:cnfStyle w:val="000000000000" w:firstRow="0" w:lastRow="0" w:firstColumn="0" w:lastColumn="0" w:oddVBand="0" w:evenVBand="0" w:oddHBand="0" w:evenHBand="0" w:firstRowFirstColumn="0" w:firstRowLastColumn="0" w:lastRowFirstColumn="0" w:lastRowLastColumn="0"/>
            </w:pPr>
            <w:r>
              <w:t>215</w:t>
            </w:r>
          </w:p>
        </w:tc>
      </w:tr>
      <w:tr w:rsidR="00417B1B" w:rsidRPr="006716C9" w14:paraId="1C567882" w14:textId="77777777" w:rsidTr="00E56958">
        <w:tc>
          <w:tcPr>
            <w:cnfStyle w:val="001000000000" w:firstRow="0" w:lastRow="0" w:firstColumn="1" w:lastColumn="0" w:oddVBand="0" w:evenVBand="0" w:oddHBand="0" w:evenHBand="0" w:firstRowFirstColumn="0" w:firstRowLastColumn="0" w:lastRowFirstColumn="0" w:lastRowLastColumn="0"/>
            <w:tcW w:w="2585" w:type="pct"/>
            <w:tcBorders>
              <w:top w:val="single" w:sz="4" w:space="0" w:color="auto"/>
              <w:bottom w:val="single" w:sz="4" w:space="0" w:color="auto"/>
            </w:tcBorders>
          </w:tcPr>
          <w:p w14:paraId="2B1695B8" w14:textId="77777777" w:rsidR="00417B1B" w:rsidRPr="006716C9" w:rsidRDefault="00417B1B" w:rsidP="00580397">
            <w:pPr>
              <w:pStyle w:val="TableText"/>
              <w:rPr>
                <w:rStyle w:val="Bold"/>
              </w:rPr>
            </w:pPr>
            <w:r w:rsidRPr="006716C9">
              <w:rPr>
                <w:rStyle w:val="Bold"/>
              </w:rPr>
              <w:t>Total remuneration of auditors</w:t>
            </w:r>
          </w:p>
        </w:tc>
        <w:tc>
          <w:tcPr>
            <w:tcW w:w="1208" w:type="pct"/>
            <w:tcBorders>
              <w:top w:val="single" w:sz="4" w:space="0" w:color="auto"/>
              <w:bottom w:val="single" w:sz="4" w:space="0" w:color="auto"/>
            </w:tcBorders>
          </w:tcPr>
          <w:p w14:paraId="1C7A7FD3" w14:textId="605E68A1" w:rsidR="00417B1B" w:rsidRPr="006716C9" w:rsidRDefault="00C7431F" w:rsidP="00580397">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234</w:t>
            </w:r>
          </w:p>
        </w:tc>
        <w:tc>
          <w:tcPr>
            <w:tcW w:w="1207" w:type="pct"/>
            <w:tcBorders>
              <w:top w:val="single" w:sz="4" w:space="0" w:color="auto"/>
              <w:bottom w:val="single" w:sz="4" w:space="0" w:color="auto"/>
            </w:tcBorders>
          </w:tcPr>
          <w:p w14:paraId="22867C2C" w14:textId="685C12FB" w:rsidR="00417B1B" w:rsidRPr="006716C9" w:rsidRDefault="00C7431F" w:rsidP="00580397">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215</w:t>
            </w:r>
          </w:p>
        </w:tc>
      </w:tr>
    </w:tbl>
    <w:p w14:paraId="24E94A54" w14:textId="400EEB7F" w:rsidR="00417B1B" w:rsidRDefault="00417B1B" w:rsidP="00417B1B">
      <w:pPr>
        <w:pStyle w:val="Heading3"/>
      </w:pPr>
      <w:bookmarkStart w:id="453" w:name="Note97"/>
      <w:bookmarkStart w:id="454" w:name="_Ref22640025"/>
      <w:r>
        <w:t>9.</w:t>
      </w:r>
      <w:r w:rsidR="007439AE">
        <w:t>7</w:t>
      </w:r>
      <w:bookmarkEnd w:id="453"/>
      <w:r>
        <w:t xml:space="preserve"> Subsequent Events</w:t>
      </w:r>
      <w:bookmarkEnd w:id="454"/>
    </w:p>
    <w:p w14:paraId="54DA0FBC" w14:textId="48948376" w:rsidR="00C7431F" w:rsidRDefault="005814D9" w:rsidP="00C7431F">
      <w:pPr>
        <w:pStyle w:val="BodyText"/>
      </w:pPr>
      <w:r>
        <w:t>Court Services Victoria</w:t>
      </w:r>
      <w:r w:rsidR="00C7431F">
        <w:t xml:space="preserve"> signed a </w:t>
      </w:r>
      <w:proofErr w:type="gramStart"/>
      <w:r w:rsidR="00C7431F">
        <w:t>five year</w:t>
      </w:r>
      <w:proofErr w:type="gramEnd"/>
      <w:r w:rsidR="00C7431F">
        <w:t xml:space="preserve"> lease on 05 October 2021 for new lease accommodation at 181 William Street Melbourne. This transaction will be accounted for in the 2021-22 financial year. There are no other subsequent events that might have a material impact on the financial statements as </w:t>
      </w:r>
      <w:proofErr w:type="gramStart"/>
      <w:r w:rsidR="00C7431F">
        <w:t>at</w:t>
      </w:r>
      <w:proofErr w:type="gramEnd"/>
      <w:r w:rsidR="00C7431F">
        <w:t xml:space="preserve"> 30 June</w:t>
      </w:r>
      <w:r w:rsidR="00083F92">
        <w:t xml:space="preserve"> </w:t>
      </w:r>
      <w:r w:rsidR="00C7431F">
        <w:t>2021.</w:t>
      </w:r>
    </w:p>
    <w:p w14:paraId="4103A72D" w14:textId="4C21CB44" w:rsidR="00417B1B" w:rsidRDefault="00417B1B" w:rsidP="00417B1B">
      <w:pPr>
        <w:pStyle w:val="Heading3"/>
      </w:pPr>
      <w:bookmarkStart w:id="455" w:name="Note98"/>
      <w:r>
        <w:t>9.</w:t>
      </w:r>
      <w:r w:rsidR="007439AE">
        <w:t>8</w:t>
      </w:r>
      <w:bookmarkEnd w:id="455"/>
      <w:r>
        <w:t xml:space="preserve"> Other Accounting Policies</w:t>
      </w:r>
    </w:p>
    <w:p w14:paraId="4431327A" w14:textId="6E2DBE40" w:rsidR="00417B1B" w:rsidRDefault="007439AE" w:rsidP="00417B1B">
      <w:pPr>
        <w:pStyle w:val="Heading4"/>
      </w:pPr>
      <w:r>
        <w:t>9.8.1</w:t>
      </w:r>
      <w:r w:rsidR="00092296">
        <w:tab/>
      </w:r>
      <w:r w:rsidR="006716C9">
        <w:t>Contributions b</w:t>
      </w:r>
      <w:r w:rsidR="00417B1B">
        <w:t xml:space="preserve">y </w:t>
      </w:r>
      <w:r w:rsidR="00C7431F">
        <w:t>o</w:t>
      </w:r>
      <w:r w:rsidR="00417B1B">
        <w:t>wners</w:t>
      </w:r>
    </w:p>
    <w:p w14:paraId="08E00904" w14:textId="5957303B" w:rsidR="00C7431F" w:rsidRDefault="00C7431F" w:rsidP="00C7431F">
      <w:pPr>
        <w:pStyle w:val="BodyText"/>
      </w:pPr>
      <w:r>
        <w:t xml:space="preserve">Consistent with the requirements of AASB 1004 Contributions, contributions by owners (that is, contributed capital and its repayment) are treated as equity transactions and, therefore, do not form part of the income and expenses of </w:t>
      </w:r>
      <w:r w:rsidR="005814D9">
        <w:t>Court Services Victoria</w:t>
      </w:r>
      <w:r>
        <w:t>.</w:t>
      </w:r>
    </w:p>
    <w:p w14:paraId="7576E375" w14:textId="7DBFF18F" w:rsidR="00C7431F" w:rsidRDefault="00C7431F" w:rsidP="00C7431F">
      <w:pPr>
        <w:pStyle w:val="BodyText"/>
      </w:pPr>
      <w:r>
        <w:t xml:space="preserve">Additions to net assets that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w:t>
      </w:r>
    </w:p>
    <w:p w14:paraId="6D00E627" w14:textId="6FD786B1" w:rsidR="00C7431F" w:rsidRDefault="00C7431F" w:rsidP="00C7431F">
      <w:pPr>
        <w:pStyle w:val="Heading3"/>
      </w:pPr>
      <w:r>
        <w:lastRenderedPageBreak/>
        <w:t>9.9 Change in Accounting Policies</w:t>
      </w:r>
    </w:p>
    <w:p w14:paraId="4CFDE4A4" w14:textId="66F91882" w:rsidR="00C7431F" w:rsidRDefault="00C7431F" w:rsidP="00C7431F">
      <w:pPr>
        <w:pStyle w:val="BodyText"/>
      </w:pPr>
      <w:r>
        <w:t xml:space="preserve">There </w:t>
      </w:r>
      <w:proofErr w:type="gramStart"/>
      <w:r>
        <w:t>has</w:t>
      </w:r>
      <w:proofErr w:type="gramEnd"/>
      <w:r>
        <w:t xml:space="preserve"> been no changes in the accounting policies during the year.</w:t>
      </w:r>
    </w:p>
    <w:p w14:paraId="4F68B58A" w14:textId="551CD4E6" w:rsidR="00B71730" w:rsidRDefault="007E14B4" w:rsidP="007E14B4">
      <w:pPr>
        <w:pStyle w:val="Heading3"/>
      </w:pPr>
      <w:bookmarkStart w:id="456" w:name="Note910"/>
      <w:r>
        <w:t xml:space="preserve">9.10 </w:t>
      </w:r>
      <w:bookmarkEnd w:id="456"/>
      <w:r>
        <w:t>Australian Accounting Standards Issued That Are Not Yet Effective</w:t>
      </w:r>
    </w:p>
    <w:p w14:paraId="49216C33" w14:textId="471A163A" w:rsidR="001A6034" w:rsidRDefault="001A6034" w:rsidP="001A6034">
      <w:pPr>
        <w:pStyle w:val="BodyText"/>
      </w:pPr>
      <w:r>
        <w:t xml:space="preserve">Certain new and revised accounting standards have been issued but are not effective for the 2020-21 reporting period. These accounting standards have not been applied to the </w:t>
      </w:r>
      <w:r w:rsidR="005814D9">
        <w:t>Court Services Victoria</w:t>
      </w:r>
      <w:r>
        <w:t xml:space="preserve"> Annual Financial Statements. </w:t>
      </w:r>
      <w:r w:rsidR="005814D9">
        <w:t>Court Services Victoria</w:t>
      </w:r>
      <w:r>
        <w:t xml:space="preserve"> is reviewing its existing policies and assessing the potential implications of these accounting standards which includes:</w:t>
      </w:r>
    </w:p>
    <w:p w14:paraId="4867460F" w14:textId="77777777" w:rsidR="001A6034" w:rsidRPr="00181D2A" w:rsidRDefault="001A6034" w:rsidP="00E17601">
      <w:pPr>
        <w:pStyle w:val="ListBullet"/>
        <w:rPr>
          <w:rStyle w:val="Italics"/>
        </w:rPr>
      </w:pPr>
      <w:r w:rsidRPr="00181D2A">
        <w:rPr>
          <w:rStyle w:val="Italics"/>
        </w:rPr>
        <w:t>AASB 2020-1 Amendments to Australian Accounting Standards – Classification of Liabilities as Current or Non-Current</w:t>
      </w:r>
    </w:p>
    <w:p w14:paraId="278B38F2" w14:textId="775824C2" w:rsidR="001A6034" w:rsidRDefault="001A6034" w:rsidP="001A6034">
      <w:pPr>
        <w:pStyle w:val="BodyText"/>
      </w:pPr>
      <w:r>
        <w:t>This Standard amends AASB 101 to clarify requirements for the presentation of liabilities in the statement of financial position as current or non-current. It initially applied to annual reporting periods beginning on or after 1 January 2023 with earlier application permitted.</w:t>
      </w:r>
    </w:p>
    <w:p w14:paraId="17574068" w14:textId="22411AF3" w:rsidR="001A6034" w:rsidRDefault="005814D9" w:rsidP="001A6034">
      <w:pPr>
        <w:pStyle w:val="BodyText"/>
      </w:pPr>
      <w:r>
        <w:t>Court Services Victoria</w:t>
      </w:r>
      <w:r w:rsidR="001A6034">
        <w:t xml:space="preserve"> is in the process of analysing the impacts of this Standard. However, it is not anticipated to have a material impact.</w:t>
      </w:r>
    </w:p>
    <w:p w14:paraId="26539B9C" w14:textId="26251CAB" w:rsidR="001A6034" w:rsidRDefault="001A6034" w:rsidP="001A6034">
      <w:pPr>
        <w:pStyle w:val="BodyText"/>
      </w:pPr>
      <w:r>
        <w:t xml:space="preserve">Several other amending standards and AASB interpretations have been issued that apply to future reporting </w:t>
      </w:r>
      <w:proofErr w:type="gramStart"/>
      <w:r>
        <w:t>periods, but</w:t>
      </w:r>
      <w:proofErr w:type="gramEnd"/>
      <w:r>
        <w:t xml:space="preserve"> are considered to have limited impact on </w:t>
      </w:r>
      <w:r w:rsidR="005814D9">
        <w:t>Court Services Victoria</w:t>
      </w:r>
      <w:r>
        <w:t>’s reporting.</w:t>
      </w:r>
    </w:p>
    <w:p w14:paraId="72611538" w14:textId="01BFE24D" w:rsidR="001A6034" w:rsidRDefault="001A6034" w:rsidP="00E17601">
      <w:pPr>
        <w:pStyle w:val="ListBullet"/>
      </w:pPr>
      <w:r>
        <w:t>AASB 2020-2 Amendments to Australian Accounting Standards – Removal of Special Purpose Financial Statements for Certain For-Profit Private Sector Entities.</w:t>
      </w:r>
    </w:p>
    <w:p w14:paraId="57604692" w14:textId="4628A9E4" w:rsidR="001A6034" w:rsidRDefault="001A6034" w:rsidP="00E17601">
      <w:pPr>
        <w:pStyle w:val="ListBullet"/>
      </w:pPr>
      <w:r>
        <w:t>AASB 1060 General Purpose Financial Statements – Simplified Disclosures for For-Profit and Not-for-Profit Tier 2 Entities (Appendix C).</w:t>
      </w:r>
    </w:p>
    <w:p w14:paraId="59535C0C" w14:textId="4E900385" w:rsidR="001A6034" w:rsidRDefault="001A6034" w:rsidP="00E17601">
      <w:pPr>
        <w:pStyle w:val="ListBullet"/>
      </w:pPr>
      <w:r>
        <w:t>AASB 2020-3 Amendments to Australian Accounting Standards – Annual Improvements 2018-2020 and Other Amendments.</w:t>
      </w:r>
    </w:p>
    <w:p w14:paraId="4F910872" w14:textId="13A5958D" w:rsidR="001A6034" w:rsidRDefault="001A6034" w:rsidP="00E17601">
      <w:pPr>
        <w:pStyle w:val="ListBullet"/>
      </w:pPr>
      <w:r>
        <w:t xml:space="preserve">AASB 2020-7 Amendments to Australian Accounting Standards – </w:t>
      </w:r>
      <w:r w:rsidR="005814D9">
        <w:t>COVID</w:t>
      </w:r>
      <w:r w:rsidR="005814D9">
        <w:noBreakHyphen/>
        <w:t>19</w:t>
      </w:r>
      <w:r>
        <w:t>-Rent Related Concessions: Tier 2 Disclosures.</w:t>
      </w:r>
    </w:p>
    <w:p w14:paraId="4AAA04DB" w14:textId="411BA9D5" w:rsidR="001A6034" w:rsidRDefault="001A6034" w:rsidP="00E17601">
      <w:pPr>
        <w:pStyle w:val="ListBullet"/>
      </w:pPr>
      <w:r>
        <w:t>AASB 2020-8 Amendments to Australian Accounting Standards – Interest Rate Benchmark Reform – Phase 2.</w:t>
      </w:r>
    </w:p>
    <w:p w14:paraId="139859AA" w14:textId="371DB3F3" w:rsidR="001A6034" w:rsidRDefault="001A6034" w:rsidP="00E17601">
      <w:pPr>
        <w:pStyle w:val="ListBullet"/>
      </w:pPr>
      <w:r>
        <w:t>AASB 2020-9 Amendments to Australian Accounting Standards – Tier 2 Disclosures: Interest Rate Benchmark Reform (Phase 2) and Other Amendments.</w:t>
      </w:r>
    </w:p>
    <w:p w14:paraId="06E71B63" w14:textId="77777777" w:rsidR="001A6034" w:rsidRDefault="001A6034" w:rsidP="00E17601">
      <w:pPr>
        <w:pStyle w:val="ListBullet"/>
      </w:pPr>
      <w:r>
        <w:t>AASB 2021-1 Amendments to Australian Accounting Standards – Transition to Tier 2: Simplified Disclosures for Not-for-Profit Entities.</w:t>
      </w:r>
    </w:p>
    <w:p w14:paraId="266FE994" w14:textId="45BB8A66" w:rsidR="001A6034" w:rsidRDefault="001A6034" w:rsidP="00E17601">
      <w:pPr>
        <w:pStyle w:val="ListBullet"/>
      </w:pPr>
      <w:r>
        <w:t>AASB 2021-2 Amendments to Australian Accounting Standards – Disclosure of Accounting Policies and Definitions of Accounting Estimates.</w:t>
      </w:r>
    </w:p>
    <w:p w14:paraId="14C7225F" w14:textId="243D50F8" w:rsidR="008D549D" w:rsidRPr="00D951D4" w:rsidRDefault="00252961" w:rsidP="00252961">
      <w:pPr>
        <w:pStyle w:val="Heading2"/>
      </w:pPr>
      <w:bookmarkStart w:id="457" w:name="Note11"/>
      <w:bookmarkStart w:id="458" w:name="_Ref87430861"/>
      <w:bookmarkStart w:id="459" w:name="_Toc88111280"/>
      <w:bookmarkStart w:id="460" w:name="_Ref22644085"/>
      <w:r>
        <w:t>1</w:t>
      </w:r>
      <w:r w:rsidR="00E27E4D">
        <w:t>0</w:t>
      </w:r>
      <w:bookmarkEnd w:id="457"/>
      <w:r>
        <w:t>.</w:t>
      </w:r>
      <w:r w:rsidR="00092296">
        <w:tab/>
      </w:r>
      <w:r>
        <w:t xml:space="preserve">Glossary of </w:t>
      </w:r>
      <w:r w:rsidR="00E27E4D">
        <w:t>t</w:t>
      </w:r>
      <w:r>
        <w:t xml:space="preserve">echnical </w:t>
      </w:r>
      <w:r w:rsidR="00E27E4D">
        <w:t>t</w:t>
      </w:r>
      <w:r>
        <w:t xml:space="preserve">erms and </w:t>
      </w:r>
      <w:r w:rsidR="00E27E4D">
        <w:t>s</w:t>
      </w:r>
      <w:r>
        <w:t xml:space="preserve">tyle </w:t>
      </w:r>
      <w:r w:rsidR="00E27E4D">
        <w:t>c</w:t>
      </w:r>
      <w:r>
        <w:t>onventions</w:t>
      </w:r>
      <w:bookmarkEnd w:id="458"/>
      <w:bookmarkEnd w:id="459"/>
    </w:p>
    <w:p w14:paraId="36C22ABD" w14:textId="5D892846" w:rsidR="00E27E4D" w:rsidRDefault="00E27E4D" w:rsidP="00E27E4D">
      <w:pPr>
        <w:pStyle w:val="BodyText"/>
      </w:pPr>
      <w:r>
        <w:t>Comprehensive result is the amount included in the operating statement representing total change in net worth other than transactions with owners as owners.</w:t>
      </w:r>
    </w:p>
    <w:p w14:paraId="36AAF375" w14:textId="69331415" w:rsidR="00E27E4D" w:rsidRDefault="00E27E4D" w:rsidP="00E27E4D">
      <w:pPr>
        <w:pStyle w:val="BodyText"/>
      </w:pPr>
      <w:r>
        <w:t xml:space="preserve">Controlled item generally refers to the capacity of </w:t>
      </w:r>
      <w:r w:rsidR="005814D9">
        <w:t>Court Services Victoria</w:t>
      </w:r>
      <w:r>
        <w:t xml:space="preserve"> to benefit from that item in the pursuit of the entity’s objectives and to deny or regulate the access of others to that benefit.</w:t>
      </w:r>
    </w:p>
    <w:p w14:paraId="31BCFD4A" w14:textId="0344781C" w:rsidR="00E27E4D" w:rsidRDefault="00E27E4D" w:rsidP="00E27E4D">
      <w:pPr>
        <w:pStyle w:val="BodyText"/>
      </w:pPr>
      <w:r>
        <w:t>Current grants are amounts payable or receivable for current purposes for which no economic benefits of equal value are receivable or payable in return.</w:t>
      </w:r>
    </w:p>
    <w:p w14:paraId="1BED7893" w14:textId="2EBC3408" w:rsidR="00E27E4D" w:rsidRDefault="00E27E4D" w:rsidP="00E27E4D">
      <w:pPr>
        <w:pStyle w:val="BodyText"/>
      </w:pPr>
      <w:r>
        <w:lastRenderedPageBreak/>
        <w:t>Community Service Obligation (CSO) is an allowance made to reflect the difference between unrestricted freehold land and assets held by the Public Sector which may be affected by social and economic restraints. This may arise because the land is Crown land and in a public use zone or it is considered an iconic property that would be difficult to sell.</w:t>
      </w:r>
    </w:p>
    <w:p w14:paraId="7E92A034" w14:textId="1344729A" w:rsidR="00E27E4D" w:rsidRDefault="00E27E4D" w:rsidP="00E27E4D">
      <w:pPr>
        <w:pStyle w:val="BodyText"/>
      </w:pPr>
      <w:r>
        <w:t>Depreciation is an expense that arises from the consumption through wear or time of a produced physical or intangible asset. This expense is classified as a ‘transaction’ and so reduces the ‘net result from transaction’.</w:t>
      </w:r>
    </w:p>
    <w:p w14:paraId="10E35351" w14:textId="36F384DD" w:rsidR="00E27E4D" w:rsidRDefault="00E27E4D" w:rsidP="00E27E4D">
      <w:pPr>
        <w:pStyle w:val="BodyText"/>
      </w:pPr>
      <w:r>
        <w:t>Effective interest method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111B5105" w14:textId="06A97B76" w:rsidR="00E27E4D" w:rsidRDefault="00E27E4D" w:rsidP="00E27E4D">
      <w:pPr>
        <w:pStyle w:val="BodyText"/>
      </w:pPr>
      <w:r>
        <w:t>Employee benefits expenses include all costs related to employment including wages and salaries, fringe benefits tax, leave entitlements, redundancy payments, defined benefits superannuation plans, and defined contribution superannuation plans.</w:t>
      </w:r>
    </w:p>
    <w:p w14:paraId="4BF44D62" w14:textId="5EB596D1" w:rsidR="00E27E4D" w:rsidRDefault="00E27E4D" w:rsidP="00E27E4D">
      <w:pPr>
        <w:pStyle w:val="BodyText"/>
      </w:pPr>
      <w:r>
        <w:t>Ex</w:t>
      </w:r>
      <w:r>
        <w:rPr>
          <w:rFonts w:ascii="Cambria Math" w:hAnsi="Cambria Math" w:cs="Cambria Math"/>
        </w:rPr>
        <w:t>‑</w:t>
      </w:r>
      <w:r>
        <w:t>gratia expenses mean the voluntary payment of money or other non-monetary benefit (</w:t>
      </w:r>
      <w:proofErr w:type="gramStart"/>
      <w:r>
        <w:t>e.g.</w:t>
      </w:r>
      <w:proofErr w:type="gramEnd"/>
      <w:r>
        <w:t xml:space="preserve"> a write-off) that is not made either to acquire goods, services or other benefits for the entity or to meet a legal liability, or to settle or resolve a possible legal liability or claim against the entity.</w:t>
      </w:r>
    </w:p>
    <w:p w14:paraId="36EE1CC2" w14:textId="77777777" w:rsidR="00E27E4D" w:rsidRDefault="00E27E4D" w:rsidP="00E27E4D">
      <w:pPr>
        <w:pStyle w:val="BodyText"/>
      </w:pPr>
      <w:r>
        <w:t>Financial asset is any asset that is:</w:t>
      </w:r>
    </w:p>
    <w:p w14:paraId="67D20056" w14:textId="18374E18" w:rsidR="00E27E4D" w:rsidRDefault="00E27E4D" w:rsidP="00E27E4D">
      <w:pPr>
        <w:pStyle w:val="ListAlpha1"/>
        <w:numPr>
          <w:ilvl w:val="0"/>
          <w:numId w:val="57"/>
        </w:numPr>
      </w:pPr>
      <w:proofErr w:type="gramStart"/>
      <w:r>
        <w:t>cash;</w:t>
      </w:r>
      <w:proofErr w:type="gramEnd"/>
    </w:p>
    <w:p w14:paraId="7E63D67A" w14:textId="79B44D4D" w:rsidR="00E27E4D" w:rsidRDefault="00E27E4D" w:rsidP="00E27E4D">
      <w:pPr>
        <w:pStyle w:val="ListAlpha1"/>
        <w:numPr>
          <w:ilvl w:val="0"/>
          <w:numId w:val="57"/>
        </w:numPr>
      </w:pPr>
      <w:r>
        <w:t xml:space="preserve">an equity instrument of another </w:t>
      </w:r>
      <w:proofErr w:type="gramStart"/>
      <w:r>
        <w:t>entity;</w:t>
      </w:r>
      <w:proofErr w:type="gramEnd"/>
    </w:p>
    <w:p w14:paraId="57281475" w14:textId="14A0C19B" w:rsidR="00E27E4D" w:rsidRDefault="00E27E4D" w:rsidP="00E27E4D">
      <w:pPr>
        <w:pStyle w:val="ListAlpha1"/>
        <w:numPr>
          <w:ilvl w:val="0"/>
          <w:numId w:val="57"/>
        </w:numPr>
      </w:pPr>
      <w:r>
        <w:t>a contractual right:</w:t>
      </w:r>
    </w:p>
    <w:p w14:paraId="6C38699E" w14:textId="21BC0935" w:rsidR="00E27E4D" w:rsidRDefault="00E27E4D" w:rsidP="00E17601">
      <w:pPr>
        <w:pStyle w:val="ListAlpha2"/>
      </w:pPr>
      <w:r>
        <w:t>to receive cash or another financial asset from another entity; or</w:t>
      </w:r>
    </w:p>
    <w:p w14:paraId="0366D4DD" w14:textId="717494ED" w:rsidR="00E27E4D" w:rsidRDefault="00E27E4D" w:rsidP="00E17601">
      <w:pPr>
        <w:pStyle w:val="ListAlpha2"/>
      </w:pPr>
      <w:r>
        <w:t>to exchange financial assets or financial liabilities with another entity under conditions that are potentially favourable to the entity; or</w:t>
      </w:r>
    </w:p>
    <w:p w14:paraId="077D6964" w14:textId="6BA046AA" w:rsidR="00E27E4D" w:rsidRDefault="00E27E4D" w:rsidP="00E17601">
      <w:pPr>
        <w:pStyle w:val="ListAlpha1"/>
      </w:pPr>
      <w:r>
        <w:t>a contract that will or may be settled in the entity’s own equity instruments and is:</w:t>
      </w:r>
    </w:p>
    <w:p w14:paraId="73638F03" w14:textId="17CB3508" w:rsidR="00E27E4D" w:rsidRDefault="00E27E4D" w:rsidP="00E17601">
      <w:pPr>
        <w:pStyle w:val="ListAlpha2"/>
      </w:pPr>
      <w:r>
        <w:t>a non-derivative for which the entity is or may be obliged to receive a variable number of the entity’s own equity instruments; or</w:t>
      </w:r>
    </w:p>
    <w:p w14:paraId="2AB6D0C2" w14:textId="16BADF5F" w:rsidR="00E27E4D" w:rsidRDefault="00E27E4D" w:rsidP="00E17601">
      <w:pPr>
        <w:pStyle w:val="ListAlpha2"/>
      </w:pPr>
      <w:r>
        <w:t>a derivative that will or may be settled other than by the exchange of a fixed amount of cash or another financial asset for a fixed number of the entity’s own equity instruments.</w:t>
      </w:r>
    </w:p>
    <w:p w14:paraId="271A36B6" w14:textId="2DBFC8B9" w:rsidR="00E27E4D" w:rsidRDefault="00E27E4D" w:rsidP="00E27E4D">
      <w:pPr>
        <w:pStyle w:val="BodyText"/>
      </w:pPr>
      <w:r>
        <w:t>Financial instrument is any contract that gives rise</w:t>
      </w:r>
      <w:r w:rsidR="00F66AC1">
        <w:t xml:space="preserve"> </w:t>
      </w:r>
      <w:r>
        <w:t>to a financial asset of one entity and a financial</w:t>
      </w:r>
      <w:r w:rsidR="00F66AC1">
        <w:t xml:space="preserve"> </w:t>
      </w:r>
      <w:r>
        <w:t>liability or equity instrument of another entity.</w:t>
      </w:r>
    </w:p>
    <w:p w14:paraId="33B1B38B" w14:textId="77777777" w:rsidR="00E27E4D" w:rsidRDefault="00E27E4D" w:rsidP="00E27E4D">
      <w:pPr>
        <w:pStyle w:val="BodyText"/>
      </w:pPr>
      <w:r>
        <w:t>Financial liability is any liability that is:</w:t>
      </w:r>
    </w:p>
    <w:p w14:paraId="4341A3A7" w14:textId="42046904" w:rsidR="00E27E4D" w:rsidRDefault="00E27E4D" w:rsidP="00F66AC1">
      <w:pPr>
        <w:pStyle w:val="ListAlpha1"/>
        <w:numPr>
          <w:ilvl w:val="0"/>
          <w:numId w:val="58"/>
        </w:numPr>
      </w:pPr>
      <w:r>
        <w:t>a contractual obligation:</w:t>
      </w:r>
    </w:p>
    <w:p w14:paraId="778CCD33" w14:textId="6239FB31" w:rsidR="00E27E4D" w:rsidRDefault="00E27E4D" w:rsidP="00E17601">
      <w:pPr>
        <w:pStyle w:val="ListAlpha2"/>
      </w:pPr>
      <w:r>
        <w:t>to deliver cash or another financial asset to</w:t>
      </w:r>
      <w:r w:rsidR="00F66AC1">
        <w:t xml:space="preserve"> </w:t>
      </w:r>
      <w:r>
        <w:t>another entity; or</w:t>
      </w:r>
    </w:p>
    <w:p w14:paraId="67235910" w14:textId="79B0AA9C" w:rsidR="00E27E4D" w:rsidRDefault="00E27E4D" w:rsidP="00E17601">
      <w:pPr>
        <w:pStyle w:val="ListAlpha2"/>
      </w:pPr>
      <w:r>
        <w:t>to exchange financial assets or financial</w:t>
      </w:r>
      <w:r w:rsidR="00F66AC1">
        <w:t xml:space="preserve"> </w:t>
      </w:r>
      <w:r>
        <w:t>liabilities with another entity under</w:t>
      </w:r>
      <w:r w:rsidR="00F66AC1">
        <w:t xml:space="preserve"> </w:t>
      </w:r>
      <w:r>
        <w:t>conditions that are potentially unfavourable</w:t>
      </w:r>
      <w:r w:rsidR="00F66AC1">
        <w:t xml:space="preserve"> </w:t>
      </w:r>
      <w:r>
        <w:t>to the entity; or</w:t>
      </w:r>
    </w:p>
    <w:p w14:paraId="2DECD76D" w14:textId="715D4B74" w:rsidR="00E27E4D" w:rsidRDefault="00E27E4D" w:rsidP="00E56958">
      <w:pPr>
        <w:pStyle w:val="ListAlpha1"/>
        <w:keepNext/>
      </w:pPr>
      <w:r>
        <w:lastRenderedPageBreak/>
        <w:t>a contract that will or may be settled in the entity’s own equity instruments and is:</w:t>
      </w:r>
    </w:p>
    <w:p w14:paraId="35B8D436" w14:textId="3F1AEF97" w:rsidR="00E27E4D" w:rsidRDefault="00E27E4D" w:rsidP="00E17601">
      <w:pPr>
        <w:pStyle w:val="ListAlpha2"/>
      </w:pPr>
      <w:r>
        <w:t xml:space="preserve">a </w:t>
      </w:r>
      <w:proofErr w:type="spellStart"/>
      <w:r>
        <w:t>non derivative</w:t>
      </w:r>
      <w:proofErr w:type="spellEnd"/>
      <w:r>
        <w:t xml:space="preserve"> for which the entity is or</w:t>
      </w:r>
      <w:r w:rsidR="00F66AC1">
        <w:t xml:space="preserve"> </w:t>
      </w:r>
      <w:r>
        <w:t>may be obliged to deliver a variable number</w:t>
      </w:r>
      <w:r w:rsidR="00F66AC1">
        <w:t xml:space="preserve"> </w:t>
      </w:r>
      <w:r>
        <w:t>of the entity’s own equity instruments; or</w:t>
      </w:r>
    </w:p>
    <w:p w14:paraId="7C7D18F7" w14:textId="6E25DD01" w:rsidR="00E27E4D" w:rsidRDefault="00E27E4D" w:rsidP="00E17601">
      <w:pPr>
        <w:pStyle w:val="ListAlpha2"/>
      </w:pPr>
      <w:r>
        <w:t>a derivative that will or may be settled other</w:t>
      </w:r>
      <w:r w:rsidR="00F66AC1">
        <w:t xml:space="preserve"> </w:t>
      </w:r>
      <w:r>
        <w:t>than by the exchange of a fixed amount</w:t>
      </w:r>
      <w:r w:rsidR="00F66AC1">
        <w:t xml:space="preserve"> </w:t>
      </w:r>
      <w:r>
        <w:t>of cash or another financial asset for a</w:t>
      </w:r>
      <w:r w:rsidR="00F66AC1">
        <w:t xml:space="preserve"> </w:t>
      </w:r>
      <w:r>
        <w:t>fixed number of the entity’s own equity instruments. For this purpose, the entity’s own equity instruments do not include</w:t>
      </w:r>
      <w:r w:rsidR="00F66AC1">
        <w:t xml:space="preserve"> </w:t>
      </w:r>
      <w:r>
        <w:t>instruments that are themselves contracts</w:t>
      </w:r>
      <w:r w:rsidR="00F66AC1">
        <w:t xml:space="preserve"> </w:t>
      </w:r>
      <w:r>
        <w:t>for the future receipt or delivery of the</w:t>
      </w:r>
      <w:r w:rsidR="00F66AC1">
        <w:t xml:space="preserve"> </w:t>
      </w:r>
      <w:r>
        <w:t>entity’s own equity instruments.</w:t>
      </w:r>
    </w:p>
    <w:p w14:paraId="0EDB853A" w14:textId="77777777" w:rsidR="00F66AC1" w:rsidRDefault="00F66AC1" w:rsidP="00F66AC1">
      <w:pPr>
        <w:pStyle w:val="BodyText"/>
      </w:pPr>
      <w:r>
        <w:t>Financial statements in this report comprises:</w:t>
      </w:r>
    </w:p>
    <w:p w14:paraId="1692C642" w14:textId="7A0C97B0" w:rsidR="00F66AC1" w:rsidRDefault="00F66AC1" w:rsidP="00F66AC1">
      <w:pPr>
        <w:pStyle w:val="ListAlpha1"/>
        <w:numPr>
          <w:ilvl w:val="0"/>
          <w:numId w:val="59"/>
        </w:numPr>
      </w:pPr>
      <w:r>
        <w:t xml:space="preserve">a balance sheet as at the end of the </w:t>
      </w:r>
      <w:proofErr w:type="gramStart"/>
      <w:r>
        <w:t>period;</w:t>
      </w:r>
      <w:proofErr w:type="gramEnd"/>
    </w:p>
    <w:p w14:paraId="1DD7B16A" w14:textId="5EA3ACE3" w:rsidR="00F66AC1" w:rsidRDefault="00F66AC1" w:rsidP="00E17601">
      <w:pPr>
        <w:pStyle w:val="ListAlpha1"/>
        <w:numPr>
          <w:ilvl w:val="0"/>
          <w:numId w:val="59"/>
        </w:numPr>
      </w:pPr>
      <w:r>
        <w:t xml:space="preserve">a comprehensive operating statement for the </w:t>
      </w:r>
      <w:proofErr w:type="gramStart"/>
      <w:r>
        <w:t>period;</w:t>
      </w:r>
      <w:proofErr w:type="gramEnd"/>
    </w:p>
    <w:p w14:paraId="76BE048C" w14:textId="26C201C3" w:rsidR="00F66AC1" w:rsidRDefault="00F66AC1" w:rsidP="00F66AC1">
      <w:pPr>
        <w:pStyle w:val="ListAlpha1"/>
        <w:numPr>
          <w:ilvl w:val="0"/>
          <w:numId w:val="59"/>
        </w:numPr>
      </w:pPr>
      <w:r>
        <w:t xml:space="preserve">a statement of changes in equity for the </w:t>
      </w:r>
      <w:proofErr w:type="gramStart"/>
      <w:r>
        <w:t>period;</w:t>
      </w:r>
      <w:proofErr w:type="gramEnd"/>
    </w:p>
    <w:p w14:paraId="72C17547" w14:textId="6A404FAC" w:rsidR="00F66AC1" w:rsidRDefault="00F66AC1" w:rsidP="00F66AC1">
      <w:pPr>
        <w:pStyle w:val="ListAlpha1"/>
        <w:numPr>
          <w:ilvl w:val="0"/>
          <w:numId w:val="59"/>
        </w:numPr>
      </w:pPr>
      <w:r>
        <w:t xml:space="preserve">a cash flow statement for the </w:t>
      </w:r>
      <w:proofErr w:type="gramStart"/>
      <w:r>
        <w:t>period;</w:t>
      </w:r>
      <w:proofErr w:type="gramEnd"/>
    </w:p>
    <w:p w14:paraId="6B369B65" w14:textId="30ADB459" w:rsidR="00F66AC1" w:rsidRDefault="00F66AC1" w:rsidP="00E17601">
      <w:pPr>
        <w:pStyle w:val="ListAlpha1"/>
        <w:numPr>
          <w:ilvl w:val="0"/>
          <w:numId w:val="59"/>
        </w:numPr>
      </w:pPr>
      <w:r>
        <w:t xml:space="preserve">notes, comprising a summary of significant accounting policies and other explanatory </w:t>
      </w:r>
      <w:proofErr w:type="gramStart"/>
      <w:r>
        <w:t>information;</w:t>
      </w:r>
      <w:proofErr w:type="gramEnd"/>
    </w:p>
    <w:p w14:paraId="163D3BCE" w14:textId="37D27B5A" w:rsidR="00F66AC1" w:rsidRDefault="00F66AC1" w:rsidP="00E17601">
      <w:pPr>
        <w:pStyle w:val="ListAlpha1"/>
        <w:numPr>
          <w:ilvl w:val="0"/>
          <w:numId w:val="59"/>
        </w:numPr>
      </w:pPr>
      <w:r>
        <w:t xml:space="preserve">comparative information in respect of the preceding period as specified in paragraph 38 of </w:t>
      </w:r>
      <w:r w:rsidRPr="00151774">
        <w:rPr>
          <w:rStyle w:val="Italics"/>
        </w:rPr>
        <w:t xml:space="preserve">AASB 101 Presentation of Financial </w:t>
      </w:r>
      <w:proofErr w:type="gramStart"/>
      <w:r w:rsidRPr="00151774">
        <w:rPr>
          <w:rStyle w:val="Italics"/>
        </w:rPr>
        <w:t>Statements</w:t>
      </w:r>
      <w:r>
        <w:t>;</w:t>
      </w:r>
      <w:proofErr w:type="gramEnd"/>
      <w:r>
        <w:t xml:space="preserve"> and</w:t>
      </w:r>
    </w:p>
    <w:p w14:paraId="4E3CE445" w14:textId="231FDB4C" w:rsidR="00F66AC1" w:rsidRDefault="00F66AC1" w:rsidP="00E17601">
      <w:pPr>
        <w:pStyle w:val="ListAlpha1"/>
        <w:numPr>
          <w:ilvl w:val="0"/>
          <w:numId w:val="59"/>
        </w:numPr>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63CC9E96" w14:textId="77777777" w:rsidR="00F66AC1" w:rsidRDefault="00F66AC1" w:rsidP="00F66AC1">
      <w:pPr>
        <w:pStyle w:val="BodyText"/>
      </w:pPr>
      <w:r>
        <w:t>Grant expenses and other transfers are transactions in which one unit provides goods, services, assets (or extinguishes a liability) or labour to another unit without receiving approximately equal value in return. Grants can either be operating or capital in nature.</w:t>
      </w:r>
    </w:p>
    <w:p w14:paraId="7E22FDCF" w14:textId="61C8EA6B" w:rsidR="00F66AC1" w:rsidRDefault="00F66AC1" w:rsidP="00F66AC1">
      <w:pPr>
        <w:pStyle w:val="BodyText"/>
      </w:pPr>
      <w:r>
        <w:t xml:space="preserve">While grants to governments may result in the provision of some goods or services to the transferor, they do not give the transferor or a claim to receive directly benefits of approximately equal value. For this reason, grants are referred to by the AASB as involuntary transfers and are termed </w:t>
      </w:r>
      <w:proofErr w:type="gramStart"/>
      <w:r>
        <w:t>non reciprocal</w:t>
      </w:r>
      <w:proofErr w:type="gramEnd"/>
      <w:r>
        <w:t xml:space="preserve"> transfers. Receipt and sacrifice of approximately equal value may occur, but only by coincidence. For example, governments are not obliged to provide commensurate benefits, in the form of goods or services, to </w:t>
      </w:r>
      <w:proofErr w:type="gramStart"/>
      <w:r>
        <w:t>particular taxpayers</w:t>
      </w:r>
      <w:proofErr w:type="gramEnd"/>
      <w:r>
        <w:t xml:space="preserve"> in return for their taxes.</w:t>
      </w:r>
    </w:p>
    <w:p w14:paraId="6E3D14E7" w14:textId="3F81ABBE" w:rsidR="00F66AC1" w:rsidRDefault="00F66AC1" w:rsidP="00F66AC1">
      <w:pPr>
        <w:pStyle w:val="BodyText"/>
      </w:pPr>
      <w:r>
        <w:t xml:space="preserve">Grants can be paid as </w:t>
      </w:r>
      <w:proofErr w:type="gramStart"/>
      <w:r>
        <w:t>general purpose</w:t>
      </w:r>
      <w:proofErr w:type="gramEnd"/>
      <w:r>
        <w:t xml:space="preserve"> grants, which refer to grants that are not subject to conditions regarding their use. Alternatively, they may be paid as specific purpose grants, which are paid for a particular purpose and/or have conditions attached regarding their use.</w:t>
      </w:r>
    </w:p>
    <w:p w14:paraId="14F2DFA1" w14:textId="2BB835CE" w:rsidR="00F66AC1" w:rsidRDefault="00F66AC1" w:rsidP="00F66AC1">
      <w:pPr>
        <w:pStyle w:val="BodyText"/>
      </w:pPr>
      <w:r>
        <w:t>General government sector comprises all</w:t>
      </w:r>
      <w:r w:rsidR="000F1483">
        <w:t xml:space="preserve"> </w:t>
      </w:r>
      <w:r>
        <w:t>government departments, offices and other</w:t>
      </w:r>
      <w:r w:rsidR="000F1483">
        <w:t xml:space="preserve"> </w:t>
      </w:r>
      <w:r>
        <w:t>bodies engaged in providing services free of</w:t>
      </w:r>
      <w:r w:rsidR="000F1483">
        <w:t xml:space="preserve"> </w:t>
      </w:r>
      <w:r>
        <w:t>charge or at prices significantly below their cost of</w:t>
      </w:r>
      <w:r w:rsidR="000F1483">
        <w:t xml:space="preserve"> </w:t>
      </w:r>
      <w:r>
        <w:t>production. General government services include</w:t>
      </w:r>
      <w:r w:rsidR="000F1483">
        <w:t xml:space="preserve"> </w:t>
      </w:r>
      <w:r>
        <w:t>those that are mainly non-market in nature,</w:t>
      </w:r>
      <w:r w:rsidR="000F1483">
        <w:t xml:space="preserve"> </w:t>
      </w:r>
      <w:r>
        <w:t>those that are largely for collective consumption</w:t>
      </w:r>
      <w:r w:rsidR="000F1483">
        <w:t xml:space="preserve"> </w:t>
      </w:r>
      <w:r>
        <w:t>by the community and those that involve the</w:t>
      </w:r>
      <w:r w:rsidR="000F1483">
        <w:t xml:space="preserve"> </w:t>
      </w:r>
      <w:r>
        <w:t>transfer or redistribution of income. These services</w:t>
      </w:r>
      <w:r w:rsidR="000F1483">
        <w:t xml:space="preserve"> </w:t>
      </w:r>
      <w:r>
        <w:t>are financed mainly through taxes, or other</w:t>
      </w:r>
      <w:r w:rsidR="000F1483">
        <w:t xml:space="preserve"> </w:t>
      </w:r>
      <w:r>
        <w:t>compulsory levies and user charges.</w:t>
      </w:r>
    </w:p>
    <w:p w14:paraId="3C8CE1B9" w14:textId="34AAF297" w:rsidR="00F66AC1" w:rsidRDefault="00F66AC1" w:rsidP="00F66AC1">
      <w:pPr>
        <w:pStyle w:val="BodyText"/>
      </w:pPr>
      <w:r>
        <w:lastRenderedPageBreak/>
        <w:t>Interest expense represents costs incurred in</w:t>
      </w:r>
      <w:r w:rsidR="000F1483">
        <w:t xml:space="preserve"> </w:t>
      </w:r>
      <w:r>
        <w:t>connection with borrowings. It includes interest</w:t>
      </w:r>
      <w:r w:rsidR="000F1483">
        <w:t xml:space="preserve"> </w:t>
      </w:r>
      <w:r>
        <w:t>on advances, loans, overdrafts, bonds and bills,</w:t>
      </w:r>
      <w:r w:rsidR="000F1483">
        <w:t xml:space="preserve"> </w:t>
      </w:r>
      <w:r>
        <w:t>deposits, interest components of finance lease</w:t>
      </w:r>
      <w:r w:rsidR="000F1483">
        <w:t xml:space="preserve"> </w:t>
      </w:r>
      <w:r>
        <w:t>repayments, and amortisation of discounts or</w:t>
      </w:r>
      <w:r w:rsidR="000F1483">
        <w:t xml:space="preserve"> </w:t>
      </w:r>
      <w:r>
        <w:t>premiums in relation to borrowings.</w:t>
      </w:r>
    </w:p>
    <w:p w14:paraId="52C970A5" w14:textId="7BC9F532" w:rsidR="00F66AC1" w:rsidRDefault="00F66AC1" w:rsidP="00F66AC1">
      <w:pPr>
        <w:pStyle w:val="BodyText"/>
      </w:pPr>
      <w:r>
        <w:t>Leases are rights conveyed in a contract, or</w:t>
      </w:r>
      <w:r w:rsidR="000F1483">
        <w:t xml:space="preserve"> </w:t>
      </w:r>
      <w:r>
        <w:t>part of a contract, the right to use an asset (the</w:t>
      </w:r>
      <w:r w:rsidR="000F1483">
        <w:t xml:space="preserve"> </w:t>
      </w:r>
      <w:r>
        <w:t xml:space="preserve">underlying asset) for </w:t>
      </w:r>
      <w:proofErr w:type="gramStart"/>
      <w:r>
        <w:t>a period of time</w:t>
      </w:r>
      <w:proofErr w:type="gramEnd"/>
      <w:r>
        <w:t xml:space="preserve"> in exchange</w:t>
      </w:r>
      <w:r w:rsidR="000F1483">
        <w:t xml:space="preserve"> </w:t>
      </w:r>
      <w:r>
        <w:t>for consideration.</w:t>
      </w:r>
    </w:p>
    <w:p w14:paraId="16BD91F2" w14:textId="6790FDC5" w:rsidR="00F66AC1" w:rsidRDefault="00F66AC1" w:rsidP="00F66AC1">
      <w:pPr>
        <w:pStyle w:val="BodyText"/>
      </w:pPr>
      <w:r>
        <w:t>Net financial worth is equal to financial assets</w:t>
      </w:r>
      <w:r w:rsidR="000F1483">
        <w:t xml:space="preserve"> </w:t>
      </w:r>
      <w:r>
        <w:t>minus liabilities. It is a broader measure than net</w:t>
      </w:r>
      <w:r w:rsidR="000F1483">
        <w:t xml:space="preserve"> </w:t>
      </w:r>
      <w:r>
        <w:t>debt as it incorporates provisions made (such</w:t>
      </w:r>
      <w:r w:rsidR="000F1483">
        <w:t xml:space="preserve"> </w:t>
      </w:r>
      <w:r>
        <w:t xml:space="preserve">as </w:t>
      </w:r>
      <w:proofErr w:type="gramStart"/>
      <w:r>
        <w:t>superannuation, but</w:t>
      </w:r>
      <w:proofErr w:type="gramEnd"/>
      <w:r>
        <w:t xml:space="preserve"> excluding depreciation</w:t>
      </w:r>
      <w:r w:rsidR="000F1483">
        <w:t xml:space="preserve"> </w:t>
      </w:r>
      <w:r>
        <w:t>and bad debts) as well as holdings of equity. Net</w:t>
      </w:r>
      <w:r w:rsidR="000F1483">
        <w:t xml:space="preserve"> </w:t>
      </w:r>
      <w:r>
        <w:t>financial worth includes all classes of financial</w:t>
      </w:r>
      <w:r w:rsidR="000F1483">
        <w:t xml:space="preserve"> </w:t>
      </w:r>
      <w:r>
        <w:t>assets and liabilities, only some of which are</w:t>
      </w:r>
      <w:r w:rsidR="000F1483">
        <w:t xml:space="preserve"> </w:t>
      </w:r>
      <w:r>
        <w:t>included in net debt.</w:t>
      </w:r>
    </w:p>
    <w:p w14:paraId="09C3EBAC" w14:textId="7C1DBBC6" w:rsidR="00F66AC1" w:rsidRDefault="00F66AC1" w:rsidP="00F66AC1">
      <w:pPr>
        <w:pStyle w:val="BodyText"/>
      </w:pPr>
      <w:r>
        <w:t>Net operating balance is a key fiscal aggregate</w:t>
      </w:r>
      <w:r w:rsidR="000F1483">
        <w:t xml:space="preserve"> </w:t>
      </w:r>
      <w:r>
        <w:t>and is revenue from transactions minus expenses</w:t>
      </w:r>
      <w:r w:rsidR="000F1483">
        <w:t xml:space="preserve"> </w:t>
      </w:r>
      <w:r>
        <w:t>from transactions. It is a summary measure of the</w:t>
      </w:r>
      <w:r w:rsidR="000F1483">
        <w:t xml:space="preserve"> </w:t>
      </w:r>
      <w:r>
        <w:t>ongoing sustainability of operations. It excludes</w:t>
      </w:r>
      <w:r w:rsidR="000F1483">
        <w:t xml:space="preserve"> </w:t>
      </w:r>
      <w:r>
        <w:t>gains and losses resulting from changes in price</w:t>
      </w:r>
      <w:r w:rsidR="000F1483">
        <w:t xml:space="preserve"> </w:t>
      </w:r>
      <w:r>
        <w:t>levels and other changes in the volume of assets.</w:t>
      </w:r>
      <w:r w:rsidR="000F1483">
        <w:t xml:space="preserve"> </w:t>
      </w:r>
      <w:r>
        <w:t>It is the component of the change in net worth</w:t>
      </w:r>
      <w:r w:rsidR="000F1483">
        <w:t xml:space="preserve"> </w:t>
      </w:r>
      <w:r>
        <w:t>that is due to transactions and can be attributed</w:t>
      </w:r>
      <w:r w:rsidR="000F1483">
        <w:t xml:space="preserve"> </w:t>
      </w:r>
      <w:r>
        <w:t>directly to government policies.</w:t>
      </w:r>
    </w:p>
    <w:p w14:paraId="3620ADA6" w14:textId="61F579C5" w:rsidR="00F66AC1" w:rsidRDefault="00F66AC1" w:rsidP="00F66AC1">
      <w:pPr>
        <w:pStyle w:val="BodyText"/>
      </w:pPr>
      <w:r>
        <w:t>Net result is a measure of financial performance</w:t>
      </w:r>
      <w:r w:rsidR="000F1483">
        <w:t xml:space="preserve"> </w:t>
      </w:r>
      <w:r>
        <w:t>of the operations for the period. It is the net result</w:t>
      </w:r>
      <w:r w:rsidR="000F1483">
        <w:t xml:space="preserve"> </w:t>
      </w:r>
      <w:r>
        <w:t xml:space="preserve">of items of revenue, </w:t>
      </w:r>
      <w:proofErr w:type="gramStart"/>
      <w:r>
        <w:t>gains</w:t>
      </w:r>
      <w:proofErr w:type="gramEnd"/>
      <w:r>
        <w:t xml:space="preserve"> and expenses (including</w:t>
      </w:r>
      <w:r w:rsidR="000F1483">
        <w:t xml:space="preserve"> </w:t>
      </w:r>
      <w:r>
        <w:t>losses) recognised for the period, excluding</w:t>
      </w:r>
      <w:r w:rsidR="000F1483">
        <w:t xml:space="preserve"> </w:t>
      </w:r>
      <w:r>
        <w:t>those classified as ‘other non-owner movements</w:t>
      </w:r>
      <w:r w:rsidR="000F1483">
        <w:t xml:space="preserve"> </w:t>
      </w:r>
      <w:r>
        <w:t>in</w:t>
      </w:r>
      <w:r w:rsidR="000F1483">
        <w:t xml:space="preserve"> </w:t>
      </w:r>
      <w:r>
        <w:t>equity’.</w:t>
      </w:r>
    </w:p>
    <w:p w14:paraId="3FDB711E" w14:textId="214D75C0" w:rsidR="00F66AC1" w:rsidRDefault="00F66AC1" w:rsidP="00F66AC1">
      <w:pPr>
        <w:pStyle w:val="BodyText"/>
      </w:pPr>
      <w:r>
        <w:t>Net worth is calculated as assets less liabilities, which is an economic measure of wealth.</w:t>
      </w:r>
    </w:p>
    <w:p w14:paraId="686A60D4" w14:textId="36792132" w:rsidR="00E27E4D" w:rsidRDefault="00F66AC1" w:rsidP="00F66AC1">
      <w:pPr>
        <w:pStyle w:val="BodyText"/>
      </w:pPr>
      <w:r>
        <w:t>Non</w:t>
      </w:r>
      <w:r>
        <w:rPr>
          <w:rFonts w:ascii="Cambria Math" w:hAnsi="Cambria Math" w:cs="Cambria Math"/>
        </w:rPr>
        <w:t>‑</w:t>
      </w:r>
      <w:r>
        <w:t>financial assets are all assets that are not</w:t>
      </w:r>
      <w:r w:rsidR="000F1483">
        <w:t xml:space="preserve"> </w:t>
      </w:r>
      <w:r>
        <w:t>financial assets. It includes land, buildings, plant</w:t>
      </w:r>
      <w:r w:rsidR="000F1483">
        <w:t xml:space="preserve"> </w:t>
      </w:r>
      <w:r>
        <w:t xml:space="preserve">and equipment, cultural and heritage </w:t>
      </w:r>
      <w:proofErr w:type="gramStart"/>
      <w:r>
        <w:t>assets</w:t>
      </w:r>
      <w:proofErr w:type="gramEnd"/>
      <w:r w:rsidR="000F1483">
        <w:t xml:space="preserve"> </w:t>
      </w:r>
      <w:r>
        <w:t>and</w:t>
      </w:r>
      <w:r w:rsidR="000F1483">
        <w:t xml:space="preserve"> </w:t>
      </w:r>
      <w:r>
        <w:t>intangibles.</w:t>
      </w:r>
    </w:p>
    <w:p w14:paraId="159C4E15" w14:textId="70C877B9" w:rsidR="000F1483" w:rsidRDefault="000F1483" w:rsidP="000F1483">
      <w:pPr>
        <w:pStyle w:val="BodyText"/>
      </w:pPr>
      <w:r>
        <w:t xml:space="preserve">Operating result is a measure of financial performance of the operations for the period. It is the net result of items of revenue, </w:t>
      </w:r>
      <w:proofErr w:type="gramStart"/>
      <w:r>
        <w:t>gains</w:t>
      </w:r>
      <w:proofErr w:type="gramEnd"/>
      <w:r>
        <w:t xml:space="preserve"> and expenses (including losses) recognised for the period, excluding those that are classified as ‘other non-owner movements in equity’. Refer also</w:t>
      </w:r>
      <w:r w:rsidR="00083F92">
        <w:t xml:space="preserve"> </w:t>
      </w:r>
      <w:r>
        <w:t>‘net result’.</w:t>
      </w:r>
    </w:p>
    <w:p w14:paraId="01E68F56" w14:textId="20185A8B" w:rsidR="000F1483" w:rsidRDefault="000F1483" w:rsidP="000F1483">
      <w:pPr>
        <w:pStyle w:val="BodyText"/>
      </w:pPr>
      <w:r>
        <w:t xml:space="preserve">Other economic flows included in net result are changes in the volume or value of an asset or liability that do not result from transactions. In simple terms, other economic flows are changes arising from market remeasurements. They include gains and losses from disposals, </w:t>
      </w:r>
      <w:proofErr w:type="gramStart"/>
      <w:r>
        <w:t>revaluations</w:t>
      </w:r>
      <w:proofErr w:type="gramEnd"/>
      <w:r>
        <w:t xml:space="preserve"> and impairments of non-current physical and intangible assets; fair value changes of financial instruments and agricultural assets; and depletion of natural assets (non-produced) from their use or removal.</w:t>
      </w:r>
    </w:p>
    <w:p w14:paraId="3278955D" w14:textId="59A9DCF5" w:rsidR="000F1483" w:rsidRDefault="000F1483" w:rsidP="000F1483">
      <w:pPr>
        <w:pStyle w:val="BodyText"/>
      </w:pPr>
      <w:r>
        <w:t>Other economic flows – other comprehensive income comprises items (including reclassification adjustments) that are not recognised in net result as required or permitted by other Australian Accounting Standards. They include changes in physical asset revaluation surplus and gains and</w:t>
      </w:r>
      <w:r w:rsidR="00083F92">
        <w:t xml:space="preserve"> </w:t>
      </w:r>
      <w:r>
        <w:t>losses on remeasuring available-for-sale financial assets.</w:t>
      </w:r>
    </w:p>
    <w:p w14:paraId="70B5C638" w14:textId="1A60C61B" w:rsidR="000F1483" w:rsidRDefault="000F1483" w:rsidP="000F1483">
      <w:pPr>
        <w:pStyle w:val="BodyText"/>
      </w:pPr>
      <w:r>
        <w:t xml:space="preserve">Payables includes short and long-term trade debt and accounts payable, grants, </w:t>
      </w:r>
      <w:proofErr w:type="gramStart"/>
      <w:r>
        <w:t>taxes</w:t>
      </w:r>
      <w:proofErr w:type="gramEnd"/>
      <w:r>
        <w:t xml:space="preserve"> and interest payable.</w:t>
      </w:r>
    </w:p>
    <w:p w14:paraId="3162FC14" w14:textId="12E609C6" w:rsidR="000F1483" w:rsidRDefault="000F1483" w:rsidP="000F1483">
      <w:pPr>
        <w:pStyle w:val="BodyText"/>
      </w:pPr>
      <w:r>
        <w:t>Present Value is a financial calculation that measures the worth of future amount of money in today’s dollars adjusted for interest and inflation.</w:t>
      </w:r>
    </w:p>
    <w:p w14:paraId="4CEA08C1" w14:textId="018B9EC3" w:rsidR="000F1483" w:rsidRDefault="000F1483" w:rsidP="000F1483">
      <w:pPr>
        <w:pStyle w:val="BodyText"/>
      </w:pPr>
      <w:r>
        <w:t>Produced assets include buildings, plant and equipment, inventories, cultivated assets and certain intangible assets. Intangible produced assets may include computer software and research and development costs (not including the start-up costs associated with capital projects).</w:t>
      </w:r>
    </w:p>
    <w:p w14:paraId="4319113C" w14:textId="00DE4771" w:rsidR="00E27E4D" w:rsidRDefault="000F1483" w:rsidP="000F1483">
      <w:pPr>
        <w:pStyle w:val="BodyText"/>
      </w:pPr>
      <w:r>
        <w:lastRenderedPageBreak/>
        <w:t xml:space="preserve">Receivables include amounts owing from government through appropriation receivable, short and long-term trade credit and accounts receivable, accrued investment income, grants, </w:t>
      </w:r>
      <w:proofErr w:type="gramStart"/>
      <w:r>
        <w:t>taxes</w:t>
      </w:r>
      <w:proofErr w:type="gramEnd"/>
      <w:r>
        <w:t xml:space="preserve"> and interest receivable.</w:t>
      </w:r>
    </w:p>
    <w:p w14:paraId="26B38C98" w14:textId="30949C25" w:rsidR="00446FFB" w:rsidRDefault="00446FFB" w:rsidP="00446FFB">
      <w:pPr>
        <w:pStyle w:val="BodyText"/>
      </w:pPr>
      <w:r>
        <w:t>Sales of goods and services 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6CA70C8A" w14:textId="0E55F9DA" w:rsidR="00446FFB" w:rsidRDefault="00446FFB" w:rsidP="00446FFB">
      <w:pPr>
        <w:pStyle w:val="BodyText"/>
      </w:pPr>
      <w:r>
        <w:t xml:space="preserve">Supplies and services generally represent cost of goods sold and the day to day running costs, including maintenance costs, incurred in the normal operations of </w:t>
      </w:r>
      <w:r w:rsidR="005814D9">
        <w:t>Court Services Victoria</w:t>
      </w:r>
      <w:r>
        <w:t>.</w:t>
      </w:r>
    </w:p>
    <w:p w14:paraId="5C818072" w14:textId="00303F84" w:rsidR="00446FFB" w:rsidRDefault="00446FFB" w:rsidP="00446FFB">
      <w:pPr>
        <w:pStyle w:val="BodyText"/>
      </w:pPr>
      <w:r>
        <w:t xml:space="preserve">Transactions are those economic flows that are considered to arise </w:t>
      </w:r>
      <w:proofErr w:type="gramStart"/>
      <w:r>
        <w:t>as a result of</w:t>
      </w:r>
      <w:proofErr w:type="gramEnd"/>
      <w:r>
        <w:t xml:space="preserve">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w:t>
      </w:r>
      <w:proofErr w:type="gramStart"/>
      <w:r>
        <w:t>e.g.</w:t>
      </w:r>
      <w:proofErr w:type="gramEnd"/>
      <w:r>
        <w:t xml:space="preserve"> assets provided/given free of charge or for nominal consideration) or where the final consideration is cash. In simple terms, transactions arise from the policy decisions of the Government.</w:t>
      </w:r>
    </w:p>
    <w:p w14:paraId="6F298FC5" w14:textId="2F0EEA81" w:rsidR="00446FFB" w:rsidRDefault="00446FFB" w:rsidP="00446FFB">
      <w:pPr>
        <w:pStyle w:val="Heading3"/>
      </w:pPr>
      <w:bookmarkStart w:id="461" w:name="Styleconventionsheading"/>
      <w:r>
        <w:t xml:space="preserve">Style </w:t>
      </w:r>
      <w:r w:rsidR="00445FCE">
        <w:t>C</w:t>
      </w:r>
      <w:r>
        <w:t>onventions</w:t>
      </w:r>
    </w:p>
    <w:bookmarkEnd w:id="461"/>
    <w:p w14:paraId="10FCDD52" w14:textId="58604EA5" w:rsidR="00446FFB" w:rsidRDefault="00446FFB" w:rsidP="00446FFB">
      <w:pPr>
        <w:pStyle w:val="BodyText"/>
      </w:pPr>
      <w:r>
        <w:t>Figures in the tables and in the text have been rounded. Discrepancies in tables between totals and sums of components reflect rounding. Percentage variations in all tables are based on the underlying unrounded amounts.</w:t>
      </w:r>
    </w:p>
    <w:p w14:paraId="4FC34C69" w14:textId="77777777" w:rsidR="00446FFB" w:rsidRDefault="00446FFB" w:rsidP="00446FFB">
      <w:pPr>
        <w:pStyle w:val="BodyText"/>
      </w:pPr>
      <w:r>
        <w:t>The notation used in the tables is as follows:</w:t>
      </w:r>
    </w:p>
    <w:p w14:paraId="3450D74D" w14:textId="480AC7B5" w:rsidR="00446FFB" w:rsidRDefault="00922AB3" w:rsidP="00446FFB">
      <w:pPr>
        <w:pStyle w:val="NoSpacing"/>
        <w:tabs>
          <w:tab w:val="left" w:pos="1134"/>
        </w:tabs>
      </w:pPr>
      <w:r>
        <w:t>0</w:t>
      </w:r>
      <w:r w:rsidR="00446FFB">
        <w:tab/>
        <w:t xml:space="preserve">zero, or rounded to zero </w:t>
      </w:r>
    </w:p>
    <w:p w14:paraId="1C606B8F" w14:textId="780312BF" w:rsidR="00446FFB" w:rsidRDefault="00446FFB" w:rsidP="00446FFB">
      <w:pPr>
        <w:pStyle w:val="NoSpacing"/>
        <w:tabs>
          <w:tab w:val="left" w:pos="1134"/>
        </w:tabs>
      </w:pPr>
      <w:r>
        <w:t>(xxx)</w:t>
      </w:r>
      <w:r>
        <w:tab/>
        <w:t>negative numbers</w:t>
      </w:r>
    </w:p>
    <w:p w14:paraId="3A0B0479" w14:textId="184D044D" w:rsidR="00446FFB" w:rsidRDefault="00446FFB" w:rsidP="00446FFB">
      <w:pPr>
        <w:pStyle w:val="NoSpacing"/>
        <w:tabs>
          <w:tab w:val="left" w:pos="1134"/>
        </w:tabs>
      </w:pPr>
      <w:r>
        <w:t>200x</w:t>
      </w:r>
      <w:r>
        <w:tab/>
        <w:t>year period</w:t>
      </w:r>
    </w:p>
    <w:p w14:paraId="53B76049" w14:textId="3115E162" w:rsidR="00446FFB" w:rsidRDefault="00446FFB" w:rsidP="00446FFB">
      <w:pPr>
        <w:pStyle w:val="NoSpacing"/>
        <w:tabs>
          <w:tab w:val="left" w:pos="1134"/>
        </w:tabs>
      </w:pPr>
      <w:r>
        <w:t>200x</w:t>
      </w:r>
      <w:r w:rsidR="00D54BF4">
        <w:t xml:space="preserve"> </w:t>
      </w:r>
      <w:r>
        <w:t>0x</w:t>
      </w:r>
      <w:r w:rsidR="00D54BF4">
        <w:tab/>
      </w:r>
      <w:r>
        <w:t>year period</w:t>
      </w:r>
    </w:p>
    <w:p w14:paraId="6A67625C" w14:textId="36810F74" w:rsidR="000F1483" w:rsidRDefault="00446FFB" w:rsidP="00446FFB">
      <w:pPr>
        <w:pStyle w:val="BodyText"/>
      </w:pPr>
      <w:r>
        <w:t xml:space="preserve">The financial statements and notes are presented based on the illustration for a government department in the 2020-21 Model Report for Victorian Government Departments. The presentation of other disclosures is generally consistent with the other disclosures made in earlier publications of the </w:t>
      </w:r>
      <w:r w:rsidR="005814D9">
        <w:t>Court Services Victoria</w:t>
      </w:r>
      <w:r>
        <w:t>’s annual reports.</w:t>
      </w:r>
    </w:p>
    <w:p w14:paraId="5FFF9107" w14:textId="383A034F" w:rsidR="00716F56" w:rsidRDefault="008C1EC6" w:rsidP="00FA4FAE">
      <w:pPr>
        <w:pStyle w:val="Heading1"/>
      </w:pPr>
      <w:bookmarkStart w:id="462" w:name="_Toc88111281"/>
      <w:bookmarkStart w:id="463" w:name="Glossary"/>
      <w:r>
        <w:lastRenderedPageBreak/>
        <w:t>Glossary</w:t>
      </w:r>
      <w:bookmarkEnd w:id="462"/>
    </w:p>
    <w:tbl>
      <w:tblPr>
        <w:tblStyle w:val="TableGrid"/>
        <w:tblW w:w="5000" w:type="pct"/>
        <w:tblLook w:val="04A0" w:firstRow="1" w:lastRow="0" w:firstColumn="1" w:lastColumn="0" w:noHBand="0" w:noVBand="1"/>
      </w:tblPr>
      <w:tblGrid>
        <w:gridCol w:w="1700"/>
        <w:gridCol w:w="7939"/>
      </w:tblGrid>
      <w:tr w:rsidR="0070331E" w14:paraId="26F48D6F" w14:textId="77777777" w:rsidTr="00075247">
        <w:trPr>
          <w:cnfStyle w:val="100000000000" w:firstRow="1" w:lastRow="0" w:firstColumn="0" w:lastColumn="0" w:oddVBand="0" w:evenVBand="0" w:oddHBand="0" w:evenHBand="0" w:firstRowFirstColumn="0" w:firstRowLastColumn="0" w:lastRowFirstColumn="0" w:lastRowLastColumn="0"/>
        </w:trPr>
        <w:tc>
          <w:tcPr>
            <w:tcW w:w="882" w:type="pct"/>
            <w:vAlign w:val="bottom"/>
          </w:tcPr>
          <w:p w14:paraId="771D5FA5" w14:textId="7F878AFD" w:rsidR="0070331E" w:rsidRDefault="0070331E" w:rsidP="00075247">
            <w:pPr>
              <w:pStyle w:val="TableText"/>
            </w:pPr>
            <w:bookmarkStart w:id="464" w:name="ColumnTitle_115"/>
            <w:bookmarkEnd w:id="463"/>
            <w:r>
              <w:t>Term</w:t>
            </w:r>
          </w:p>
        </w:tc>
        <w:tc>
          <w:tcPr>
            <w:tcW w:w="4118" w:type="pct"/>
            <w:vAlign w:val="bottom"/>
          </w:tcPr>
          <w:p w14:paraId="3CEB38F3" w14:textId="0235C3D6" w:rsidR="0070331E" w:rsidRDefault="0070331E" w:rsidP="00075247">
            <w:pPr>
              <w:pStyle w:val="TableText"/>
            </w:pPr>
            <w:r>
              <w:t>Definition</w:t>
            </w:r>
          </w:p>
        </w:tc>
      </w:tr>
      <w:bookmarkEnd w:id="464"/>
      <w:tr w:rsidR="0070331E" w14:paraId="41385072" w14:textId="77777777" w:rsidTr="00AE44AD">
        <w:tc>
          <w:tcPr>
            <w:tcW w:w="882" w:type="pct"/>
          </w:tcPr>
          <w:p w14:paraId="0EE295EC" w14:textId="19173E96" w:rsidR="0070331E" w:rsidRDefault="0070331E" w:rsidP="0070331E">
            <w:pPr>
              <w:pStyle w:val="TableText"/>
            </w:pPr>
            <w:r>
              <w:t>AJA</w:t>
            </w:r>
          </w:p>
        </w:tc>
        <w:tc>
          <w:tcPr>
            <w:tcW w:w="4118" w:type="pct"/>
          </w:tcPr>
          <w:p w14:paraId="259E33DC" w14:textId="6BFDE005" w:rsidR="0070331E" w:rsidRDefault="0070331E" w:rsidP="0070331E">
            <w:pPr>
              <w:pStyle w:val="TableText"/>
            </w:pPr>
            <w:r>
              <w:t>Aboriginal Justice Agreement</w:t>
            </w:r>
          </w:p>
        </w:tc>
      </w:tr>
      <w:tr w:rsidR="0070331E" w14:paraId="17C9E228" w14:textId="77777777" w:rsidTr="00AE44AD">
        <w:tc>
          <w:tcPr>
            <w:tcW w:w="882" w:type="pct"/>
          </w:tcPr>
          <w:p w14:paraId="02D64D54" w14:textId="40FF36AD" w:rsidR="0070331E" w:rsidRDefault="0070331E" w:rsidP="0070331E">
            <w:pPr>
              <w:pStyle w:val="TableText"/>
            </w:pPr>
            <w:r>
              <w:t>AJF</w:t>
            </w:r>
          </w:p>
        </w:tc>
        <w:tc>
          <w:tcPr>
            <w:tcW w:w="4118" w:type="pct"/>
          </w:tcPr>
          <w:p w14:paraId="72613F64" w14:textId="639DF51F" w:rsidR="0070331E" w:rsidRDefault="0070331E" w:rsidP="0070331E">
            <w:pPr>
              <w:pStyle w:val="TableText"/>
            </w:pPr>
            <w:r>
              <w:t>Aboriginal Justice Forum</w:t>
            </w:r>
          </w:p>
        </w:tc>
      </w:tr>
      <w:tr w:rsidR="00AE44AD" w14:paraId="01E0E077" w14:textId="77777777" w:rsidTr="00AE44AD">
        <w:tc>
          <w:tcPr>
            <w:tcW w:w="882" w:type="pct"/>
          </w:tcPr>
          <w:p w14:paraId="10C7E294" w14:textId="4BC23A8E" w:rsidR="00AE44AD" w:rsidRDefault="00AE44AD" w:rsidP="0070331E">
            <w:pPr>
              <w:pStyle w:val="TableText"/>
            </w:pPr>
            <w:r>
              <w:t>CAIMS</w:t>
            </w:r>
          </w:p>
        </w:tc>
        <w:tc>
          <w:tcPr>
            <w:tcW w:w="4118" w:type="pct"/>
          </w:tcPr>
          <w:p w14:paraId="5F4C0175" w14:textId="15B90D25" w:rsidR="00AE44AD" w:rsidRDefault="00AE44AD" w:rsidP="00AE44AD">
            <w:pPr>
              <w:pStyle w:val="TableText"/>
            </w:pPr>
            <w:r>
              <w:t>Courts Ass</w:t>
            </w:r>
            <w:r w:rsidR="009B1462">
              <w:t>et</w:t>
            </w:r>
            <w:r>
              <w:t xml:space="preserve"> Information Management System</w:t>
            </w:r>
          </w:p>
        </w:tc>
      </w:tr>
      <w:tr w:rsidR="00AE44AD" w14:paraId="55350E23" w14:textId="77777777" w:rsidTr="00AE44AD">
        <w:tc>
          <w:tcPr>
            <w:tcW w:w="882" w:type="pct"/>
          </w:tcPr>
          <w:p w14:paraId="6214ACC3" w14:textId="2FF4304C" w:rsidR="00AE44AD" w:rsidRDefault="00AE44AD" w:rsidP="0070331E">
            <w:pPr>
              <w:pStyle w:val="TableText"/>
            </w:pPr>
            <w:r>
              <w:t>CEO</w:t>
            </w:r>
          </w:p>
        </w:tc>
        <w:tc>
          <w:tcPr>
            <w:tcW w:w="4118" w:type="pct"/>
          </w:tcPr>
          <w:p w14:paraId="4E34A89A" w14:textId="53DEE8C9" w:rsidR="00AE44AD" w:rsidRDefault="00AE44AD" w:rsidP="00AE44AD">
            <w:pPr>
              <w:pStyle w:val="TableText"/>
            </w:pPr>
            <w:r>
              <w:t>Chief Executive Officer</w:t>
            </w:r>
          </w:p>
        </w:tc>
      </w:tr>
      <w:tr w:rsidR="00AE44AD" w14:paraId="611A9A16" w14:textId="77777777" w:rsidTr="00AE44AD">
        <w:tc>
          <w:tcPr>
            <w:tcW w:w="882" w:type="pct"/>
          </w:tcPr>
          <w:p w14:paraId="0CA836FB" w14:textId="5F10E6C7" w:rsidR="00AE44AD" w:rsidRDefault="00AE44AD" w:rsidP="0070331E">
            <w:pPr>
              <w:pStyle w:val="TableText"/>
            </w:pPr>
            <w:r>
              <w:t>CMS</w:t>
            </w:r>
          </w:p>
        </w:tc>
        <w:tc>
          <w:tcPr>
            <w:tcW w:w="4118" w:type="pct"/>
          </w:tcPr>
          <w:p w14:paraId="2C5201C4" w14:textId="750F7675" w:rsidR="00AE44AD" w:rsidRDefault="00AE44AD" w:rsidP="00AE44AD">
            <w:pPr>
              <w:pStyle w:val="TableText"/>
            </w:pPr>
            <w:r>
              <w:t>Case management system</w:t>
            </w:r>
          </w:p>
        </w:tc>
      </w:tr>
      <w:tr w:rsidR="005C49C9" w14:paraId="653AD4AB" w14:textId="77777777" w:rsidTr="00AE44AD">
        <w:tc>
          <w:tcPr>
            <w:tcW w:w="882" w:type="pct"/>
          </w:tcPr>
          <w:p w14:paraId="6A5C5D6D" w14:textId="3DC32F45" w:rsidR="005C49C9" w:rsidRDefault="005C49C9" w:rsidP="0070331E">
            <w:pPr>
              <w:pStyle w:val="TableText"/>
            </w:pPr>
            <w:r>
              <w:t>CISP</w:t>
            </w:r>
          </w:p>
        </w:tc>
        <w:tc>
          <w:tcPr>
            <w:tcW w:w="4118" w:type="pct"/>
          </w:tcPr>
          <w:p w14:paraId="74791C2D" w14:textId="2C20930E" w:rsidR="005C49C9" w:rsidRDefault="005C49C9" w:rsidP="00AE44AD">
            <w:pPr>
              <w:pStyle w:val="TableText"/>
            </w:pPr>
            <w:r>
              <w:t>Court Integrated Services Program</w:t>
            </w:r>
          </w:p>
        </w:tc>
      </w:tr>
      <w:tr w:rsidR="00AE44AD" w14:paraId="0763B3A8" w14:textId="77777777" w:rsidTr="00AE44AD">
        <w:tc>
          <w:tcPr>
            <w:tcW w:w="882" w:type="pct"/>
          </w:tcPr>
          <w:p w14:paraId="19C8BE85" w14:textId="56623404" w:rsidR="00AE44AD" w:rsidRDefault="00AE44AD" w:rsidP="0070331E">
            <w:pPr>
              <w:pStyle w:val="TableText"/>
            </w:pPr>
            <w:r>
              <w:t>College</w:t>
            </w:r>
          </w:p>
        </w:tc>
        <w:tc>
          <w:tcPr>
            <w:tcW w:w="4118" w:type="pct"/>
          </w:tcPr>
          <w:p w14:paraId="4541C65D" w14:textId="1746F87E" w:rsidR="00AE44AD" w:rsidRDefault="00AE44AD" w:rsidP="00AE44AD">
            <w:pPr>
              <w:pStyle w:val="TableText"/>
            </w:pPr>
            <w:r>
              <w:t>Judicial College of Victoria</w:t>
            </w:r>
          </w:p>
        </w:tc>
      </w:tr>
      <w:tr w:rsidR="00AE44AD" w14:paraId="53BD302A" w14:textId="77777777" w:rsidTr="00AE44AD">
        <w:tc>
          <w:tcPr>
            <w:tcW w:w="882" w:type="pct"/>
          </w:tcPr>
          <w:p w14:paraId="0C390294" w14:textId="1181BB40" w:rsidR="00AE44AD" w:rsidRDefault="00AE44AD" w:rsidP="0070331E">
            <w:pPr>
              <w:pStyle w:val="TableText"/>
            </w:pPr>
            <w:r>
              <w:t>Commission</w:t>
            </w:r>
          </w:p>
        </w:tc>
        <w:tc>
          <w:tcPr>
            <w:tcW w:w="4118" w:type="pct"/>
          </w:tcPr>
          <w:p w14:paraId="0224AAE8" w14:textId="1BA16C44" w:rsidR="00AE44AD" w:rsidRDefault="00AE44AD" w:rsidP="00AE44AD">
            <w:pPr>
              <w:pStyle w:val="TableText"/>
            </w:pPr>
            <w:r>
              <w:t>Judicial Commission of Victoria</w:t>
            </w:r>
          </w:p>
        </w:tc>
      </w:tr>
      <w:tr w:rsidR="00AE44AD" w14:paraId="1F339FD5" w14:textId="77777777" w:rsidTr="00AE44AD">
        <w:tc>
          <w:tcPr>
            <w:tcW w:w="882" w:type="pct"/>
          </w:tcPr>
          <w:p w14:paraId="5E2F4ABB" w14:textId="4177FF24" w:rsidR="00AE44AD" w:rsidRDefault="00AE44AD" w:rsidP="0070331E">
            <w:pPr>
              <w:pStyle w:val="TableText"/>
            </w:pPr>
            <w:r>
              <w:t>Courts Council</w:t>
            </w:r>
          </w:p>
        </w:tc>
        <w:tc>
          <w:tcPr>
            <w:tcW w:w="4118" w:type="pct"/>
          </w:tcPr>
          <w:p w14:paraId="5752D148" w14:textId="3BA5D5FC" w:rsidR="00AE44AD" w:rsidRDefault="00AE44AD" w:rsidP="00AE44AD">
            <w:pPr>
              <w:pStyle w:val="TableText"/>
            </w:pPr>
            <w:r>
              <w:t xml:space="preserve">The governing body of </w:t>
            </w:r>
            <w:r w:rsidR="005814D9">
              <w:t>Court Services Victoria</w:t>
            </w:r>
            <w:r>
              <w:t>, comprising the Heads of Jurisdiction and up to two non-judicial members appointed by the Heads of Jurisdiction</w:t>
            </w:r>
          </w:p>
        </w:tc>
      </w:tr>
      <w:tr w:rsidR="00AE44AD" w14:paraId="69FE348D" w14:textId="77777777" w:rsidTr="00AE44AD">
        <w:tc>
          <w:tcPr>
            <w:tcW w:w="882" w:type="pct"/>
          </w:tcPr>
          <w:p w14:paraId="3EA950BB" w14:textId="07FE96D3" w:rsidR="00AE44AD" w:rsidRDefault="00AE44AD" w:rsidP="0070331E">
            <w:pPr>
              <w:pStyle w:val="TableText"/>
            </w:pPr>
            <w:r>
              <w:t>Courts Executive</w:t>
            </w:r>
          </w:p>
        </w:tc>
        <w:tc>
          <w:tcPr>
            <w:tcW w:w="4118" w:type="pct"/>
          </w:tcPr>
          <w:p w14:paraId="008ADAF2" w14:textId="7BC45A76" w:rsidR="00AE44AD" w:rsidRDefault="00AE44AD" w:rsidP="00AE44AD">
            <w:pPr>
              <w:pStyle w:val="TableText"/>
            </w:pPr>
            <w:r>
              <w:t xml:space="preserve">Comprised of the </w:t>
            </w:r>
            <w:r w:rsidR="005814D9">
              <w:t>Court Services Victoria</w:t>
            </w:r>
            <w:r>
              <w:t xml:space="preserve"> CEO and senior executives, CEOs of the courts, </w:t>
            </w:r>
            <w:r w:rsidR="005814D9">
              <w:t>Victorian Civil and Administrative Tribunal</w:t>
            </w:r>
            <w:r w:rsidR="00CE339A">
              <w:t xml:space="preserve"> and</w:t>
            </w:r>
            <w:r>
              <w:t xml:space="preserve"> the College, and Director of the Commission</w:t>
            </w:r>
          </w:p>
        </w:tc>
      </w:tr>
      <w:tr w:rsidR="00AE44AD" w14:paraId="462696AA" w14:textId="77777777" w:rsidTr="00AE44AD">
        <w:tc>
          <w:tcPr>
            <w:tcW w:w="882" w:type="pct"/>
          </w:tcPr>
          <w:p w14:paraId="3308A4FB" w14:textId="34190731" w:rsidR="00AE44AD" w:rsidRDefault="00AE44AD" w:rsidP="0070331E">
            <w:pPr>
              <w:pStyle w:val="TableText"/>
            </w:pPr>
            <w:r>
              <w:t>Courts Group</w:t>
            </w:r>
          </w:p>
        </w:tc>
        <w:tc>
          <w:tcPr>
            <w:tcW w:w="4118" w:type="pct"/>
          </w:tcPr>
          <w:p w14:paraId="6DADF896" w14:textId="4E91ECDA" w:rsidR="00AE44AD" w:rsidRDefault="00AE44AD" w:rsidP="00AE44AD">
            <w:pPr>
              <w:pStyle w:val="TableText"/>
            </w:pPr>
            <w:r>
              <w:t xml:space="preserve">The courts, </w:t>
            </w:r>
            <w:r w:rsidR="005814D9">
              <w:t>Victorian Civil and Administrative Tribunal</w:t>
            </w:r>
            <w:r>
              <w:t>, College</w:t>
            </w:r>
            <w:r w:rsidR="00CE339A">
              <w:t xml:space="preserve">, </w:t>
            </w:r>
            <w:r>
              <w:t>Commission</w:t>
            </w:r>
            <w:r w:rsidR="00CE339A">
              <w:t xml:space="preserve"> and </w:t>
            </w:r>
            <w:r w:rsidR="005814D9">
              <w:t>Court Services Victoria</w:t>
            </w:r>
          </w:p>
        </w:tc>
      </w:tr>
      <w:tr w:rsidR="00AE44AD" w14:paraId="06F455D7" w14:textId="77777777" w:rsidTr="00AE44AD">
        <w:tc>
          <w:tcPr>
            <w:tcW w:w="882" w:type="pct"/>
          </w:tcPr>
          <w:p w14:paraId="470BC3D3" w14:textId="298CEEED" w:rsidR="00AE44AD" w:rsidRDefault="00AE44AD" w:rsidP="0070331E">
            <w:pPr>
              <w:pStyle w:val="TableText"/>
            </w:pPr>
            <w:r>
              <w:t>CSO</w:t>
            </w:r>
          </w:p>
        </w:tc>
        <w:tc>
          <w:tcPr>
            <w:tcW w:w="4118" w:type="pct"/>
          </w:tcPr>
          <w:p w14:paraId="29644694" w14:textId="620DB054" w:rsidR="00AE44AD" w:rsidRDefault="00AE44AD" w:rsidP="00AE44AD">
            <w:pPr>
              <w:pStyle w:val="TableText"/>
            </w:pPr>
            <w:r>
              <w:t>Court security officer</w:t>
            </w:r>
          </w:p>
        </w:tc>
      </w:tr>
      <w:tr w:rsidR="00AE44AD" w14:paraId="3505D92C" w14:textId="77777777" w:rsidTr="00AE44AD">
        <w:tc>
          <w:tcPr>
            <w:tcW w:w="882" w:type="pct"/>
          </w:tcPr>
          <w:p w14:paraId="3130C9A8" w14:textId="3AC0A0F1" w:rsidR="00AE44AD" w:rsidRDefault="00AE44AD" w:rsidP="0070331E">
            <w:pPr>
              <w:pStyle w:val="TableText"/>
            </w:pPr>
            <w:r>
              <w:t>CSV</w:t>
            </w:r>
          </w:p>
        </w:tc>
        <w:tc>
          <w:tcPr>
            <w:tcW w:w="4118" w:type="pct"/>
          </w:tcPr>
          <w:p w14:paraId="37B4FACA" w14:textId="54D9D767" w:rsidR="00AE44AD" w:rsidRDefault="00AE44AD" w:rsidP="00AE44AD">
            <w:pPr>
              <w:pStyle w:val="TableText"/>
            </w:pPr>
            <w:r>
              <w:t>Court Services Victoria</w:t>
            </w:r>
          </w:p>
        </w:tc>
      </w:tr>
      <w:tr w:rsidR="00AE44AD" w14:paraId="19A23548" w14:textId="77777777" w:rsidTr="00AE44AD">
        <w:tc>
          <w:tcPr>
            <w:tcW w:w="882" w:type="pct"/>
          </w:tcPr>
          <w:p w14:paraId="7086126F" w14:textId="61BA9EDE" w:rsidR="00AE44AD" w:rsidRDefault="00AE44AD" w:rsidP="0070331E">
            <w:pPr>
              <w:pStyle w:val="TableText"/>
            </w:pPr>
            <w:r>
              <w:t>DTF</w:t>
            </w:r>
          </w:p>
        </w:tc>
        <w:tc>
          <w:tcPr>
            <w:tcW w:w="4118" w:type="pct"/>
          </w:tcPr>
          <w:p w14:paraId="627E12C0" w14:textId="6E8923F2" w:rsidR="00AE44AD" w:rsidRDefault="00AE44AD" w:rsidP="00AE44AD">
            <w:pPr>
              <w:pStyle w:val="TableText"/>
            </w:pPr>
            <w:r>
              <w:t>Department of Treasury and Finance</w:t>
            </w:r>
          </w:p>
        </w:tc>
      </w:tr>
      <w:tr w:rsidR="00AE44AD" w14:paraId="57408918" w14:textId="77777777" w:rsidTr="00AE44AD">
        <w:tc>
          <w:tcPr>
            <w:tcW w:w="882" w:type="pct"/>
          </w:tcPr>
          <w:p w14:paraId="64CBE341" w14:textId="3138038F" w:rsidR="00AE44AD" w:rsidRDefault="00AE44AD" w:rsidP="0070331E">
            <w:pPr>
              <w:pStyle w:val="TableText"/>
            </w:pPr>
            <w:r>
              <w:t>EMT</w:t>
            </w:r>
          </w:p>
        </w:tc>
        <w:tc>
          <w:tcPr>
            <w:tcW w:w="4118" w:type="pct"/>
          </w:tcPr>
          <w:p w14:paraId="7CDA2168" w14:textId="55ACC536" w:rsidR="00AE44AD" w:rsidRDefault="00AE44AD" w:rsidP="00AE44AD">
            <w:pPr>
              <w:pStyle w:val="TableText"/>
            </w:pPr>
            <w:r>
              <w:t>Emergency Management Team</w:t>
            </w:r>
          </w:p>
        </w:tc>
      </w:tr>
      <w:tr w:rsidR="00AE44AD" w14:paraId="25437006" w14:textId="77777777" w:rsidTr="00AE44AD">
        <w:tc>
          <w:tcPr>
            <w:tcW w:w="882" w:type="pct"/>
          </w:tcPr>
          <w:p w14:paraId="2DE609A6" w14:textId="2FEF3135" w:rsidR="00AE44AD" w:rsidRDefault="00CE339A" w:rsidP="0070331E">
            <w:pPr>
              <w:pStyle w:val="TableText"/>
            </w:pPr>
            <w:r>
              <w:t>ERPs</w:t>
            </w:r>
          </w:p>
        </w:tc>
        <w:tc>
          <w:tcPr>
            <w:tcW w:w="4118" w:type="pct"/>
          </w:tcPr>
          <w:p w14:paraId="6D0CF5ED" w14:textId="6D75A687" w:rsidR="00AE44AD" w:rsidRDefault="00AE44AD" w:rsidP="00AE44AD">
            <w:pPr>
              <w:pStyle w:val="TableText"/>
            </w:pPr>
            <w:r>
              <w:t>Elders and Respected Persons</w:t>
            </w:r>
          </w:p>
        </w:tc>
      </w:tr>
      <w:tr w:rsidR="00AE44AD" w14:paraId="4F47873B" w14:textId="77777777" w:rsidTr="00AE44AD">
        <w:tc>
          <w:tcPr>
            <w:tcW w:w="882" w:type="pct"/>
          </w:tcPr>
          <w:p w14:paraId="10B76E6A" w14:textId="5ABEFCC2" w:rsidR="00AE44AD" w:rsidRDefault="00AE44AD" w:rsidP="0070331E">
            <w:pPr>
              <w:pStyle w:val="TableText"/>
            </w:pPr>
            <w:r>
              <w:t>FOI</w:t>
            </w:r>
          </w:p>
        </w:tc>
        <w:tc>
          <w:tcPr>
            <w:tcW w:w="4118" w:type="pct"/>
          </w:tcPr>
          <w:p w14:paraId="681380F8" w14:textId="24AC4FF4" w:rsidR="00AE44AD" w:rsidRDefault="00AE44AD" w:rsidP="00AE44AD">
            <w:pPr>
              <w:pStyle w:val="TableText"/>
            </w:pPr>
            <w:r>
              <w:t>Freedom of information</w:t>
            </w:r>
          </w:p>
        </w:tc>
      </w:tr>
      <w:tr w:rsidR="00CE339A" w14:paraId="4D663A79" w14:textId="77777777" w:rsidTr="00AE44AD">
        <w:tc>
          <w:tcPr>
            <w:tcW w:w="882" w:type="pct"/>
          </w:tcPr>
          <w:p w14:paraId="2AED974C" w14:textId="6CF79C4B" w:rsidR="00CE339A" w:rsidRDefault="00CE339A" w:rsidP="0070331E">
            <w:pPr>
              <w:pStyle w:val="TableText"/>
            </w:pPr>
            <w:r>
              <w:t>FRD</w:t>
            </w:r>
          </w:p>
        </w:tc>
        <w:tc>
          <w:tcPr>
            <w:tcW w:w="4118" w:type="pct"/>
          </w:tcPr>
          <w:p w14:paraId="77D1F9BA" w14:textId="097BD1B1" w:rsidR="00CE339A" w:rsidRDefault="00CE339A" w:rsidP="00AE44AD">
            <w:pPr>
              <w:pStyle w:val="TableText"/>
            </w:pPr>
            <w:r>
              <w:t>Financial Reporting Direction</w:t>
            </w:r>
          </w:p>
        </w:tc>
      </w:tr>
      <w:tr w:rsidR="00AE44AD" w14:paraId="147A1D27" w14:textId="77777777" w:rsidTr="00AE44AD">
        <w:tc>
          <w:tcPr>
            <w:tcW w:w="882" w:type="pct"/>
          </w:tcPr>
          <w:p w14:paraId="44C05031" w14:textId="1085ADC8" w:rsidR="00AE44AD" w:rsidRDefault="00AE44AD" w:rsidP="0070331E">
            <w:pPr>
              <w:pStyle w:val="TableText"/>
            </w:pPr>
            <w:r>
              <w:t>FTE</w:t>
            </w:r>
          </w:p>
        </w:tc>
        <w:tc>
          <w:tcPr>
            <w:tcW w:w="4118" w:type="pct"/>
          </w:tcPr>
          <w:p w14:paraId="20D1320F" w14:textId="3063F1A0" w:rsidR="00AE44AD" w:rsidRDefault="00AE44AD" w:rsidP="00AE44AD">
            <w:pPr>
              <w:pStyle w:val="TableText"/>
            </w:pPr>
            <w:r>
              <w:t>Full-time equivalent</w:t>
            </w:r>
          </w:p>
        </w:tc>
      </w:tr>
      <w:tr w:rsidR="00AE44AD" w14:paraId="2EEF9123" w14:textId="77777777" w:rsidTr="00AE44AD">
        <w:tc>
          <w:tcPr>
            <w:tcW w:w="882" w:type="pct"/>
          </w:tcPr>
          <w:p w14:paraId="2064E4D7" w14:textId="6FE73F56" w:rsidR="00AE44AD" w:rsidRDefault="00AE44AD" w:rsidP="0070331E">
            <w:pPr>
              <w:pStyle w:val="TableText"/>
            </w:pPr>
            <w:r>
              <w:t>ITS</w:t>
            </w:r>
          </w:p>
        </w:tc>
        <w:tc>
          <w:tcPr>
            <w:tcW w:w="4118" w:type="pct"/>
          </w:tcPr>
          <w:p w14:paraId="59ABCD4B" w14:textId="4C6A94B8" w:rsidR="00AE44AD" w:rsidRDefault="00AE44AD" w:rsidP="00AE44AD">
            <w:pPr>
              <w:pStyle w:val="TableText"/>
            </w:pPr>
            <w:r>
              <w:t>Information Technology Services</w:t>
            </w:r>
          </w:p>
        </w:tc>
      </w:tr>
      <w:tr w:rsidR="00857A36" w14:paraId="65A95664" w14:textId="77777777" w:rsidTr="00AE44AD">
        <w:tc>
          <w:tcPr>
            <w:tcW w:w="882" w:type="pct"/>
          </w:tcPr>
          <w:p w14:paraId="05151310" w14:textId="5460AF68" w:rsidR="00857A36" w:rsidRDefault="00AE44AD" w:rsidP="0070331E">
            <w:pPr>
              <w:pStyle w:val="TableText"/>
            </w:pPr>
            <w:r>
              <w:t>Jurisdictions</w:t>
            </w:r>
          </w:p>
        </w:tc>
        <w:tc>
          <w:tcPr>
            <w:tcW w:w="4118" w:type="pct"/>
          </w:tcPr>
          <w:p w14:paraId="1488F846" w14:textId="45552DAC" w:rsidR="00857A36" w:rsidRDefault="00CE339A" w:rsidP="00CE339A">
            <w:pPr>
              <w:pStyle w:val="TableText"/>
            </w:pPr>
            <w:r>
              <w:t>Victorian courts and tribunal, which are the Supreme Court of Victoria, the County Court of Victoria, the Magistrates’ Court of Victoria, the Children’s Court of Victoria, the Coroners Court of Victoria and the Victorian Civil and Administrative Tribunal</w:t>
            </w:r>
          </w:p>
        </w:tc>
      </w:tr>
      <w:tr w:rsidR="00857A36" w14:paraId="2A35DEF2" w14:textId="77777777" w:rsidTr="00AE44AD">
        <w:tc>
          <w:tcPr>
            <w:tcW w:w="882" w:type="pct"/>
          </w:tcPr>
          <w:p w14:paraId="5C514CA1" w14:textId="7948EF4D" w:rsidR="00857A36" w:rsidRDefault="00AE44AD" w:rsidP="0070331E">
            <w:pPr>
              <w:pStyle w:val="TableText"/>
            </w:pPr>
            <w:r>
              <w:t>OH&amp;S</w:t>
            </w:r>
          </w:p>
        </w:tc>
        <w:tc>
          <w:tcPr>
            <w:tcW w:w="4118" w:type="pct"/>
          </w:tcPr>
          <w:p w14:paraId="35F59A86" w14:textId="68870A46" w:rsidR="00857A36" w:rsidRDefault="00AE44AD" w:rsidP="0070331E">
            <w:pPr>
              <w:pStyle w:val="TableText"/>
            </w:pPr>
            <w:r>
              <w:t>Occupational health and safety</w:t>
            </w:r>
          </w:p>
        </w:tc>
      </w:tr>
      <w:tr w:rsidR="00857A36" w14:paraId="7120FF18" w14:textId="77777777" w:rsidTr="00AE44AD">
        <w:tc>
          <w:tcPr>
            <w:tcW w:w="882" w:type="pct"/>
          </w:tcPr>
          <w:p w14:paraId="44FEF1F1" w14:textId="15CF8795" w:rsidR="00857A36" w:rsidRDefault="00AE44AD" w:rsidP="0070331E">
            <w:pPr>
              <w:pStyle w:val="TableText"/>
            </w:pPr>
            <w:r>
              <w:t>STS</w:t>
            </w:r>
          </w:p>
        </w:tc>
        <w:tc>
          <w:tcPr>
            <w:tcW w:w="4118" w:type="pct"/>
          </w:tcPr>
          <w:p w14:paraId="03947389" w14:textId="63E05AFD" w:rsidR="00857A36" w:rsidRDefault="00AE44AD" w:rsidP="0070331E">
            <w:pPr>
              <w:pStyle w:val="TableText"/>
            </w:pPr>
            <w:r>
              <w:t>Senior Technical Specialist</w:t>
            </w:r>
          </w:p>
        </w:tc>
      </w:tr>
      <w:tr w:rsidR="00857A36" w14:paraId="7B9C5341" w14:textId="77777777" w:rsidTr="00AE44AD">
        <w:tc>
          <w:tcPr>
            <w:tcW w:w="882" w:type="pct"/>
          </w:tcPr>
          <w:p w14:paraId="18FB5651" w14:textId="77B2B01C" w:rsidR="00857A36" w:rsidRDefault="00AE44AD" w:rsidP="0070331E">
            <w:pPr>
              <w:pStyle w:val="TableText"/>
            </w:pPr>
            <w:r>
              <w:t>VCAT</w:t>
            </w:r>
          </w:p>
        </w:tc>
        <w:tc>
          <w:tcPr>
            <w:tcW w:w="4118" w:type="pct"/>
          </w:tcPr>
          <w:p w14:paraId="7D2B27A1" w14:textId="7FB4F916" w:rsidR="00857A36" w:rsidRDefault="00AE44AD" w:rsidP="0070331E">
            <w:pPr>
              <w:pStyle w:val="TableText"/>
            </w:pPr>
            <w:r>
              <w:t>Victorian Civil and Administrative Tribunal</w:t>
            </w:r>
          </w:p>
        </w:tc>
      </w:tr>
      <w:tr w:rsidR="00857A36" w14:paraId="0B96B9A0" w14:textId="77777777" w:rsidTr="00AE44AD">
        <w:tc>
          <w:tcPr>
            <w:tcW w:w="882" w:type="pct"/>
          </w:tcPr>
          <w:p w14:paraId="575E8268" w14:textId="2FC646AD" w:rsidR="00857A36" w:rsidRDefault="00AE44AD" w:rsidP="0070331E">
            <w:pPr>
              <w:pStyle w:val="TableText"/>
            </w:pPr>
            <w:r>
              <w:t>VGRS</w:t>
            </w:r>
          </w:p>
        </w:tc>
        <w:tc>
          <w:tcPr>
            <w:tcW w:w="4118" w:type="pct"/>
          </w:tcPr>
          <w:p w14:paraId="5FBDB35C" w14:textId="71A8F8EA" w:rsidR="00857A36" w:rsidRDefault="00AE44AD" w:rsidP="0070331E">
            <w:pPr>
              <w:pStyle w:val="TableText"/>
            </w:pPr>
            <w:r>
              <w:t>Victorian Government Reporting Service</w:t>
            </w:r>
          </w:p>
        </w:tc>
      </w:tr>
      <w:tr w:rsidR="00AE44AD" w14:paraId="734E5CD9" w14:textId="77777777" w:rsidTr="00AE44AD">
        <w:tc>
          <w:tcPr>
            <w:tcW w:w="882" w:type="pct"/>
          </w:tcPr>
          <w:p w14:paraId="62782079" w14:textId="1D186F9A" w:rsidR="00AE44AD" w:rsidRDefault="00AE44AD" w:rsidP="00AE44AD">
            <w:pPr>
              <w:pStyle w:val="TableText"/>
            </w:pPr>
            <w:r>
              <w:t>VPS</w:t>
            </w:r>
          </w:p>
        </w:tc>
        <w:tc>
          <w:tcPr>
            <w:tcW w:w="4118" w:type="pct"/>
          </w:tcPr>
          <w:p w14:paraId="3582BB0B" w14:textId="0B981648" w:rsidR="00AE44AD" w:rsidRDefault="00AE44AD" w:rsidP="00AE44AD">
            <w:pPr>
              <w:pStyle w:val="TableText"/>
            </w:pPr>
            <w:r>
              <w:t>Victorian Public Service</w:t>
            </w:r>
          </w:p>
        </w:tc>
      </w:tr>
    </w:tbl>
    <w:p w14:paraId="3A8C84A1" w14:textId="7352AFFF" w:rsidR="0067082F" w:rsidRPr="009D43BD" w:rsidRDefault="0067082F" w:rsidP="0067082F">
      <w:pPr>
        <w:pStyle w:val="BodyText"/>
      </w:pPr>
      <w:bookmarkStart w:id="465" w:name="_Note_10._Glossary"/>
      <w:bookmarkStart w:id="466" w:name="_Note_11._Budgetary"/>
      <w:bookmarkEnd w:id="460"/>
      <w:bookmarkEnd w:id="465"/>
      <w:bookmarkEnd w:id="466"/>
      <w:r>
        <w:t>End of Document</w:t>
      </w:r>
    </w:p>
    <w:sectPr w:rsidR="0067082F" w:rsidRPr="009D43BD" w:rsidSect="00922AB3">
      <w:headerReference w:type="even" r:id="rId56"/>
      <w:headerReference w:type="default" r:id="rId57"/>
      <w:footerReference w:type="even" r:id="rId58"/>
      <w:footerReference w:type="default" r:id="rId59"/>
      <w:headerReference w:type="first" r:id="rId60"/>
      <w:footerReference w:type="first" r:id="rId61"/>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139AF" w14:textId="77777777" w:rsidR="00E17601" w:rsidRDefault="00E17601">
      <w:r>
        <w:separator/>
      </w:r>
    </w:p>
    <w:p w14:paraId="0E2EE351" w14:textId="77777777" w:rsidR="00E17601" w:rsidRDefault="00E17601"/>
  </w:endnote>
  <w:endnote w:type="continuationSeparator" w:id="0">
    <w:p w14:paraId="405AA8D9" w14:textId="77777777" w:rsidR="00E17601" w:rsidRDefault="00E17601">
      <w:r>
        <w:continuationSeparator/>
      </w:r>
    </w:p>
    <w:p w14:paraId="710C6E76" w14:textId="77777777" w:rsidR="00E17601" w:rsidRDefault="00E17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old">
    <w:altName w:val="Arial"/>
    <w:panose1 w:val="020B0704020202020204"/>
    <w:charset w:val="00"/>
    <w:family w:val="swiss"/>
    <w:notTrueType/>
    <w:pitch w:val="default"/>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 (T1) Medium">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iennale Book">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FDECE" w14:textId="77777777" w:rsidR="00E17601" w:rsidRDefault="00E17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A6D42" w14:textId="77777777" w:rsidR="00E17601" w:rsidRDefault="00E17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3381" w14:textId="77777777" w:rsidR="00E17601" w:rsidRDefault="00E176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7FA9C" w14:textId="77777777" w:rsidR="00E17601" w:rsidRPr="00111980" w:rsidRDefault="00E17601" w:rsidP="00B211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285A" w14:textId="77777777" w:rsidR="00E17601" w:rsidRPr="00111980" w:rsidRDefault="00E17601" w:rsidP="00B211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6CA2C" w14:textId="77777777" w:rsidR="00E17601" w:rsidRDefault="00E17601" w:rsidP="00B21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C9CA5" w14:textId="77777777" w:rsidR="00E17601" w:rsidRPr="007E5AD9" w:rsidRDefault="00E17601" w:rsidP="00C2741F">
      <w:pPr>
        <w:pStyle w:val="FootnoteSeparator"/>
        <w:pBdr>
          <w:top w:val="none" w:sz="0" w:space="0" w:color="auto"/>
        </w:pBdr>
        <w:spacing w:after="0"/>
      </w:pPr>
      <w:r w:rsidRPr="007E5AD9">
        <w:separator/>
      </w:r>
    </w:p>
  </w:footnote>
  <w:footnote w:type="continuationSeparator" w:id="0">
    <w:p w14:paraId="451A3C80" w14:textId="77777777" w:rsidR="00E17601" w:rsidRPr="007E5AD9" w:rsidRDefault="00E17601" w:rsidP="00C2741F">
      <w:pPr>
        <w:pStyle w:val="FootnoteSeparator"/>
        <w:pBdr>
          <w:top w:val="none" w:sz="0" w:space="0" w:color="auto"/>
        </w:pBdr>
        <w:spacing w:after="0"/>
      </w:pPr>
      <w:r w:rsidRPr="007E5AD9">
        <w:separator/>
      </w:r>
    </w:p>
  </w:footnote>
  <w:footnote w:type="continuationNotice" w:id="1">
    <w:p w14:paraId="19F4893D" w14:textId="77777777" w:rsidR="00E17601" w:rsidRDefault="00E17601" w:rsidP="00C2741F">
      <w:pPr>
        <w:spacing w:after="0"/>
      </w:pPr>
    </w:p>
  </w:footnote>
  <w:footnote w:id="2">
    <w:p w14:paraId="11C5EB02" w14:textId="77777777" w:rsidR="00E17601" w:rsidRPr="0099282F" w:rsidRDefault="00E17601" w:rsidP="005679A3">
      <w:pPr>
        <w:pStyle w:val="FootnoteText"/>
        <w:rPr>
          <w:lang w:val="en-US"/>
        </w:rPr>
      </w:pPr>
      <w:r>
        <w:rPr>
          <w:rStyle w:val="FootnoteReference"/>
        </w:rPr>
        <w:footnoteRef/>
      </w:r>
      <w:r>
        <w:t xml:space="preserve"> </w:t>
      </w:r>
      <w:r w:rsidRPr="0099282F">
        <w:t>https://www.ibac.vic.gov.au/</w:t>
      </w:r>
    </w:p>
  </w:footnote>
  <w:footnote w:id="3">
    <w:p w14:paraId="3F76EB1D" w14:textId="77777777" w:rsidR="00E17601" w:rsidRPr="00C631AF" w:rsidRDefault="00E17601" w:rsidP="00CC1517">
      <w:pPr>
        <w:pStyle w:val="FootnoteText"/>
        <w:rPr>
          <w:lang w:val="en-US"/>
        </w:rPr>
      </w:pPr>
      <w:r>
        <w:rPr>
          <w:rStyle w:val="FootnoteReference"/>
        </w:rPr>
        <w:footnoteRef/>
      </w:r>
      <w:r>
        <w:t xml:space="preserve"> </w:t>
      </w:r>
      <w:r w:rsidRPr="00C631AF">
        <w:t>www.ovic.vic.gov.au</w:t>
      </w:r>
    </w:p>
  </w:footnote>
  <w:footnote w:id="4">
    <w:p w14:paraId="1FF9B483" w14:textId="6AAE79A4" w:rsidR="00E17601" w:rsidRPr="00DF23EE" w:rsidRDefault="00E17601">
      <w:pPr>
        <w:pStyle w:val="FootnoteText"/>
        <w:rPr>
          <w:lang w:val="en-US"/>
        </w:rPr>
      </w:pPr>
      <w:r>
        <w:rPr>
          <w:rStyle w:val="FootnoteReference"/>
        </w:rPr>
        <w:footnoteRef/>
      </w:r>
      <w:r>
        <w:t xml:space="preserve"> </w:t>
      </w:r>
      <w:r w:rsidRPr="00DF23EE">
        <w:t>https://www.audit.vic.gov.au/</w:t>
      </w:r>
    </w:p>
  </w:footnote>
  <w:footnote w:id="5">
    <w:p w14:paraId="49B6A759" w14:textId="688D2C8D" w:rsidR="00E17601" w:rsidRPr="00B74CD4" w:rsidRDefault="00E17601">
      <w:pPr>
        <w:pStyle w:val="FootnoteText"/>
        <w:rPr>
          <w:lang w:val="en-US"/>
        </w:rPr>
      </w:pPr>
      <w:r>
        <w:rPr>
          <w:rStyle w:val="FootnoteReference"/>
        </w:rPr>
        <w:footnoteRef/>
      </w:r>
      <w:r>
        <w:t xml:space="preserve"> </w:t>
      </w:r>
      <w:r w:rsidRPr="00B74CD4">
        <w:t>https://fundsincourt.vic.gov.au/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D90D" w14:textId="77777777" w:rsidR="00E17601" w:rsidRDefault="00E17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8C902" w14:textId="77777777" w:rsidR="00E17601" w:rsidRDefault="00E176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58D1B" w14:textId="77777777" w:rsidR="00E17601" w:rsidRDefault="00E176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F11AB" w14:textId="77777777" w:rsidR="00E17601" w:rsidRDefault="00E17601" w:rsidP="00B211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5A0D8" w14:textId="77777777" w:rsidR="00E17601" w:rsidRDefault="00E17601" w:rsidP="00B211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60AD2" w14:textId="77777777" w:rsidR="00E17601" w:rsidRDefault="00E17601" w:rsidP="00B21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CA2C90DE"/>
    <w:name w:val="JemenaListBullets"/>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680"/>
        </w:tabs>
        <w:ind w:left="680" w:hanging="340"/>
      </w:pPr>
      <w:rPr>
        <w:rFonts w:ascii="Calibri" w:hAnsi="Calibri" w:hint="default"/>
        <w:b w:val="0"/>
        <w:i w:val="0"/>
        <w:color w:val="auto"/>
        <w:position w:val="2"/>
        <w:sz w:val="18"/>
      </w:rPr>
    </w:lvl>
    <w:lvl w:ilvl="2">
      <w:start w:val="1"/>
      <w:numFmt w:val="bullet"/>
      <w:lvlText w:val="–"/>
      <w:lvlJc w:val="left"/>
      <w:pPr>
        <w:tabs>
          <w:tab w:val="num" w:pos="1021"/>
        </w:tabs>
        <w:ind w:left="1021" w:hanging="341"/>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FB2573F"/>
    <w:multiLevelType w:val="multilevel"/>
    <w:tmpl w:val="5FB2AFCA"/>
    <w:name w:val="MyListNumbering"/>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2" w15:restartNumberingAfterBreak="0">
    <w:nsid w:val="11EC4992"/>
    <w:multiLevelType w:val="multilevel"/>
    <w:tmpl w:val="FD707BE2"/>
    <w:name w:val="Alpha List"/>
    <w:lvl w:ilvl="0">
      <w:start w:val="1"/>
      <w:numFmt w:val="lowerLetter"/>
      <w:lvlText w:val="(%1)"/>
      <w:lvlJc w:val="left"/>
      <w:pPr>
        <w:tabs>
          <w:tab w:val="num" w:pos="397"/>
        </w:tabs>
        <w:ind w:left="397" w:hanging="397"/>
      </w:pPr>
      <w:rPr>
        <w:rFonts w:hint="default"/>
        <w:color w:val="auto"/>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 w15:restartNumberingAfterBreak="0">
    <w:nsid w:val="15E41210"/>
    <w:multiLevelType w:val="multilevel"/>
    <w:tmpl w:val="7A7E9CE2"/>
    <w:name w:val="Warning"/>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hint="default"/>
        <w:color w:val="000000" w:themeColor="text1"/>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5" w15:restartNumberingAfterBreak="0">
    <w:nsid w:val="217071B5"/>
    <w:multiLevelType w:val="multilevel"/>
    <w:tmpl w:val="183C21C0"/>
    <w:name w:val="ListBullets"/>
    <w:lvl w:ilvl="0">
      <w:start w:val="1"/>
      <w:numFmt w:val="bullet"/>
      <w:lvlRestart w:val="0"/>
      <w:pStyle w:val="ListBullet"/>
      <w:lvlText w:val="•"/>
      <w:lvlJc w:val="left"/>
      <w:pPr>
        <w:tabs>
          <w:tab w:val="num" w:pos="227"/>
        </w:tabs>
        <w:ind w:left="227" w:hanging="227"/>
      </w:pPr>
      <w:rPr>
        <w:rFonts w:ascii="Arial" w:hAnsi="Arial" w:hint="default"/>
        <w:color w:val="000000" w:themeColor="text1"/>
        <w:sz w:val="22"/>
      </w:rPr>
    </w:lvl>
    <w:lvl w:ilvl="1">
      <w:start w:val="1"/>
      <w:numFmt w:val="bullet"/>
      <w:pStyle w:val="ListBullet2"/>
      <w:lvlText w:val="–"/>
      <w:lvlJc w:val="left"/>
      <w:pPr>
        <w:tabs>
          <w:tab w:val="num" w:pos="454"/>
        </w:tabs>
        <w:ind w:left="454" w:hanging="227"/>
      </w:pPr>
      <w:rPr>
        <w:rFonts w:ascii="Arial" w:hAnsi="Arial" w:hint="default"/>
        <w:color w:val="000000" w:themeColor="text1"/>
      </w:rPr>
    </w:lvl>
    <w:lvl w:ilvl="2">
      <w:start w:val="1"/>
      <w:numFmt w:val="bullet"/>
      <w:pStyle w:val="ListBullet3"/>
      <w:lvlText w:val="»"/>
      <w:lvlJc w:val="left"/>
      <w:pPr>
        <w:tabs>
          <w:tab w:val="num" w:pos="680"/>
        </w:tabs>
        <w:ind w:left="680" w:hanging="226"/>
      </w:pPr>
      <w:rPr>
        <w:rFonts w:ascii="Calibri" w:hAnsi="Calibri" w:hint="default"/>
        <w:color w:val="000000" w:themeColor="text1"/>
      </w:rPr>
    </w:lvl>
    <w:lvl w:ilvl="3">
      <w:start w:val="1"/>
      <w:numFmt w:val="bullet"/>
      <w:pStyle w:val="ListBullet4"/>
      <w:lvlText w:val="–"/>
      <w:lvlJc w:val="left"/>
      <w:pPr>
        <w:tabs>
          <w:tab w:val="num" w:pos="907"/>
        </w:tabs>
        <w:ind w:left="907" w:hanging="227"/>
      </w:pPr>
      <w:rPr>
        <w:rFonts w:ascii="Arial" w:hAnsi="Arial" w:hint="default"/>
        <w:color w:val="000000" w:themeColor="text1"/>
      </w:rPr>
    </w:lvl>
    <w:lvl w:ilvl="4">
      <w:start w:val="1"/>
      <w:numFmt w:val="bullet"/>
      <w:pStyle w:val="ListBullet5"/>
      <w:lvlText w:val="–"/>
      <w:lvlJc w:val="left"/>
      <w:pPr>
        <w:tabs>
          <w:tab w:val="num" w:pos="1134"/>
        </w:tabs>
        <w:ind w:left="1134" w:hanging="227"/>
      </w:pPr>
      <w:rPr>
        <w:rFonts w:ascii="Arial" w:hAnsi="Arial" w:hint="default"/>
        <w:color w:val="000000"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6"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2C72580B"/>
    <w:multiLevelType w:val="multilevel"/>
    <w:tmpl w:val="463E0F0C"/>
    <w:name w:val="PullOutBoxNumbering"/>
    <w:lvl w:ilvl="0">
      <w:start w:val="1"/>
      <w:numFmt w:val="decimal"/>
      <w:pStyle w:val="PullOutBoxNumbered"/>
      <w:lvlText w:val="%1."/>
      <w:lvlJc w:val="left"/>
      <w:pPr>
        <w:ind w:left="680" w:hanging="396"/>
      </w:pPr>
      <w:rPr>
        <w:rFonts w:hint="default"/>
        <w:b w:val="0"/>
        <w:i w:val="0"/>
        <w:color w:val="000000" w:themeColor="text1"/>
      </w:rPr>
    </w:lvl>
    <w:lvl w:ilvl="1">
      <w:start w:val="1"/>
      <w:numFmt w:val="lowerLetter"/>
      <w:lvlText w:val="%2."/>
      <w:lvlJc w:val="left"/>
      <w:pPr>
        <w:ind w:left="567" w:hanging="283"/>
      </w:pPr>
      <w:rPr>
        <w:rFonts w:hint="default"/>
        <w:b w:val="0"/>
        <w:i w:val="0"/>
        <w:color w:val="000000" w:themeColor="text1"/>
      </w:rPr>
    </w:lvl>
    <w:lvl w:ilvl="2">
      <w:start w:val="1"/>
      <w:numFmt w:val="lowerRoman"/>
      <w:lvlText w:val="%3."/>
      <w:lvlJc w:val="left"/>
      <w:pPr>
        <w:ind w:left="567" w:hanging="283"/>
      </w:pPr>
      <w:rPr>
        <w:rFonts w:hint="default"/>
        <w:b w:val="0"/>
        <w:i w:val="0"/>
        <w:color w:val="000000" w:themeColor="text1"/>
        <w:position w:val="2"/>
        <w:sz w:val="20"/>
      </w:rPr>
    </w:lvl>
    <w:lvl w:ilvl="3">
      <w:start w:val="1"/>
      <w:numFmt w:val="none"/>
      <w:lvlText w:val=""/>
      <w:lvlJc w:val="left"/>
      <w:pPr>
        <w:tabs>
          <w:tab w:val="num" w:pos="1700"/>
        </w:tabs>
        <w:ind w:left="567" w:hanging="283"/>
      </w:pPr>
      <w:rPr>
        <w:rFonts w:hint="default"/>
      </w:rPr>
    </w:lvl>
    <w:lvl w:ilvl="4">
      <w:start w:val="1"/>
      <w:numFmt w:val="none"/>
      <w:lvlText w:val=""/>
      <w:lvlJc w:val="left"/>
      <w:pPr>
        <w:tabs>
          <w:tab w:val="num" w:pos="2040"/>
        </w:tabs>
        <w:ind w:left="567" w:hanging="283"/>
      </w:pPr>
      <w:rPr>
        <w:rFonts w:hint="default"/>
      </w:rPr>
    </w:lvl>
    <w:lvl w:ilvl="5">
      <w:start w:val="1"/>
      <w:numFmt w:val="none"/>
      <w:lvlText w:val=""/>
      <w:lvlJc w:val="left"/>
      <w:pPr>
        <w:tabs>
          <w:tab w:val="num" w:pos="2380"/>
        </w:tabs>
        <w:ind w:left="567" w:hanging="283"/>
      </w:pPr>
      <w:rPr>
        <w:rFonts w:hint="default"/>
      </w:rPr>
    </w:lvl>
    <w:lvl w:ilvl="6">
      <w:start w:val="1"/>
      <w:numFmt w:val="none"/>
      <w:lvlText w:val=""/>
      <w:lvlJc w:val="left"/>
      <w:pPr>
        <w:tabs>
          <w:tab w:val="num" w:pos="2720"/>
        </w:tabs>
        <w:ind w:left="567" w:hanging="283"/>
      </w:pPr>
      <w:rPr>
        <w:rFonts w:hint="default"/>
      </w:rPr>
    </w:lvl>
    <w:lvl w:ilvl="7">
      <w:start w:val="1"/>
      <w:numFmt w:val="none"/>
      <w:lvlText w:val=""/>
      <w:lvlJc w:val="left"/>
      <w:pPr>
        <w:tabs>
          <w:tab w:val="num" w:pos="3060"/>
        </w:tabs>
        <w:ind w:left="567" w:hanging="283"/>
      </w:pPr>
      <w:rPr>
        <w:rFonts w:hint="default"/>
      </w:rPr>
    </w:lvl>
    <w:lvl w:ilvl="8">
      <w:start w:val="1"/>
      <w:numFmt w:val="none"/>
      <w:lvlText w:val=""/>
      <w:lvlJc w:val="left"/>
      <w:pPr>
        <w:tabs>
          <w:tab w:val="num" w:pos="3400"/>
        </w:tabs>
        <w:ind w:left="567" w:hanging="283"/>
      </w:pPr>
      <w:rPr>
        <w:rFonts w:hint="default"/>
      </w:rPr>
    </w:lvl>
  </w:abstractNum>
  <w:abstractNum w:abstractNumId="8" w15:restartNumberingAfterBreak="0">
    <w:nsid w:val="315672CA"/>
    <w:multiLevelType w:val="multilevel"/>
    <w:tmpl w:val="F9C0EF30"/>
    <w:name w:val="Table Numbering"/>
    <w:lvl w:ilvl="0">
      <w:start w:val="1"/>
      <w:numFmt w:val="decimal"/>
      <w:pStyle w:val="TableListNumber"/>
      <w:lvlText w:val="%1."/>
      <w:lvlJc w:val="left"/>
      <w:pPr>
        <w:tabs>
          <w:tab w:val="num" w:pos="312"/>
        </w:tabs>
        <w:ind w:left="312" w:hanging="284"/>
      </w:pPr>
      <w:rPr>
        <w:rFonts w:hint="default"/>
        <w:color w:val="252420"/>
      </w:rPr>
    </w:lvl>
    <w:lvl w:ilvl="1">
      <w:start w:val="1"/>
      <w:numFmt w:val="lowerLetter"/>
      <w:pStyle w:val="TableListNumber2"/>
      <w:lvlText w:val="%2."/>
      <w:lvlJc w:val="left"/>
      <w:pPr>
        <w:tabs>
          <w:tab w:val="num" w:pos="595"/>
        </w:tabs>
        <w:ind w:left="595" w:hanging="283"/>
      </w:pPr>
      <w:rPr>
        <w:rFonts w:hint="default"/>
        <w:color w:val="252420"/>
      </w:rPr>
    </w:lvl>
    <w:lvl w:ilvl="2">
      <w:start w:val="1"/>
      <w:numFmt w:val="lowerRoman"/>
      <w:pStyle w:val="TableListNumber3"/>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9" w15:restartNumberingAfterBreak="0">
    <w:nsid w:val="36D246EF"/>
    <w:multiLevelType w:val="multilevel"/>
    <w:tmpl w:val="2C32E76A"/>
    <w:name w:val="OakeswellHeadings2"/>
    <w:lvl w:ilvl="0">
      <w:numFmt w:val="bullet"/>
      <w:pStyle w:val="PullOutBoxBullet"/>
      <w:lvlText w:val="•"/>
      <w:lvlJc w:val="left"/>
      <w:pPr>
        <w:ind w:left="567" w:hanging="283"/>
      </w:pPr>
      <w:rPr>
        <w:rFonts w:ascii="Arial" w:hAnsi="Arial" w:hint="default"/>
        <w:lang w:val="en-US" w:eastAsia="en-US" w:bidi="en-US"/>
      </w:rPr>
    </w:lvl>
    <w:lvl w:ilvl="1">
      <w:start w:val="1"/>
      <w:numFmt w:val="bullet"/>
      <w:lvlText w:val="o"/>
      <w:lvlJc w:val="left"/>
      <w:pPr>
        <w:ind w:left="567" w:hanging="283"/>
      </w:pPr>
      <w:rPr>
        <w:rFonts w:ascii="Courier New" w:hAnsi="Courier New" w:cs="Courier New" w:hint="default"/>
      </w:rPr>
    </w:lvl>
    <w:lvl w:ilvl="2">
      <w:start w:val="1"/>
      <w:numFmt w:val="bullet"/>
      <w:lvlText w:val=""/>
      <w:lvlJc w:val="left"/>
      <w:pPr>
        <w:ind w:left="567" w:hanging="283"/>
      </w:pPr>
      <w:rPr>
        <w:rFonts w:ascii="Wingdings" w:hAnsi="Wingdings" w:hint="default"/>
      </w:rPr>
    </w:lvl>
    <w:lvl w:ilvl="3">
      <w:start w:val="1"/>
      <w:numFmt w:val="bullet"/>
      <w:lvlText w:val=""/>
      <w:lvlJc w:val="left"/>
      <w:pPr>
        <w:ind w:left="567" w:hanging="283"/>
      </w:pPr>
      <w:rPr>
        <w:rFonts w:ascii="Symbol" w:hAnsi="Symbol" w:hint="default"/>
      </w:rPr>
    </w:lvl>
    <w:lvl w:ilvl="4">
      <w:start w:val="1"/>
      <w:numFmt w:val="bullet"/>
      <w:lvlText w:val="o"/>
      <w:lvlJc w:val="left"/>
      <w:pPr>
        <w:ind w:left="567" w:hanging="283"/>
      </w:pPr>
      <w:rPr>
        <w:rFonts w:ascii="Courier New" w:hAnsi="Courier New" w:cs="Courier New" w:hint="default"/>
      </w:rPr>
    </w:lvl>
    <w:lvl w:ilvl="5">
      <w:start w:val="1"/>
      <w:numFmt w:val="bullet"/>
      <w:lvlText w:val=""/>
      <w:lvlJc w:val="left"/>
      <w:pPr>
        <w:ind w:left="567" w:hanging="283"/>
      </w:pPr>
      <w:rPr>
        <w:rFonts w:ascii="Wingdings" w:hAnsi="Wingdings" w:hint="default"/>
      </w:rPr>
    </w:lvl>
    <w:lvl w:ilvl="6">
      <w:start w:val="1"/>
      <w:numFmt w:val="bullet"/>
      <w:lvlText w:val=""/>
      <w:lvlJc w:val="left"/>
      <w:pPr>
        <w:ind w:left="567" w:hanging="283"/>
      </w:pPr>
      <w:rPr>
        <w:rFonts w:ascii="Symbol" w:hAnsi="Symbol" w:hint="default"/>
      </w:rPr>
    </w:lvl>
    <w:lvl w:ilvl="7">
      <w:start w:val="1"/>
      <w:numFmt w:val="bullet"/>
      <w:lvlText w:val="o"/>
      <w:lvlJc w:val="left"/>
      <w:pPr>
        <w:ind w:left="567" w:hanging="283"/>
      </w:pPr>
      <w:rPr>
        <w:rFonts w:ascii="Courier New" w:hAnsi="Courier New" w:cs="Courier New" w:hint="default"/>
      </w:rPr>
    </w:lvl>
    <w:lvl w:ilvl="8">
      <w:start w:val="1"/>
      <w:numFmt w:val="bullet"/>
      <w:lvlText w:val=""/>
      <w:lvlJc w:val="left"/>
      <w:pPr>
        <w:ind w:left="567" w:hanging="283"/>
      </w:pPr>
      <w:rPr>
        <w:rFonts w:ascii="Wingdings" w:hAnsi="Wingdings" w:hint="default"/>
      </w:rPr>
    </w:lvl>
  </w:abstractNum>
  <w:abstractNum w:abstractNumId="10" w15:restartNumberingAfterBreak="0">
    <w:nsid w:val="372B3323"/>
    <w:multiLevelType w:val="multilevel"/>
    <w:tmpl w:val="1DC8DA2E"/>
    <w:name w:val="OakeswellHeadings"/>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none"/>
      <w:suff w:val="nothing"/>
      <w:lvlText w:val=""/>
      <w:lvlJc w:val="left"/>
      <w:pPr>
        <w:ind w:left="0" w:firstLine="0"/>
      </w:pPr>
      <w:rPr>
        <w:rFonts w:hint="default"/>
        <w:spacing w:val="0"/>
      </w:rPr>
    </w:lvl>
    <w:lvl w:ilvl="4">
      <w:start w:val="1"/>
      <w:numFmt w:val="none"/>
      <w:suff w:val="nothing"/>
      <w:lvlText w:val=""/>
      <w:lvlJc w:val="left"/>
      <w:pPr>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8723AD4"/>
    <w:multiLevelType w:val="multilevel"/>
    <w:tmpl w:val="A60805B0"/>
    <w:name w:val="PullOutList"/>
    <w:lvl w:ilvl="0">
      <w:start w:val="1"/>
      <w:numFmt w:val="bullet"/>
      <w:lvlText w:val=""/>
      <w:lvlJc w:val="left"/>
      <w:pPr>
        <w:ind w:left="227" w:hanging="227"/>
      </w:pPr>
      <w:rPr>
        <w:rFonts w:ascii="Wingdings" w:hAnsi="Wingdings" w:hint="default"/>
        <w:color w:val="C45911" w:themeColor="accent2" w:themeShade="BF"/>
        <w:sz w:val="22"/>
      </w:rPr>
    </w:lvl>
    <w:lvl w:ilvl="1">
      <w:start w:val="1"/>
      <w:numFmt w:val="bullet"/>
      <w:lvlText w:val="–"/>
      <w:lvlJc w:val="left"/>
      <w:pPr>
        <w:ind w:left="454" w:hanging="227"/>
      </w:pPr>
      <w:rPr>
        <w:rFonts w:ascii="Arial" w:hAnsi="Arial" w:hint="default"/>
        <w:color w:val="000000" w:themeColor="text1"/>
      </w:rPr>
    </w:lvl>
    <w:lvl w:ilvl="2">
      <w:start w:val="1"/>
      <w:numFmt w:val="bullet"/>
      <w:lvlText w:val="»"/>
      <w:lvlJc w:val="left"/>
      <w:pPr>
        <w:ind w:left="681" w:hanging="227"/>
      </w:pPr>
      <w:rPr>
        <w:rFonts w:ascii="Calibri" w:hAnsi="Calibri" w:hint="default"/>
        <w:color w:val="000000" w:themeColor="text1"/>
      </w:rPr>
    </w:lvl>
    <w:lvl w:ilvl="3">
      <w:start w:val="1"/>
      <w:numFmt w:val="none"/>
      <w:lvlText w:val=""/>
      <w:lvlJc w:val="left"/>
      <w:pPr>
        <w:tabs>
          <w:tab w:val="num" w:pos="1700"/>
        </w:tabs>
        <w:ind w:left="908" w:hanging="227"/>
      </w:pPr>
      <w:rPr>
        <w:rFonts w:hint="default"/>
      </w:rPr>
    </w:lvl>
    <w:lvl w:ilvl="4">
      <w:start w:val="1"/>
      <w:numFmt w:val="none"/>
      <w:lvlText w:val=""/>
      <w:lvlJc w:val="left"/>
      <w:pPr>
        <w:tabs>
          <w:tab w:val="num" w:pos="2040"/>
        </w:tabs>
        <w:ind w:left="1135" w:hanging="227"/>
      </w:pPr>
      <w:rPr>
        <w:rFonts w:hint="default"/>
      </w:rPr>
    </w:lvl>
    <w:lvl w:ilvl="5">
      <w:start w:val="1"/>
      <w:numFmt w:val="none"/>
      <w:lvlText w:val=""/>
      <w:lvlJc w:val="left"/>
      <w:pPr>
        <w:tabs>
          <w:tab w:val="num" w:pos="2380"/>
        </w:tabs>
        <w:ind w:left="1362" w:hanging="227"/>
      </w:pPr>
      <w:rPr>
        <w:rFonts w:hint="default"/>
      </w:rPr>
    </w:lvl>
    <w:lvl w:ilvl="6">
      <w:start w:val="1"/>
      <w:numFmt w:val="none"/>
      <w:lvlText w:val=""/>
      <w:lvlJc w:val="left"/>
      <w:pPr>
        <w:tabs>
          <w:tab w:val="num" w:pos="2720"/>
        </w:tabs>
        <w:ind w:left="1589" w:hanging="227"/>
      </w:pPr>
      <w:rPr>
        <w:rFonts w:hint="default"/>
      </w:rPr>
    </w:lvl>
    <w:lvl w:ilvl="7">
      <w:start w:val="1"/>
      <w:numFmt w:val="none"/>
      <w:lvlText w:val=""/>
      <w:lvlJc w:val="left"/>
      <w:pPr>
        <w:tabs>
          <w:tab w:val="num" w:pos="3060"/>
        </w:tabs>
        <w:ind w:left="1816" w:hanging="227"/>
      </w:pPr>
      <w:rPr>
        <w:rFonts w:hint="default"/>
      </w:rPr>
    </w:lvl>
    <w:lvl w:ilvl="8">
      <w:start w:val="1"/>
      <w:numFmt w:val="none"/>
      <w:lvlText w:val=""/>
      <w:lvlJc w:val="left"/>
      <w:pPr>
        <w:tabs>
          <w:tab w:val="num" w:pos="3400"/>
        </w:tabs>
        <w:ind w:left="2043" w:hanging="227"/>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EB0F0D"/>
    <w:multiLevelType w:val="multilevel"/>
    <w:tmpl w:val="7A7E9CE2"/>
    <w:name w:val="Caution22"/>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636683"/>
    <w:multiLevelType w:val="multilevel"/>
    <w:tmpl w:val="5474591E"/>
    <w:name w:val="WPHeadings"/>
    <w:lvl w:ilvl="0">
      <w:start w:val="1"/>
      <w:numFmt w:val="none"/>
      <w:lvlRestart w:val="0"/>
      <w:lvlText w:val="%1"/>
      <w:lvlJc w:val="left"/>
      <w:pPr>
        <w:ind w:left="0" w:firstLine="0"/>
      </w:pPr>
      <w:rPr>
        <w:rFonts w:hint="default"/>
      </w:rPr>
    </w:lvl>
    <w:lvl w:ilvl="1">
      <w:start w:val="1"/>
      <w:numFmt w:val="none"/>
      <w:lvlText w:val="%1"/>
      <w:lvlJc w:val="left"/>
      <w:pPr>
        <w:ind w:left="-32767" w:firstLine="32767"/>
      </w:pPr>
      <w:rPr>
        <w:rFonts w:hint="default"/>
      </w:rPr>
    </w:lvl>
    <w:lvl w:ilvl="2">
      <w:start w:val="1"/>
      <w:numFmt w:val="none"/>
      <w:lvlText w:val="%1"/>
      <w:lvlJc w:val="left"/>
      <w:pPr>
        <w:ind w:left="-32767" w:firstLine="32767"/>
      </w:pPr>
      <w:rPr>
        <w:rFonts w:hint="default"/>
      </w:rPr>
    </w:lvl>
    <w:lvl w:ilvl="3">
      <w:start w:val="1"/>
      <w:numFmt w:val="none"/>
      <w:suff w:val="nothing"/>
      <w:lvlText w:val=""/>
      <w:lvlJc w:val="left"/>
      <w:pPr>
        <w:ind w:left="0" w:firstLine="0"/>
      </w:pPr>
      <w:rPr>
        <w:rFonts w:hint="default"/>
        <w:spacing w:val="0"/>
      </w:rPr>
    </w:lvl>
    <w:lvl w:ilvl="4">
      <w:start w:val="1"/>
      <w:numFmt w:val="none"/>
      <w:suff w:val="nothing"/>
      <w:lvlText w:val=""/>
      <w:lvlJc w:val="left"/>
      <w:pPr>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DA65BE2"/>
    <w:multiLevelType w:val="multilevel"/>
    <w:tmpl w:val="28362486"/>
    <w:name w:val="PullOutList2"/>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righ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7"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C737292"/>
    <w:multiLevelType w:val="multilevel"/>
    <w:tmpl w:val="0C09001D"/>
    <w:name w:val="Caution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0540A9"/>
    <w:multiLevelType w:val="multilevel"/>
    <w:tmpl w:val="BB8ECC44"/>
    <w:name w:val="SDPAppendices"/>
    <w:lvl w:ilvl="0">
      <w:start w:val="1"/>
      <w:numFmt w:val="upperLetter"/>
      <w:suff w:val="nothing"/>
      <w:lvlText w:val="Appendix %1"/>
      <w:lvlJc w:val="left"/>
      <w:pPr>
        <w:ind w:left="0" w:firstLine="0"/>
      </w:pPr>
      <w:rPr>
        <w:rFonts w:hint="default"/>
        <w:b/>
        <w:i w:val="0"/>
        <w:color w:val="4472C4" w:themeColor="accent1"/>
        <w:sz w:val="96"/>
      </w:rPr>
    </w:lvl>
    <w:lvl w:ilvl="1">
      <w:start w:val="1"/>
      <w:numFmt w:val="decimal"/>
      <w:lvlText w:val="%1%2."/>
      <w:lvlJc w:val="left"/>
      <w:pPr>
        <w:tabs>
          <w:tab w:val="num" w:pos="907"/>
        </w:tabs>
        <w:ind w:left="907" w:hanging="907"/>
      </w:pPr>
      <w:rPr>
        <w:rFonts w:hint="default"/>
        <w:sz w:val="36"/>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spacing w:val="0"/>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54B61F50"/>
    <w:name w:val="Atco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4BE0EF7"/>
    <w:multiLevelType w:val="multilevel"/>
    <w:tmpl w:val="CE1806B8"/>
    <w:name w:val="ETIUAppendices"/>
    <w:lvl w:ilvl="0">
      <w:start w:val="1"/>
      <w:numFmt w:val="upperLetter"/>
      <w:suff w:val="nothing"/>
      <w:lvlText w:val="Appendix %1"/>
      <w:lvlJc w:val="left"/>
      <w:pPr>
        <w:ind w:left="0" w:firstLine="0"/>
      </w:pPr>
      <w:rPr>
        <w:rFonts w:hint="default"/>
        <w:b/>
        <w:i w:val="0"/>
        <w:color w:val="C45911" w:themeColor="accent2" w:themeShade="BF"/>
        <w:sz w:val="24"/>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24" w15:restartNumberingAfterBreak="0">
    <w:nsid w:val="650257EE"/>
    <w:multiLevelType w:val="multilevel"/>
    <w:tmpl w:val="5CE67AA4"/>
    <w:name w:val="WPAppendices"/>
    <w:lvl w:ilvl="0">
      <w:start w:val="1"/>
      <w:numFmt w:val="upperLetter"/>
      <w:suff w:val="nothing"/>
      <w:lvlText w:val="Appendix %1"/>
      <w:lvlJc w:val="left"/>
      <w:pPr>
        <w:ind w:left="0" w:firstLine="0"/>
      </w:pPr>
      <w:rPr>
        <w:rFonts w:hint="default"/>
        <w:b/>
        <w:i w:val="0"/>
        <w:caps w:val="0"/>
        <w:color w:val="4472C4" w:themeColor="accent1"/>
        <w:sz w:val="24"/>
      </w:rPr>
    </w:lvl>
    <w:lvl w:ilvl="1">
      <w:start w:val="1"/>
      <w:numFmt w:val="decimal"/>
      <w:lvlText w:val="%1.%2"/>
      <w:lvlJc w:val="left"/>
      <w:pPr>
        <w:ind w:left="907" w:hanging="907"/>
      </w:pPr>
      <w:rPr>
        <w:rFonts w:hint="default"/>
        <w:color w:val="44546A" w:themeColor="text2"/>
      </w:rPr>
    </w:lvl>
    <w:lvl w:ilvl="2">
      <w:start w:val="1"/>
      <w:numFmt w:val="decimal"/>
      <w:lvlText w:val="%1.%2.%3"/>
      <w:lvlJc w:val="left"/>
      <w:pPr>
        <w:ind w:left="907" w:hanging="907"/>
      </w:pPr>
      <w:rPr>
        <w:rFonts w:hint="default"/>
        <w:color w:val="44546A" w:themeColor="text2"/>
      </w:rPr>
    </w:lvl>
    <w:lvl w:ilvl="3">
      <w:start w:val="1"/>
      <w:numFmt w:val="decimal"/>
      <w:lvlText w:val="%1.%2.%3.%4"/>
      <w:lvlJc w:val="left"/>
      <w:pPr>
        <w:ind w:left="907" w:hanging="907"/>
      </w:pPr>
      <w:rPr>
        <w:rFonts w:hint="default"/>
        <w:color w:val="44546A" w:themeColor="text2"/>
      </w:rPr>
    </w:lvl>
    <w:lvl w:ilvl="4">
      <w:start w:val="1"/>
      <w:numFmt w:val="decimal"/>
      <w:lvlText w:val="%1.%2.%3.%4.%5"/>
      <w:lvlJc w:val="left"/>
      <w:pPr>
        <w:ind w:left="1134" w:hanging="1134"/>
      </w:pPr>
      <w:rPr>
        <w:rFonts w:hint="default"/>
        <w:color w:val="44546A" w:themeColor="text2"/>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25" w15:restartNumberingAfterBreak="0">
    <w:nsid w:val="6BA7450D"/>
    <w:multiLevelType w:val="multilevel"/>
    <w:tmpl w:val="1B284622"/>
    <w:name w:val="ListNumbering"/>
    <w:lvl w:ilvl="0">
      <w:start w:val="1"/>
      <w:numFmt w:val="decimal"/>
      <w:lvlText w:val="%1."/>
      <w:lvlJc w:val="left"/>
      <w:pPr>
        <w:tabs>
          <w:tab w:val="num" w:pos="454"/>
        </w:tabs>
        <w:ind w:left="454" w:hanging="454"/>
      </w:pPr>
      <w:rPr>
        <w:rFonts w:hint="default"/>
        <w:b/>
        <w:i w:val="0"/>
        <w:color w:val="auto"/>
      </w:rPr>
    </w:lvl>
    <w:lvl w:ilvl="1">
      <w:start w:val="1"/>
      <w:numFmt w:val="lowerLetter"/>
      <w:lvlText w:val="%2."/>
      <w:lvlJc w:val="left"/>
      <w:pPr>
        <w:tabs>
          <w:tab w:val="num" w:pos="908"/>
        </w:tabs>
        <w:ind w:left="908" w:hanging="454"/>
      </w:pPr>
      <w:rPr>
        <w:rFonts w:hint="default"/>
        <w:b/>
        <w:i w:val="0"/>
        <w:color w:val="auto"/>
      </w:rPr>
    </w:lvl>
    <w:lvl w:ilvl="2">
      <w:start w:val="1"/>
      <w:numFmt w:val="lowerRoman"/>
      <w:lvlText w:val="%3."/>
      <w:lvlJc w:val="left"/>
      <w:pPr>
        <w:tabs>
          <w:tab w:val="num" w:pos="1362"/>
        </w:tabs>
        <w:ind w:left="1362" w:hanging="454"/>
      </w:pPr>
      <w:rPr>
        <w:rFonts w:hint="default"/>
        <w:b/>
        <w:i w:val="0"/>
        <w:color w:val="auto"/>
      </w:rPr>
    </w:lvl>
    <w:lvl w:ilvl="3">
      <w:start w:val="1"/>
      <w:numFmt w:val="upperLetter"/>
      <w:lvlText w:val="%4."/>
      <w:lvlJc w:val="left"/>
      <w:pPr>
        <w:tabs>
          <w:tab w:val="num" w:pos="1816"/>
        </w:tabs>
        <w:ind w:left="1816" w:hanging="454"/>
      </w:pPr>
      <w:rPr>
        <w:rFonts w:hint="default"/>
        <w:b/>
        <w:i w:val="0"/>
        <w:color w:val="auto"/>
      </w:rPr>
    </w:lvl>
    <w:lvl w:ilvl="4">
      <w:start w:val="1"/>
      <w:numFmt w:val="upperRoman"/>
      <w:lvlText w:val="%5."/>
      <w:lvlJc w:val="left"/>
      <w:pPr>
        <w:tabs>
          <w:tab w:val="num" w:pos="2270"/>
        </w:tabs>
        <w:ind w:left="2270" w:hanging="454"/>
      </w:pPr>
      <w:rPr>
        <w:rFonts w:hint="default"/>
        <w:b/>
        <w:i w:val="0"/>
        <w:color w:val="auto"/>
      </w:rPr>
    </w:lvl>
    <w:lvl w:ilvl="5">
      <w:start w:val="1"/>
      <w:numFmt w:val="lowerRoman"/>
      <w:lvlText w:val="%6."/>
      <w:lvlJc w:val="righ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right"/>
      <w:pPr>
        <w:tabs>
          <w:tab w:val="num" w:pos="4086"/>
        </w:tabs>
        <w:ind w:left="4086" w:hanging="454"/>
      </w:pPr>
      <w:rPr>
        <w:rFonts w:hint="default"/>
      </w:rPr>
    </w:lvl>
  </w:abstractNum>
  <w:abstractNum w:abstractNumId="26" w15:restartNumberingAfterBreak="0">
    <w:nsid w:val="6D1D40AC"/>
    <w:multiLevelType w:val="multilevel"/>
    <w:tmpl w:val="B1020C4E"/>
    <w:name w:val="TableNumbering"/>
    <w:lvl w:ilvl="0">
      <w:start w:val="1"/>
      <w:numFmt w:val="decimal"/>
      <w:lvlText w:val="%1."/>
      <w:lvlJc w:val="left"/>
      <w:pPr>
        <w:tabs>
          <w:tab w:val="num" w:pos="340"/>
        </w:tabs>
        <w:ind w:left="340" w:hanging="340"/>
      </w:pPr>
      <w:rPr>
        <w:rFonts w:hint="default"/>
        <w:b w:val="0"/>
        <w:i w:val="0"/>
        <w:color w:val="000000" w:themeColor="text1"/>
      </w:rPr>
    </w:lvl>
    <w:lvl w:ilvl="1">
      <w:start w:val="1"/>
      <w:numFmt w:val="lowerLetter"/>
      <w:lvlText w:val="%2."/>
      <w:lvlJc w:val="left"/>
      <w:pPr>
        <w:tabs>
          <w:tab w:val="num" w:pos="680"/>
        </w:tabs>
        <w:ind w:left="680" w:hanging="340"/>
      </w:pPr>
      <w:rPr>
        <w:rFonts w:hint="default"/>
        <w:b w:val="0"/>
        <w:i w:val="0"/>
        <w:color w:val="000000" w:themeColor="text1"/>
      </w:rPr>
    </w:lvl>
    <w:lvl w:ilvl="2">
      <w:start w:val="1"/>
      <w:numFmt w:val="lowerRoman"/>
      <w:lvlText w:val="%3."/>
      <w:lvlJc w:val="left"/>
      <w:pPr>
        <w:tabs>
          <w:tab w:val="num" w:pos="1021"/>
        </w:tabs>
        <w:ind w:left="1020" w:hanging="340"/>
      </w:pPr>
      <w:rPr>
        <w:rFonts w:hint="default"/>
        <w:b w:val="0"/>
        <w:i w:val="0"/>
        <w:color w:val="000000" w:themeColor="text1"/>
      </w:rPr>
    </w:lvl>
    <w:lvl w:ilvl="3">
      <w:start w:val="1"/>
      <w:numFmt w:val="none"/>
      <w:lvlText w:val=""/>
      <w:lvlJc w:val="left"/>
      <w:pPr>
        <w:tabs>
          <w:tab w:val="num" w:pos="1417"/>
        </w:tabs>
        <w:ind w:left="1360" w:hanging="340"/>
      </w:pPr>
      <w:rPr>
        <w:rFonts w:hint="default"/>
      </w:rPr>
    </w:lvl>
    <w:lvl w:ilvl="4">
      <w:start w:val="1"/>
      <w:numFmt w:val="none"/>
      <w:lvlText w:val=""/>
      <w:lvlJc w:val="left"/>
      <w:pPr>
        <w:tabs>
          <w:tab w:val="num" w:pos="1757"/>
        </w:tabs>
        <w:ind w:left="1700" w:hanging="340"/>
      </w:pPr>
      <w:rPr>
        <w:rFonts w:hint="default"/>
      </w:rPr>
    </w:lvl>
    <w:lvl w:ilvl="5">
      <w:start w:val="1"/>
      <w:numFmt w:val="none"/>
      <w:lvlText w:val=""/>
      <w:lvlJc w:val="left"/>
      <w:pPr>
        <w:tabs>
          <w:tab w:val="num" w:pos="2097"/>
        </w:tabs>
        <w:ind w:left="2040" w:hanging="340"/>
      </w:pPr>
      <w:rPr>
        <w:rFonts w:hint="default"/>
      </w:rPr>
    </w:lvl>
    <w:lvl w:ilvl="6">
      <w:start w:val="1"/>
      <w:numFmt w:val="none"/>
      <w:lvlText w:val=""/>
      <w:lvlJc w:val="left"/>
      <w:pPr>
        <w:tabs>
          <w:tab w:val="num" w:pos="2437"/>
        </w:tabs>
        <w:ind w:left="2380" w:hanging="340"/>
      </w:pPr>
      <w:rPr>
        <w:rFonts w:hint="default"/>
      </w:rPr>
    </w:lvl>
    <w:lvl w:ilvl="7">
      <w:start w:val="1"/>
      <w:numFmt w:val="none"/>
      <w:lvlText w:val=""/>
      <w:lvlJc w:val="left"/>
      <w:pPr>
        <w:tabs>
          <w:tab w:val="num" w:pos="2777"/>
        </w:tabs>
        <w:ind w:left="2720" w:hanging="340"/>
      </w:pPr>
      <w:rPr>
        <w:rFonts w:hint="default"/>
      </w:rPr>
    </w:lvl>
    <w:lvl w:ilvl="8">
      <w:start w:val="1"/>
      <w:numFmt w:val="none"/>
      <w:lvlText w:val=""/>
      <w:lvlJc w:val="left"/>
      <w:pPr>
        <w:tabs>
          <w:tab w:val="num" w:pos="3117"/>
        </w:tabs>
        <w:ind w:left="3060" w:hanging="340"/>
      </w:pPr>
      <w:rPr>
        <w:rFonts w:hint="default"/>
      </w:rPr>
    </w:lvl>
  </w:abstractNum>
  <w:abstractNum w:abstractNumId="27" w15:restartNumberingAfterBreak="0">
    <w:nsid w:val="70250B03"/>
    <w:multiLevelType w:val="multilevel"/>
    <w:tmpl w:val="8168E026"/>
    <w:name w:val="QuoteBullets"/>
    <w:lvl w:ilvl="0">
      <w:start w:val="1"/>
      <w:numFmt w:val="bullet"/>
      <w:lvlText w:val="•"/>
      <w:lvlJc w:val="left"/>
      <w:pPr>
        <w:tabs>
          <w:tab w:val="num" w:pos="851"/>
        </w:tabs>
        <w:ind w:left="851" w:hanging="284"/>
      </w:pPr>
      <w:rPr>
        <w:rFonts w:ascii="Calibri" w:hAnsi="Calibri" w:hint="default"/>
        <w:color w:val="000000" w:themeColor="text1"/>
      </w:rPr>
    </w:lvl>
    <w:lvl w:ilvl="1">
      <w:start w:val="1"/>
      <w:numFmt w:val="bullet"/>
      <w:lvlText w:val="‒"/>
      <w:lvlJc w:val="left"/>
      <w:pPr>
        <w:tabs>
          <w:tab w:val="num" w:pos="1134"/>
        </w:tabs>
        <w:ind w:left="1134" w:hanging="283"/>
      </w:pPr>
      <w:rPr>
        <w:rFonts w:ascii="Calibri" w:hAnsi="Calibri" w:hint="default"/>
        <w:color w:val="000000" w:themeColor="text1"/>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7E735AF"/>
    <w:multiLevelType w:val="multilevel"/>
    <w:tmpl w:val="F0BA989E"/>
    <w:name w:val="MyListNumbering"/>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7839021E"/>
    <w:multiLevelType w:val="multilevel"/>
    <w:tmpl w:val="D6C4C82E"/>
    <w:name w:val="JemenaList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color w:val="auto"/>
        <w:position w:val="0"/>
        <w:sz w:val="20"/>
        <w:szCs w:val="16"/>
      </w:rPr>
    </w:lvl>
    <w:lvl w:ilvl="3">
      <w:start w:val="1"/>
      <w:numFmt w:val="none"/>
      <w:lvlText w:val=""/>
      <w:lvlJc w:val="left"/>
      <w:pPr>
        <w:tabs>
          <w:tab w:val="num" w:pos="1573"/>
        </w:tabs>
        <w:ind w:left="1501" w:hanging="648"/>
      </w:pPr>
      <w:rPr>
        <w:rFonts w:hint="default"/>
      </w:rPr>
    </w:lvl>
    <w:lvl w:ilvl="4">
      <w:start w:val="1"/>
      <w:numFmt w:val="none"/>
      <w:lvlText w:val=""/>
      <w:lvlJc w:val="left"/>
      <w:pPr>
        <w:tabs>
          <w:tab w:val="num" w:pos="2293"/>
        </w:tabs>
        <w:ind w:left="2005" w:hanging="792"/>
      </w:pPr>
      <w:rPr>
        <w:rFonts w:hint="default"/>
      </w:rPr>
    </w:lvl>
    <w:lvl w:ilvl="5">
      <w:start w:val="1"/>
      <w:numFmt w:val="none"/>
      <w:lvlText w:val=""/>
      <w:lvlJc w:val="left"/>
      <w:pPr>
        <w:tabs>
          <w:tab w:val="num" w:pos="2653"/>
        </w:tabs>
        <w:ind w:left="2509" w:hanging="936"/>
      </w:pPr>
      <w:rPr>
        <w:rFonts w:hint="default"/>
      </w:rPr>
    </w:lvl>
    <w:lvl w:ilvl="6">
      <w:start w:val="1"/>
      <w:numFmt w:val="none"/>
      <w:lvlText w:val=""/>
      <w:lvlJc w:val="left"/>
      <w:pPr>
        <w:tabs>
          <w:tab w:val="num" w:pos="3373"/>
        </w:tabs>
        <w:ind w:left="3013" w:hanging="1080"/>
      </w:pPr>
      <w:rPr>
        <w:rFonts w:hint="default"/>
      </w:rPr>
    </w:lvl>
    <w:lvl w:ilvl="7">
      <w:start w:val="1"/>
      <w:numFmt w:val="none"/>
      <w:lvlText w:val=""/>
      <w:lvlJc w:val="left"/>
      <w:pPr>
        <w:tabs>
          <w:tab w:val="num" w:pos="3733"/>
        </w:tabs>
        <w:ind w:left="3517" w:hanging="1224"/>
      </w:pPr>
      <w:rPr>
        <w:rFonts w:hint="default"/>
      </w:rPr>
    </w:lvl>
    <w:lvl w:ilvl="8">
      <w:start w:val="1"/>
      <w:numFmt w:val="none"/>
      <w:lvlText w:val=""/>
      <w:lvlJc w:val="left"/>
      <w:pPr>
        <w:tabs>
          <w:tab w:val="num" w:pos="4453"/>
        </w:tabs>
        <w:ind w:left="4093" w:hanging="1440"/>
      </w:pPr>
      <w:rPr>
        <w:rFonts w:hint="default"/>
      </w:rPr>
    </w:lvl>
  </w:abstractNum>
  <w:abstractNum w:abstractNumId="30" w15:restartNumberingAfterBreak="0">
    <w:nsid w:val="79841DDA"/>
    <w:multiLevelType w:val="multilevel"/>
    <w:tmpl w:val="367A380A"/>
    <w:name w:val="Warning2"/>
    <w:lvl w:ilvl="0">
      <w:start w:val="1"/>
      <w:numFmt w:val="none"/>
      <w:lvlText w:val="Warning:"/>
      <w:lvlJc w:val="left"/>
      <w:pPr>
        <w:tabs>
          <w:tab w:val="num" w:pos="1134"/>
        </w:tabs>
        <w:ind w:left="1134" w:hanging="992"/>
      </w:pPr>
      <w:rPr>
        <w:rFonts w:hint="default"/>
        <w:b/>
        <w:i w:val="0"/>
        <w:caps w:val="0"/>
        <w:color w:val="FF0000"/>
      </w:rPr>
    </w:lvl>
    <w:lvl w:ilvl="1">
      <w:start w:val="1"/>
      <w:numFmt w:val="none"/>
      <w:lvlText w:val="Warning:"/>
      <w:lvlJc w:val="left"/>
      <w:pPr>
        <w:tabs>
          <w:tab w:val="num" w:pos="1503"/>
        </w:tabs>
        <w:ind w:left="1503" w:hanging="993"/>
      </w:pPr>
      <w:rPr>
        <w:rFonts w:hint="default"/>
        <w:b/>
        <w:i w:val="0"/>
        <w:color w:val="FF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4"/>
  </w:num>
  <w:num w:numId="3">
    <w:abstractNumId w:val="7"/>
  </w:num>
  <w:num w:numId="4">
    <w:abstractNumId w:val="5"/>
  </w:num>
  <w:num w:numId="5">
    <w:abstractNumId w:val="1"/>
  </w:num>
  <w:num w:numId="6">
    <w:abstractNumId w:val="28"/>
  </w:num>
  <w:num w:numId="7">
    <w:abstractNumId w:val="17"/>
  </w:num>
  <w:num w:numId="8">
    <w:abstractNumId w:val="16"/>
  </w:num>
  <w:num w:numId="9">
    <w:abstractNumId w:val="9"/>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breviations" w:val="True"/>
    <w:docVar w:name="Appendices" w:val="False"/>
    <w:docVar w:name="AppendixName" w:val="Appendix"/>
    <w:docVar w:name="chkHeading1OddPage" w:val="False"/>
    <w:docVar w:name="CoverLayout" w:val="5"/>
    <w:docVar w:name="DCP" w:val="True"/>
    <w:docVar w:name="ESprefix" w:val="ES"/>
    <w:docVar w:name="ExecutiveSummary" w:val="True"/>
    <w:docVar w:name="Glossary" w:val="True"/>
    <w:docVar w:name="Heading1Numbered" w:val="True"/>
    <w:docVar w:name="Heading2Numbered" w:val="True"/>
    <w:docVar w:name="Heading3Numbered" w:val="True"/>
    <w:docVar w:name="Heading4Numbered" w:val="False"/>
    <w:docVar w:name="Heading5Numbered" w:val="False"/>
    <w:docVar w:name="IsWordingOverview" w:val="False"/>
    <w:docVar w:name="NumberedBodyText" w:val="False"/>
    <w:docVar w:name="Overview" w:val="True"/>
    <w:docVar w:name="PageSetup" w:val="Single"/>
    <w:docVar w:name="RibbonLabel" w:val="Appendix"/>
    <w:docVar w:name="TitleInFooter" w:val="True"/>
    <w:docVar w:name="TOC" w:val="True"/>
    <w:docVar w:name="TOCNew" w:val="False"/>
    <w:docVar w:name="xAppendixName" w:val="Appendix"/>
    <w:docVar w:name="xHeadingsNumbered" w:val="True"/>
  </w:docVars>
  <w:rsids>
    <w:rsidRoot w:val="006746F3"/>
    <w:rsid w:val="0000017F"/>
    <w:rsid w:val="00000279"/>
    <w:rsid w:val="000003D5"/>
    <w:rsid w:val="000004BD"/>
    <w:rsid w:val="00000B7A"/>
    <w:rsid w:val="00000B97"/>
    <w:rsid w:val="00000C89"/>
    <w:rsid w:val="00000FEB"/>
    <w:rsid w:val="000011F7"/>
    <w:rsid w:val="000011F8"/>
    <w:rsid w:val="0000122A"/>
    <w:rsid w:val="000012BE"/>
    <w:rsid w:val="0000273A"/>
    <w:rsid w:val="0000279C"/>
    <w:rsid w:val="000028B4"/>
    <w:rsid w:val="00002DE1"/>
    <w:rsid w:val="00003125"/>
    <w:rsid w:val="000033A9"/>
    <w:rsid w:val="000037A0"/>
    <w:rsid w:val="000038D5"/>
    <w:rsid w:val="00003960"/>
    <w:rsid w:val="00003AA8"/>
    <w:rsid w:val="00004237"/>
    <w:rsid w:val="000042C3"/>
    <w:rsid w:val="00004CA4"/>
    <w:rsid w:val="00005014"/>
    <w:rsid w:val="00005261"/>
    <w:rsid w:val="00005647"/>
    <w:rsid w:val="00005667"/>
    <w:rsid w:val="00005811"/>
    <w:rsid w:val="0000591C"/>
    <w:rsid w:val="00006185"/>
    <w:rsid w:val="00006217"/>
    <w:rsid w:val="00006731"/>
    <w:rsid w:val="00006769"/>
    <w:rsid w:val="00006A2C"/>
    <w:rsid w:val="00006F08"/>
    <w:rsid w:val="000079BC"/>
    <w:rsid w:val="00007A8E"/>
    <w:rsid w:val="00007E98"/>
    <w:rsid w:val="00010A57"/>
    <w:rsid w:val="00010AAD"/>
    <w:rsid w:val="00010E3F"/>
    <w:rsid w:val="00010FF9"/>
    <w:rsid w:val="0001107C"/>
    <w:rsid w:val="000114BD"/>
    <w:rsid w:val="00011709"/>
    <w:rsid w:val="00011F39"/>
    <w:rsid w:val="0001206D"/>
    <w:rsid w:val="0001226A"/>
    <w:rsid w:val="000128BB"/>
    <w:rsid w:val="00012B94"/>
    <w:rsid w:val="00012CBE"/>
    <w:rsid w:val="00012E66"/>
    <w:rsid w:val="00012EC2"/>
    <w:rsid w:val="00013360"/>
    <w:rsid w:val="0001362A"/>
    <w:rsid w:val="00013703"/>
    <w:rsid w:val="0001389C"/>
    <w:rsid w:val="0001393A"/>
    <w:rsid w:val="000139D3"/>
    <w:rsid w:val="00013A74"/>
    <w:rsid w:val="00013BAE"/>
    <w:rsid w:val="00013DC6"/>
    <w:rsid w:val="0001420D"/>
    <w:rsid w:val="00014305"/>
    <w:rsid w:val="0001466C"/>
    <w:rsid w:val="00014E15"/>
    <w:rsid w:val="0001529C"/>
    <w:rsid w:val="00015BB6"/>
    <w:rsid w:val="00015C8F"/>
    <w:rsid w:val="00016478"/>
    <w:rsid w:val="000164A1"/>
    <w:rsid w:val="00017122"/>
    <w:rsid w:val="000171F8"/>
    <w:rsid w:val="000171FD"/>
    <w:rsid w:val="00017507"/>
    <w:rsid w:val="00017CA2"/>
    <w:rsid w:val="00017D91"/>
    <w:rsid w:val="0002002D"/>
    <w:rsid w:val="0002027E"/>
    <w:rsid w:val="000203FC"/>
    <w:rsid w:val="00021389"/>
    <w:rsid w:val="00021A33"/>
    <w:rsid w:val="00021CF5"/>
    <w:rsid w:val="00021CF6"/>
    <w:rsid w:val="000220D6"/>
    <w:rsid w:val="0002261E"/>
    <w:rsid w:val="00022F51"/>
    <w:rsid w:val="000230FD"/>
    <w:rsid w:val="0002325E"/>
    <w:rsid w:val="00023536"/>
    <w:rsid w:val="000236AE"/>
    <w:rsid w:val="00023AFB"/>
    <w:rsid w:val="0002404B"/>
    <w:rsid w:val="0002407D"/>
    <w:rsid w:val="00024416"/>
    <w:rsid w:val="00024485"/>
    <w:rsid w:val="00024572"/>
    <w:rsid w:val="00024574"/>
    <w:rsid w:val="00024990"/>
    <w:rsid w:val="000251A3"/>
    <w:rsid w:val="00025217"/>
    <w:rsid w:val="0002541C"/>
    <w:rsid w:val="00025A62"/>
    <w:rsid w:val="00025ADB"/>
    <w:rsid w:val="00025AEE"/>
    <w:rsid w:val="00025FB1"/>
    <w:rsid w:val="00026290"/>
    <w:rsid w:val="000263AA"/>
    <w:rsid w:val="00026700"/>
    <w:rsid w:val="00026706"/>
    <w:rsid w:val="0002674C"/>
    <w:rsid w:val="00026AC5"/>
    <w:rsid w:val="00026D7B"/>
    <w:rsid w:val="00026DF3"/>
    <w:rsid w:val="00026EB1"/>
    <w:rsid w:val="0002752C"/>
    <w:rsid w:val="00027779"/>
    <w:rsid w:val="00027E07"/>
    <w:rsid w:val="00027F13"/>
    <w:rsid w:val="0003003E"/>
    <w:rsid w:val="000303AC"/>
    <w:rsid w:val="00030692"/>
    <w:rsid w:val="00030993"/>
    <w:rsid w:val="00030D21"/>
    <w:rsid w:val="00030D71"/>
    <w:rsid w:val="0003108C"/>
    <w:rsid w:val="00031119"/>
    <w:rsid w:val="00031190"/>
    <w:rsid w:val="000312CC"/>
    <w:rsid w:val="000312E9"/>
    <w:rsid w:val="0003176C"/>
    <w:rsid w:val="00031F2C"/>
    <w:rsid w:val="0003236F"/>
    <w:rsid w:val="000323E0"/>
    <w:rsid w:val="000323EF"/>
    <w:rsid w:val="000327D2"/>
    <w:rsid w:val="00032D71"/>
    <w:rsid w:val="00033137"/>
    <w:rsid w:val="00033144"/>
    <w:rsid w:val="00033331"/>
    <w:rsid w:val="00033A8A"/>
    <w:rsid w:val="00033D33"/>
    <w:rsid w:val="0003420E"/>
    <w:rsid w:val="0003451C"/>
    <w:rsid w:val="00034763"/>
    <w:rsid w:val="00034F0C"/>
    <w:rsid w:val="00035139"/>
    <w:rsid w:val="00035163"/>
    <w:rsid w:val="000351EF"/>
    <w:rsid w:val="00035842"/>
    <w:rsid w:val="00035B4E"/>
    <w:rsid w:val="00035BF1"/>
    <w:rsid w:val="00035DFD"/>
    <w:rsid w:val="00035F72"/>
    <w:rsid w:val="00036031"/>
    <w:rsid w:val="00036151"/>
    <w:rsid w:val="000364C1"/>
    <w:rsid w:val="00036908"/>
    <w:rsid w:val="00036A70"/>
    <w:rsid w:val="00036FBD"/>
    <w:rsid w:val="00037072"/>
    <w:rsid w:val="00037102"/>
    <w:rsid w:val="000376F7"/>
    <w:rsid w:val="00037CE2"/>
    <w:rsid w:val="00037F81"/>
    <w:rsid w:val="00040335"/>
    <w:rsid w:val="00040BDB"/>
    <w:rsid w:val="0004115A"/>
    <w:rsid w:val="0004119F"/>
    <w:rsid w:val="00041301"/>
    <w:rsid w:val="00041622"/>
    <w:rsid w:val="0004176C"/>
    <w:rsid w:val="00041797"/>
    <w:rsid w:val="00041903"/>
    <w:rsid w:val="00041A3E"/>
    <w:rsid w:val="00041C5B"/>
    <w:rsid w:val="00041FBF"/>
    <w:rsid w:val="00042132"/>
    <w:rsid w:val="000424FC"/>
    <w:rsid w:val="00042855"/>
    <w:rsid w:val="000430CC"/>
    <w:rsid w:val="000430E6"/>
    <w:rsid w:val="00043515"/>
    <w:rsid w:val="00043650"/>
    <w:rsid w:val="0004368E"/>
    <w:rsid w:val="0004371D"/>
    <w:rsid w:val="00043E65"/>
    <w:rsid w:val="00043FEA"/>
    <w:rsid w:val="000441FC"/>
    <w:rsid w:val="00044335"/>
    <w:rsid w:val="000444FB"/>
    <w:rsid w:val="00044BDC"/>
    <w:rsid w:val="00044D99"/>
    <w:rsid w:val="00045134"/>
    <w:rsid w:val="000454F9"/>
    <w:rsid w:val="000455E1"/>
    <w:rsid w:val="000459CF"/>
    <w:rsid w:val="00045AA1"/>
    <w:rsid w:val="00045D46"/>
    <w:rsid w:val="0004622F"/>
    <w:rsid w:val="0004641D"/>
    <w:rsid w:val="00046864"/>
    <w:rsid w:val="00046F73"/>
    <w:rsid w:val="000471A0"/>
    <w:rsid w:val="000473A1"/>
    <w:rsid w:val="0004761D"/>
    <w:rsid w:val="00047999"/>
    <w:rsid w:val="00047CE9"/>
    <w:rsid w:val="000501F1"/>
    <w:rsid w:val="00050257"/>
    <w:rsid w:val="00050487"/>
    <w:rsid w:val="000504A5"/>
    <w:rsid w:val="000507C3"/>
    <w:rsid w:val="0005118D"/>
    <w:rsid w:val="000520CB"/>
    <w:rsid w:val="00052234"/>
    <w:rsid w:val="00052630"/>
    <w:rsid w:val="00052C61"/>
    <w:rsid w:val="00052CAC"/>
    <w:rsid w:val="00053020"/>
    <w:rsid w:val="00053244"/>
    <w:rsid w:val="000538CB"/>
    <w:rsid w:val="00053C43"/>
    <w:rsid w:val="00053C7E"/>
    <w:rsid w:val="00053E6B"/>
    <w:rsid w:val="00053F61"/>
    <w:rsid w:val="00054212"/>
    <w:rsid w:val="000543C6"/>
    <w:rsid w:val="0005473A"/>
    <w:rsid w:val="0005568C"/>
    <w:rsid w:val="00055782"/>
    <w:rsid w:val="00055860"/>
    <w:rsid w:val="00055D0B"/>
    <w:rsid w:val="00060138"/>
    <w:rsid w:val="0006013C"/>
    <w:rsid w:val="00060EBF"/>
    <w:rsid w:val="00060EE0"/>
    <w:rsid w:val="00060F7F"/>
    <w:rsid w:val="00060FD9"/>
    <w:rsid w:val="000617D7"/>
    <w:rsid w:val="00062300"/>
    <w:rsid w:val="00062640"/>
    <w:rsid w:val="00062985"/>
    <w:rsid w:val="00063B87"/>
    <w:rsid w:val="00063E71"/>
    <w:rsid w:val="000640A9"/>
    <w:rsid w:val="0006422E"/>
    <w:rsid w:val="00064489"/>
    <w:rsid w:val="00064576"/>
    <w:rsid w:val="00064640"/>
    <w:rsid w:val="00064D86"/>
    <w:rsid w:val="00065173"/>
    <w:rsid w:val="00065584"/>
    <w:rsid w:val="000655FD"/>
    <w:rsid w:val="00065A52"/>
    <w:rsid w:val="00066E44"/>
    <w:rsid w:val="00066ED6"/>
    <w:rsid w:val="00066F02"/>
    <w:rsid w:val="00067098"/>
    <w:rsid w:val="00067230"/>
    <w:rsid w:val="0006742D"/>
    <w:rsid w:val="000676F8"/>
    <w:rsid w:val="00067769"/>
    <w:rsid w:val="000703B0"/>
    <w:rsid w:val="000703D5"/>
    <w:rsid w:val="000704F3"/>
    <w:rsid w:val="0007070E"/>
    <w:rsid w:val="00070797"/>
    <w:rsid w:val="00070C97"/>
    <w:rsid w:val="0007112E"/>
    <w:rsid w:val="00071B67"/>
    <w:rsid w:val="00071CA4"/>
    <w:rsid w:val="00071DE2"/>
    <w:rsid w:val="00072074"/>
    <w:rsid w:val="00072288"/>
    <w:rsid w:val="0007238E"/>
    <w:rsid w:val="0007270F"/>
    <w:rsid w:val="00072783"/>
    <w:rsid w:val="00072E02"/>
    <w:rsid w:val="00072E53"/>
    <w:rsid w:val="00072EDA"/>
    <w:rsid w:val="00073536"/>
    <w:rsid w:val="00073956"/>
    <w:rsid w:val="00073963"/>
    <w:rsid w:val="00073A9B"/>
    <w:rsid w:val="00073F07"/>
    <w:rsid w:val="00073F9C"/>
    <w:rsid w:val="000742AF"/>
    <w:rsid w:val="00074385"/>
    <w:rsid w:val="00074430"/>
    <w:rsid w:val="00074A1F"/>
    <w:rsid w:val="00074C2B"/>
    <w:rsid w:val="00074E28"/>
    <w:rsid w:val="00075045"/>
    <w:rsid w:val="00075247"/>
    <w:rsid w:val="000752FC"/>
    <w:rsid w:val="0007590F"/>
    <w:rsid w:val="000762A1"/>
    <w:rsid w:val="00076846"/>
    <w:rsid w:val="000770B6"/>
    <w:rsid w:val="0007716D"/>
    <w:rsid w:val="000776E5"/>
    <w:rsid w:val="0007797D"/>
    <w:rsid w:val="0008006E"/>
    <w:rsid w:val="00080374"/>
    <w:rsid w:val="0008061A"/>
    <w:rsid w:val="00080D89"/>
    <w:rsid w:val="00080E39"/>
    <w:rsid w:val="0008129B"/>
    <w:rsid w:val="000816AD"/>
    <w:rsid w:val="00082224"/>
    <w:rsid w:val="00082352"/>
    <w:rsid w:val="0008252E"/>
    <w:rsid w:val="00082889"/>
    <w:rsid w:val="00082914"/>
    <w:rsid w:val="00083459"/>
    <w:rsid w:val="000834C7"/>
    <w:rsid w:val="000838A2"/>
    <w:rsid w:val="00083917"/>
    <w:rsid w:val="00083CD6"/>
    <w:rsid w:val="00083E60"/>
    <w:rsid w:val="00083F92"/>
    <w:rsid w:val="00084187"/>
    <w:rsid w:val="000841C2"/>
    <w:rsid w:val="00084CB1"/>
    <w:rsid w:val="00085689"/>
    <w:rsid w:val="0008568F"/>
    <w:rsid w:val="000857C5"/>
    <w:rsid w:val="000859C6"/>
    <w:rsid w:val="00085EA1"/>
    <w:rsid w:val="00085FB7"/>
    <w:rsid w:val="000877A8"/>
    <w:rsid w:val="000908C8"/>
    <w:rsid w:val="000908D6"/>
    <w:rsid w:val="00090ED3"/>
    <w:rsid w:val="0009125C"/>
    <w:rsid w:val="000913AD"/>
    <w:rsid w:val="000913E7"/>
    <w:rsid w:val="0009214D"/>
    <w:rsid w:val="00092223"/>
    <w:rsid w:val="00092296"/>
    <w:rsid w:val="00093051"/>
    <w:rsid w:val="000934C7"/>
    <w:rsid w:val="000938C5"/>
    <w:rsid w:val="00093A29"/>
    <w:rsid w:val="00093A45"/>
    <w:rsid w:val="00093F02"/>
    <w:rsid w:val="00094095"/>
    <w:rsid w:val="000945F9"/>
    <w:rsid w:val="000949EC"/>
    <w:rsid w:val="00094A28"/>
    <w:rsid w:val="00094A84"/>
    <w:rsid w:val="00094F27"/>
    <w:rsid w:val="00095932"/>
    <w:rsid w:val="00095E8A"/>
    <w:rsid w:val="00096627"/>
    <w:rsid w:val="00096740"/>
    <w:rsid w:val="00096A48"/>
    <w:rsid w:val="00096B35"/>
    <w:rsid w:val="00096C5E"/>
    <w:rsid w:val="00096E3B"/>
    <w:rsid w:val="00097170"/>
    <w:rsid w:val="00097763"/>
    <w:rsid w:val="00097825"/>
    <w:rsid w:val="000979B3"/>
    <w:rsid w:val="00097BCF"/>
    <w:rsid w:val="00097C1B"/>
    <w:rsid w:val="000A0179"/>
    <w:rsid w:val="000A0373"/>
    <w:rsid w:val="000A047A"/>
    <w:rsid w:val="000A04B4"/>
    <w:rsid w:val="000A055B"/>
    <w:rsid w:val="000A059B"/>
    <w:rsid w:val="000A05D6"/>
    <w:rsid w:val="000A0D74"/>
    <w:rsid w:val="000A0F80"/>
    <w:rsid w:val="000A1512"/>
    <w:rsid w:val="000A1794"/>
    <w:rsid w:val="000A2315"/>
    <w:rsid w:val="000A251F"/>
    <w:rsid w:val="000A2603"/>
    <w:rsid w:val="000A28BD"/>
    <w:rsid w:val="000A2A90"/>
    <w:rsid w:val="000A2C62"/>
    <w:rsid w:val="000A2F22"/>
    <w:rsid w:val="000A30F9"/>
    <w:rsid w:val="000A3721"/>
    <w:rsid w:val="000A3841"/>
    <w:rsid w:val="000A3BA5"/>
    <w:rsid w:val="000A430E"/>
    <w:rsid w:val="000A4339"/>
    <w:rsid w:val="000A4476"/>
    <w:rsid w:val="000A4744"/>
    <w:rsid w:val="000A47EA"/>
    <w:rsid w:val="000A4C7D"/>
    <w:rsid w:val="000A5159"/>
    <w:rsid w:val="000A51F3"/>
    <w:rsid w:val="000A5EBD"/>
    <w:rsid w:val="000A6267"/>
    <w:rsid w:val="000A6592"/>
    <w:rsid w:val="000A6C89"/>
    <w:rsid w:val="000A6DCB"/>
    <w:rsid w:val="000A6F1A"/>
    <w:rsid w:val="000A6F46"/>
    <w:rsid w:val="000A719A"/>
    <w:rsid w:val="000A73D0"/>
    <w:rsid w:val="000A73DC"/>
    <w:rsid w:val="000A7418"/>
    <w:rsid w:val="000A75EE"/>
    <w:rsid w:val="000A7C62"/>
    <w:rsid w:val="000A7E08"/>
    <w:rsid w:val="000B00B4"/>
    <w:rsid w:val="000B012B"/>
    <w:rsid w:val="000B0536"/>
    <w:rsid w:val="000B06A6"/>
    <w:rsid w:val="000B0959"/>
    <w:rsid w:val="000B0A6B"/>
    <w:rsid w:val="000B0AD6"/>
    <w:rsid w:val="000B11F1"/>
    <w:rsid w:val="000B167B"/>
    <w:rsid w:val="000B1B52"/>
    <w:rsid w:val="000B20BF"/>
    <w:rsid w:val="000B22C0"/>
    <w:rsid w:val="000B2568"/>
    <w:rsid w:val="000B271B"/>
    <w:rsid w:val="000B2C4D"/>
    <w:rsid w:val="000B2D62"/>
    <w:rsid w:val="000B2DE7"/>
    <w:rsid w:val="000B3709"/>
    <w:rsid w:val="000B3831"/>
    <w:rsid w:val="000B3DC1"/>
    <w:rsid w:val="000B3FB6"/>
    <w:rsid w:val="000B402E"/>
    <w:rsid w:val="000B40D6"/>
    <w:rsid w:val="000B427F"/>
    <w:rsid w:val="000B44D9"/>
    <w:rsid w:val="000B46C3"/>
    <w:rsid w:val="000B473E"/>
    <w:rsid w:val="000B4CFC"/>
    <w:rsid w:val="000B5144"/>
    <w:rsid w:val="000B5240"/>
    <w:rsid w:val="000B547C"/>
    <w:rsid w:val="000B5504"/>
    <w:rsid w:val="000B561E"/>
    <w:rsid w:val="000B594C"/>
    <w:rsid w:val="000B5EA3"/>
    <w:rsid w:val="000B6357"/>
    <w:rsid w:val="000B669C"/>
    <w:rsid w:val="000B6AEA"/>
    <w:rsid w:val="000B6BF6"/>
    <w:rsid w:val="000B7CAB"/>
    <w:rsid w:val="000B7CC2"/>
    <w:rsid w:val="000C005D"/>
    <w:rsid w:val="000C015B"/>
    <w:rsid w:val="000C0321"/>
    <w:rsid w:val="000C037C"/>
    <w:rsid w:val="000C0411"/>
    <w:rsid w:val="000C08D7"/>
    <w:rsid w:val="000C0A3E"/>
    <w:rsid w:val="000C0B31"/>
    <w:rsid w:val="000C0E88"/>
    <w:rsid w:val="000C1070"/>
    <w:rsid w:val="000C27FF"/>
    <w:rsid w:val="000C2888"/>
    <w:rsid w:val="000C2CCC"/>
    <w:rsid w:val="000C2CD8"/>
    <w:rsid w:val="000C31C4"/>
    <w:rsid w:val="000C32D6"/>
    <w:rsid w:val="000C346B"/>
    <w:rsid w:val="000C3A3F"/>
    <w:rsid w:val="000C3B79"/>
    <w:rsid w:val="000C3C38"/>
    <w:rsid w:val="000C4113"/>
    <w:rsid w:val="000C41E0"/>
    <w:rsid w:val="000C41F9"/>
    <w:rsid w:val="000C4231"/>
    <w:rsid w:val="000C4241"/>
    <w:rsid w:val="000C436A"/>
    <w:rsid w:val="000C47EF"/>
    <w:rsid w:val="000C4A2B"/>
    <w:rsid w:val="000C4EFC"/>
    <w:rsid w:val="000C5143"/>
    <w:rsid w:val="000C54A6"/>
    <w:rsid w:val="000C55BE"/>
    <w:rsid w:val="000C57F2"/>
    <w:rsid w:val="000C5CD0"/>
    <w:rsid w:val="000C5E48"/>
    <w:rsid w:val="000C6231"/>
    <w:rsid w:val="000C6DA1"/>
    <w:rsid w:val="000C6E63"/>
    <w:rsid w:val="000C6FFF"/>
    <w:rsid w:val="000C707C"/>
    <w:rsid w:val="000C7611"/>
    <w:rsid w:val="000C773E"/>
    <w:rsid w:val="000C7ACB"/>
    <w:rsid w:val="000C7EC1"/>
    <w:rsid w:val="000D01BD"/>
    <w:rsid w:val="000D0526"/>
    <w:rsid w:val="000D06F8"/>
    <w:rsid w:val="000D09EC"/>
    <w:rsid w:val="000D0C0B"/>
    <w:rsid w:val="000D0CCB"/>
    <w:rsid w:val="000D18B8"/>
    <w:rsid w:val="000D1A7B"/>
    <w:rsid w:val="000D2526"/>
    <w:rsid w:val="000D2542"/>
    <w:rsid w:val="000D2813"/>
    <w:rsid w:val="000D300C"/>
    <w:rsid w:val="000D3282"/>
    <w:rsid w:val="000D3B59"/>
    <w:rsid w:val="000D3D33"/>
    <w:rsid w:val="000D3E39"/>
    <w:rsid w:val="000D3F7B"/>
    <w:rsid w:val="000D3FDD"/>
    <w:rsid w:val="000D464F"/>
    <w:rsid w:val="000D4EC1"/>
    <w:rsid w:val="000D536C"/>
    <w:rsid w:val="000D5476"/>
    <w:rsid w:val="000D5A39"/>
    <w:rsid w:val="000D5CBC"/>
    <w:rsid w:val="000D5F5A"/>
    <w:rsid w:val="000D65B5"/>
    <w:rsid w:val="000D6DC7"/>
    <w:rsid w:val="000D7202"/>
    <w:rsid w:val="000D7482"/>
    <w:rsid w:val="000D76D9"/>
    <w:rsid w:val="000D7891"/>
    <w:rsid w:val="000D7C58"/>
    <w:rsid w:val="000E01C1"/>
    <w:rsid w:val="000E01D0"/>
    <w:rsid w:val="000E06C9"/>
    <w:rsid w:val="000E07E5"/>
    <w:rsid w:val="000E0C88"/>
    <w:rsid w:val="000E0C91"/>
    <w:rsid w:val="000E0F65"/>
    <w:rsid w:val="000E10F8"/>
    <w:rsid w:val="000E1779"/>
    <w:rsid w:val="000E1BEC"/>
    <w:rsid w:val="000E1D23"/>
    <w:rsid w:val="000E1F1D"/>
    <w:rsid w:val="000E21E5"/>
    <w:rsid w:val="000E21EC"/>
    <w:rsid w:val="000E2207"/>
    <w:rsid w:val="000E23C9"/>
    <w:rsid w:val="000E24E1"/>
    <w:rsid w:val="000E25A9"/>
    <w:rsid w:val="000E27B6"/>
    <w:rsid w:val="000E28C2"/>
    <w:rsid w:val="000E2CE7"/>
    <w:rsid w:val="000E2D99"/>
    <w:rsid w:val="000E32A0"/>
    <w:rsid w:val="000E33C8"/>
    <w:rsid w:val="000E35C7"/>
    <w:rsid w:val="000E3AF5"/>
    <w:rsid w:val="000E3B96"/>
    <w:rsid w:val="000E4B54"/>
    <w:rsid w:val="000E4DFC"/>
    <w:rsid w:val="000E53BD"/>
    <w:rsid w:val="000E55A2"/>
    <w:rsid w:val="000E5F4E"/>
    <w:rsid w:val="000E6024"/>
    <w:rsid w:val="000E6525"/>
    <w:rsid w:val="000E6684"/>
    <w:rsid w:val="000E6777"/>
    <w:rsid w:val="000E7410"/>
    <w:rsid w:val="000E7936"/>
    <w:rsid w:val="000F03BC"/>
    <w:rsid w:val="000F0866"/>
    <w:rsid w:val="000F097C"/>
    <w:rsid w:val="000F0A47"/>
    <w:rsid w:val="000F0AC8"/>
    <w:rsid w:val="000F147D"/>
    <w:rsid w:val="000F1483"/>
    <w:rsid w:val="000F14E6"/>
    <w:rsid w:val="000F16E9"/>
    <w:rsid w:val="000F174C"/>
    <w:rsid w:val="000F1A3A"/>
    <w:rsid w:val="000F1A5A"/>
    <w:rsid w:val="000F1FA4"/>
    <w:rsid w:val="000F2014"/>
    <w:rsid w:val="000F2194"/>
    <w:rsid w:val="000F24B2"/>
    <w:rsid w:val="000F2581"/>
    <w:rsid w:val="000F278A"/>
    <w:rsid w:val="000F2BBA"/>
    <w:rsid w:val="000F306B"/>
    <w:rsid w:val="000F31D9"/>
    <w:rsid w:val="000F3535"/>
    <w:rsid w:val="000F3684"/>
    <w:rsid w:val="000F376E"/>
    <w:rsid w:val="000F3FC7"/>
    <w:rsid w:val="000F3FCD"/>
    <w:rsid w:val="000F41B6"/>
    <w:rsid w:val="000F4A13"/>
    <w:rsid w:val="000F4CD5"/>
    <w:rsid w:val="000F5080"/>
    <w:rsid w:val="000F5284"/>
    <w:rsid w:val="000F561D"/>
    <w:rsid w:val="000F567F"/>
    <w:rsid w:val="000F5A78"/>
    <w:rsid w:val="000F5E34"/>
    <w:rsid w:val="000F5E5F"/>
    <w:rsid w:val="000F5E8C"/>
    <w:rsid w:val="000F6190"/>
    <w:rsid w:val="000F6801"/>
    <w:rsid w:val="000F68CD"/>
    <w:rsid w:val="000F6D60"/>
    <w:rsid w:val="000F6D6B"/>
    <w:rsid w:val="000F7350"/>
    <w:rsid w:val="000F75FB"/>
    <w:rsid w:val="000F7657"/>
    <w:rsid w:val="000F797E"/>
    <w:rsid w:val="000F7F8C"/>
    <w:rsid w:val="00100611"/>
    <w:rsid w:val="001006AD"/>
    <w:rsid w:val="0010072A"/>
    <w:rsid w:val="00100B5E"/>
    <w:rsid w:val="001012C4"/>
    <w:rsid w:val="00101451"/>
    <w:rsid w:val="00101544"/>
    <w:rsid w:val="00101CE9"/>
    <w:rsid w:val="00102571"/>
    <w:rsid w:val="00102B95"/>
    <w:rsid w:val="00102FFF"/>
    <w:rsid w:val="0010306F"/>
    <w:rsid w:val="001031FC"/>
    <w:rsid w:val="001032BD"/>
    <w:rsid w:val="00103338"/>
    <w:rsid w:val="0010370D"/>
    <w:rsid w:val="0010384A"/>
    <w:rsid w:val="00103D73"/>
    <w:rsid w:val="00103F0F"/>
    <w:rsid w:val="00104371"/>
    <w:rsid w:val="00104F66"/>
    <w:rsid w:val="001054A3"/>
    <w:rsid w:val="0010559C"/>
    <w:rsid w:val="00105830"/>
    <w:rsid w:val="00105C32"/>
    <w:rsid w:val="00105DB1"/>
    <w:rsid w:val="0010606F"/>
    <w:rsid w:val="0010608C"/>
    <w:rsid w:val="001062ED"/>
    <w:rsid w:val="0010632E"/>
    <w:rsid w:val="00106469"/>
    <w:rsid w:val="00106494"/>
    <w:rsid w:val="001065CB"/>
    <w:rsid w:val="00106648"/>
    <w:rsid w:val="00106A7E"/>
    <w:rsid w:val="00106A81"/>
    <w:rsid w:val="00106B89"/>
    <w:rsid w:val="00106CA2"/>
    <w:rsid w:val="00106E60"/>
    <w:rsid w:val="00106F4E"/>
    <w:rsid w:val="001077DE"/>
    <w:rsid w:val="00107D06"/>
    <w:rsid w:val="001108B2"/>
    <w:rsid w:val="00110A81"/>
    <w:rsid w:val="00110B1B"/>
    <w:rsid w:val="00110B5D"/>
    <w:rsid w:val="00110D7A"/>
    <w:rsid w:val="0011105B"/>
    <w:rsid w:val="00111483"/>
    <w:rsid w:val="00111886"/>
    <w:rsid w:val="00111980"/>
    <w:rsid w:val="001122B1"/>
    <w:rsid w:val="0011236D"/>
    <w:rsid w:val="0011267E"/>
    <w:rsid w:val="0011271A"/>
    <w:rsid w:val="00112951"/>
    <w:rsid w:val="00112BEE"/>
    <w:rsid w:val="00112DD9"/>
    <w:rsid w:val="00112E38"/>
    <w:rsid w:val="00113160"/>
    <w:rsid w:val="001131AA"/>
    <w:rsid w:val="001137CE"/>
    <w:rsid w:val="00113C4C"/>
    <w:rsid w:val="00113CDC"/>
    <w:rsid w:val="00113DD9"/>
    <w:rsid w:val="00113F1A"/>
    <w:rsid w:val="0011467A"/>
    <w:rsid w:val="0011484F"/>
    <w:rsid w:val="001148DA"/>
    <w:rsid w:val="00114C5F"/>
    <w:rsid w:val="00114EEC"/>
    <w:rsid w:val="00114F21"/>
    <w:rsid w:val="00114F4E"/>
    <w:rsid w:val="00115310"/>
    <w:rsid w:val="00115E3D"/>
    <w:rsid w:val="00115EAA"/>
    <w:rsid w:val="00117615"/>
    <w:rsid w:val="001177A2"/>
    <w:rsid w:val="00117819"/>
    <w:rsid w:val="001179D3"/>
    <w:rsid w:val="00117CAA"/>
    <w:rsid w:val="00117CFE"/>
    <w:rsid w:val="00117DD6"/>
    <w:rsid w:val="00117EEF"/>
    <w:rsid w:val="00117F77"/>
    <w:rsid w:val="001202B1"/>
    <w:rsid w:val="001203C0"/>
    <w:rsid w:val="001204D7"/>
    <w:rsid w:val="001210F1"/>
    <w:rsid w:val="0012117D"/>
    <w:rsid w:val="00121248"/>
    <w:rsid w:val="00121266"/>
    <w:rsid w:val="00121268"/>
    <w:rsid w:val="001217C3"/>
    <w:rsid w:val="0012181A"/>
    <w:rsid w:val="00121841"/>
    <w:rsid w:val="001219CD"/>
    <w:rsid w:val="00121E66"/>
    <w:rsid w:val="00122091"/>
    <w:rsid w:val="00122126"/>
    <w:rsid w:val="00122358"/>
    <w:rsid w:val="001226AD"/>
    <w:rsid w:val="00122A3C"/>
    <w:rsid w:val="00122AE8"/>
    <w:rsid w:val="00122C72"/>
    <w:rsid w:val="00123ACC"/>
    <w:rsid w:val="001242F5"/>
    <w:rsid w:val="00124482"/>
    <w:rsid w:val="00124797"/>
    <w:rsid w:val="00124C3D"/>
    <w:rsid w:val="00124D82"/>
    <w:rsid w:val="00124E60"/>
    <w:rsid w:val="0012501C"/>
    <w:rsid w:val="001251F1"/>
    <w:rsid w:val="00125374"/>
    <w:rsid w:val="001253D5"/>
    <w:rsid w:val="00125A6C"/>
    <w:rsid w:val="00125C50"/>
    <w:rsid w:val="00125E7C"/>
    <w:rsid w:val="00125F99"/>
    <w:rsid w:val="001262FB"/>
    <w:rsid w:val="001269E0"/>
    <w:rsid w:val="00126CBD"/>
    <w:rsid w:val="00127385"/>
    <w:rsid w:val="00127410"/>
    <w:rsid w:val="0012741A"/>
    <w:rsid w:val="00127B94"/>
    <w:rsid w:val="00127F2F"/>
    <w:rsid w:val="00130631"/>
    <w:rsid w:val="00131311"/>
    <w:rsid w:val="001314EF"/>
    <w:rsid w:val="00131541"/>
    <w:rsid w:val="001315CE"/>
    <w:rsid w:val="0013171D"/>
    <w:rsid w:val="00131736"/>
    <w:rsid w:val="00131A0F"/>
    <w:rsid w:val="0013248A"/>
    <w:rsid w:val="001325D7"/>
    <w:rsid w:val="00132744"/>
    <w:rsid w:val="00132EB3"/>
    <w:rsid w:val="00133770"/>
    <w:rsid w:val="00133A4B"/>
    <w:rsid w:val="00133FFF"/>
    <w:rsid w:val="001340D0"/>
    <w:rsid w:val="0013436B"/>
    <w:rsid w:val="0013448B"/>
    <w:rsid w:val="001346B4"/>
    <w:rsid w:val="00134898"/>
    <w:rsid w:val="0013541E"/>
    <w:rsid w:val="0013558A"/>
    <w:rsid w:val="00135A18"/>
    <w:rsid w:val="001362C0"/>
    <w:rsid w:val="00136666"/>
    <w:rsid w:val="00136A18"/>
    <w:rsid w:val="00136CE3"/>
    <w:rsid w:val="00136D91"/>
    <w:rsid w:val="00136EBF"/>
    <w:rsid w:val="001374EB"/>
    <w:rsid w:val="0013757A"/>
    <w:rsid w:val="001377AA"/>
    <w:rsid w:val="00137829"/>
    <w:rsid w:val="0013794D"/>
    <w:rsid w:val="0013799D"/>
    <w:rsid w:val="0014019B"/>
    <w:rsid w:val="00140262"/>
    <w:rsid w:val="00140336"/>
    <w:rsid w:val="001408BD"/>
    <w:rsid w:val="001409C8"/>
    <w:rsid w:val="00140AA7"/>
    <w:rsid w:val="00140AE9"/>
    <w:rsid w:val="00140B0D"/>
    <w:rsid w:val="0014161A"/>
    <w:rsid w:val="001418BB"/>
    <w:rsid w:val="00141F05"/>
    <w:rsid w:val="00141F9F"/>
    <w:rsid w:val="00142212"/>
    <w:rsid w:val="001422E5"/>
    <w:rsid w:val="0014251D"/>
    <w:rsid w:val="001427C2"/>
    <w:rsid w:val="00142AFE"/>
    <w:rsid w:val="00142C12"/>
    <w:rsid w:val="00142C15"/>
    <w:rsid w:val="00142C6C"/>
    <w:rsid w:val="00142E13"/>
    <w:rsid w:val="001431A7"/>
    <w:rsid w:val="0014351C"/>
    <w:rsid w:val="0014395E"/>
    <w:rsid w:val="001439C8"/>
    <w:rsid w:val="00143B42"/>
    <w:rsid w:val="00143BD1"/>
    <w:rsid w:val="00143CD8"/>
    <w:rsid w:val="00143EC7"/>
    <w:rsid w:val="00144226"/>
    <w:rsid w:val="0014424C"/>
    <w:rsid w:val="00144370"/>
    <w:rsid w:val="001443D1"/>
    <w:rsid w:val="00144766"/>
    <w:rsid w:val="001447E1"/>
    <w:rsid w:val="001451DE"/>
    <w:rsid w:val="00145410"/>
    <w:rsid w:val="00145711"/>
    <w:rsid w:val="0014576E"/>
    <w:rsid w:val="001457F6"/>
    <w:rsid w:val="001459D7"/>
    <w:rsid w:val="00145BB5"/>
    <w:rsid w:val="00145CA0"/>
    <w:rsid w:val="00146512"/>
    <w:rsid w:val="00146728"/>
    <w:rsid w:val="00146AC5"/>
    <w:rsid w:val="00146C50"/>
    <w:rsid w:val="00146CDE"/>
    <w:rsid w:val="0014701F"/>
    <w:rsid w:val="001474AE"/>
    <w:rsid w:val="001474D5"/>
    <w:rsid w:val="00147B75"/>
    <w:rsid w:val="00147B9C"/>
    <w:rsid w:val="00147EC2"/>
    <w:rsid w:val="00150172"/>
    <w:rsid w:val="001501A0"/>
    <w:rsid w:val="00150B69"/>
    <w:rsid w:val="00150BC2"/>
    <w:rsid w:val="00150C3C"/>
    <w:rsid w:val="001514ED"/>
    <w:rsid w:val="00151664"/>
    <w:rsid w:val="00151774"/>
    <w:rsid w:val="00151C40"/>
    <w:rsid w:val="001522A3"/>
    <w:rsid w:val="00152BB8"/>
    <w:rsid w:val="00152F06"/>
    <w:rsid w:val="0015375B"/>
    <w:rsid w:val="00153FDB"/>
    <w:rsid w:val="001541A8"/>
    <w:rsid w:val="001544A7"/>
    <w:rsid w:val="00154503"/>
    <w:rsid w:val="0015452B"/>
    <w:rsid w:val="00154DB3"/>
    <w:rsid w:val="00154F44"/>
    <w:rsid w:val="001550C7"/>
    <w:rsid w:val="00155347"/>
    <w:rsid w:val="00155755"/>
    <w:rsid w:val="00155B6F"/>
    <w:rsid w:val="0015661D"/>
    <w:rsid w:val="001568CE"/>
    <w:rsid w:val="00156D2E"/>
    <w:rsid w:val="001577C2"/>
    <w:rsid w:val="00157E61"/>
    <w:rsid w:val="00157E78"/>
    <w:rsid w:val="0016045A"/>
    <w:rsid w:val="001605A4"/>
    <w:rsid w:val="00160979"/>
    <w:rsid w:val="00160CCB"/>
    <w:rsid w:val="00160ED7"/>
    <w:rsid w:val="001619E0"/>
    <w:rsid w:val="00161E60"/>
    <w:rsid w:val="00162086"/>
    <w:rsid w:val="00162166"/>
    <w:rsid w:val="00162411"/>
    <w:rsid w:val="00162482"/>
    <w:rsid w:val="001629D5"/>
    <w:rsid w:val="00162B86"/>
    <w:rsid w:val="00162D5F"/>
    <w:rsid w:val="00162E29"/>
    <w:rsid w:val="0016334C"/>
    <w:rsid w:val="00163B06"/>
    <w:rsid w:val="00163DD9"/>
    <w:rsid w:val="00164055"/>
    <w:rsid w:val="00164B4C"/>
    <w:rsid w:val="00164D40"/>
    <w:rsid w:val="0016502A"/>
    <w:rsid w:val="0016522E"/>
    <w:rsid w:val="00165678"/>
    <w:rsid w:val="00165754"/>
    <w:rsid w:val="0016579F"/>
    <w:rsid w:val="001658FA"/>
    <w:rsid w:val="00165D74"/>
    <w:rsid w:val="001662A3"/>
    <w:rsid w:val="00166765"/>
    <w:rsid w:val="00166B17"/>
    <w:rsid w:val="00166FEF"/>
    <w:rsid w:val="0016719A"/>
    <w:rsid w:val="00167399"/>
    <w:rsid w:val="00167413"/>
    <w:rsid w:val="00167865"/>
    <w:rsid w:val="0017011F"/>
    <w:rsid w:val="00170713"/>
    <w:rsid w:val="00170D30"/>
    <w:rsid w:val="00170D4E"/>
    <w:rsid w:val="00170F85"/>
    <w:rsid w:val="001715D8"/>
    <w:rsid w:val="00171FAD"/>
    <w:rsid w:val="00171FD1"/>
    <w:rsid w:val="00172031"/>
    <w:rsid w:val="00172429"/>
    <w:rsid w:val="00172440"/>
    <w:rsid w:val="001725ED"/>
    <w:rsid w:val="00172674"/>
    <w:rsid w:val="00172CAC"/>
    <w:rsid w:val="00172DA4"/>
    <w:rsid w:val="00172F62"/>
    <w:rsid w:val="00173EC0"/>
    <w:rsid w:val="001743C3"/>
    <w:rsid w:val="0017570D"/>
    <w:rsid w:val="00175A1E"/>
    <w:rsid w:val="00175AAE"/>
    <w:rsid w:val="00175C26"/>
    <w:rsid w:val="00175DEF"/>
    <w:rsid w:val="00175E2D"/>
    <w:rsid w:val="0017610B"/>
    <w:rsid w:val="00176238"/>
    <w:rsid w:val="0017676B"/>
    <w:rsid w:val="00176A24"/>
    <w:rsid w:val="00176DBD"/>
    <w:rsid w:val="00176DF9"/>
    <w:rsid w:val="0017720A"/>
    <w:rsid w:val="001773A5"/>
    <w:rsid w:val="00177415"/>
    <w:rsid w:val="00177BAD"/>
    <w:rsid w:val="00180151"/>
    <w:rsid w:val="00180234"/>
    <w:rsid w:val="00180280"/>
    <w:rsid w:val="001803CC"/>
    <w:rsid w:val="00180701"/>
    <w:rsid w:val="00180940"/>
    <w:rsid w:val="00180EB2"/>
    <w:rsid w:val="001811ED"/>
    <w:rsid w:val="0018138B"/>
    <w:rsid w:val="001813B7"/>
    <w:rsid w:val="0018157F"/>
    <w:rsid w:val="00181D2A"/>
    <w:rsid w:val="00182759"/>
    <w:rsid w:val="0018296A"/>
    <w:rsid w:val="00182986"/>
    <w:rsid w:val="00183265"/>
    <w:rsid w:val="00183512"/>
    <w:rsid w:val="00183DC3"/>
    <w:rsid w:val="00183F0D"/>
    <w:rsid w:val="00184FE9"/>
    <w:rsid w:val="0018516A"/>
    <w:rsid w:val="001856A2"/>
    <w:rsid w:val="0018593D"/>
    <w:rsid w:val="00185D75"/>
    <w:rsid w:val="00185DEB"/>
    <w:rsid w:val="00185F4B"/>
    <w:rsid w:val="00185F83"/>
    <w:rsid w:val="0018600C"/>
    <w:rsid w:val="0018616D"/>
    <w:rsid w:val="00186ECA"/>
    <w:rsid w:val="00186F58"/>
    <w:rsid w:val="001871F9"/>
    <w:rsid w:val="00187485"/>
    <w:rsid w:val="00187572"/>
    <w:rsid w:val="0018782A"/>
    <w:rsid w:val="00190073"/>
    <w:rsid w:val="001901BF"/>
    <w:rsid w:val="00190242"/>
    <w:rsid w:val="00190696"/>
    <w:rsid w:val="001911C7"/>
    <w:rsid w:val="001911F6"/>
    <w:rsid w:val="0019138F"/>
    <w:rsid w:val="00191397"/>
    <w:rsid w:val="00191608"/>
    <w:rsid w:val="00191688"/>
    <w:rsid w:val="0019194F"/>
    <w:rsid w:val="00191A1A"/>
    <w:rsid w:val="00191D9C"/>
    <w:rsid w:val="00192273"/>
    <w:rsid w:val="00192396"/>
    <w:rsid w:val="001924D8"/>
    <w:rsid w:val="001926BC"/>
    <w:rsid w:val="00192793"/>
    <w:rsid w:val="001929A8"/>
    <w:rsid w:val="00192FC1"/>
    <w:rsid w:val="001932CF"/>
    <w:rsid w:val="001932EE"/>
    <w:rsid w:val="001936C0"/>
    <w:rsid w:val="00193B80"/>
    <w:rsid w:val="00193BEE"/>
    <w:rsid w:val="001942B8"/>
    <w:rsid w:val="00194304"/>
    <w:rsid w:val="00194371"/>
    <w:rsid w:val="00194471"/>
    <w:rsid w:val="00194AF6"/>
    <w:rsid w:val="0019502C"/>
    <w:rsid w:val="0019520B"/>
    <w:rsid w:val="001952E8"/>
    <w:rsid w:val="00195417"/>
    <w:rsid w:val="00195AB4"/>
    <w:rsid w:val="00195EAE"/>
    <w:rsid w:val="00196016"/>
    <w:rsid w:val="00196165"/>
    <w:rsid w:val="00196393"/>
    <w:rsid w:val="00196667"/>
    <w:rsid w:val="001966C9"/>
    <w:rsid w:val="0019682B"/>
    <w:rsid w:val="00196E4D"/>
    <w:rsid w:val="00197033"/>
    <w:rsid w:val="001970BD"/>
    <w:rsid w:val="001971DE"/>
    <w:rsid w:val="0019725F"/>
    <w:rsid w:val="00197717"/>
    <w:rsid w:val="001977C0"/>
    <w:rsid w:val="00197F7F"/>
    <w:rsid w:val="001A02D7"/>
    <w:rsid w:val="001A0617"/>
    <w:rsid w:val="001A0827"/>
    <w:rsid w:val="001A09E1"/>
    <w:rsid w:val="001A0EF8"/>
    <w:rsid w:val="001A0FF4"/>
    <w:rsid w:val="001A150E"/>
    <w:rsid w:val="001A18D2"/>
    <w:rsid w:val="001A221C"/>
    <w:rsid w:val="001A2398"/>
    <w:rsid w:val="001A25AC"/>
    <w:rsid w:val="001A3096"/>
    <w:rsid w:val="001A37A6"/>
    <w:rsid w:val="001A404D"/>
    <w:rsid w:val="001A4197"/>
    <w:rsid w:val="001A45A0"/>
    <w:rsid w:val="001A4958"/>
    <w:rsid w:val="001A4BB8"/>
    <w:rsid w:val="001A50A5"/>
    <w:rsid w:val="001A548E"/>
    <w:rsid w:val="001A5625"/>
    <w:rsid w:val="001A5CF5"/>
    <w:rsid w:val="001A5F5B"/>
    <w:rsid w:val="001A6034"/>
    <w:rsid w:val="001A73F7"/>
    <w:rsid w:val="001A7616"/>
    <w:rsid w:val="001A788D"/>
    <w:rsid w:val="001A7B61"/>
    <w:rsid w:val="001A7F0C"/>
    <w:rsid w:val="001B025E"/>
    <w:rsid w:val="001B06BC"/>
    <w:rsid w:val="001B0807"/>
    <w:rsid w:val="001B08D9"/>
    <w:rsid w:val="001B0F9E"/>
    <w:rsid w:val="001B101F"/>
    <w:rsid w:val="001B136D"/>
    <w:rsid w:val="001B14BD"/>
    <w:rsid w:val="001B1599"/>
    <w:rsid w:val="001B17C3"/>
    <w:rsid w:val="001B1F30"/>
    <w:rsid w:val="001B22E9"/>
    <w:rsid w:val="001B2BCC"/>
    <w:rsid w:val="001B36B4"/>
    <w:rsid w:val="001B38B7"/>
    <w:rsid w:val="001B39AE"/>
    <w:rsid w:val="001B3F7F"/>
    <w:rsid w:val="001B411F"/>
    <w:rsid w:val="001B4653"/>
    <w:rsid w:val="001B4A22"/>
    <w:rsid w:val="001B4A40"/>
    <w:rsid w:val="001B4ACB"/>
    <w:rsid w:val="001B544D"/>
    <w:rsid w:val="001B5E7A"/>
    <w:rsid w:val="001B6028"/>
    <w:rsid w:val="001B6AA3"/>
    <w:rsid w:val="001B6D94"/>
    <w:rsid w:val="001B6E18"/>
    <w:rsid w:val="001B7054"/>
    <w:rsid w:val="001B71F5"/>
    <w:rsid w:val="001B733C"/>
    <w:rsid w:val="001B7723"/>
    <w:rsid w:val="001B7979"/>
    <w:rsid w:val="001B7E1B"/>
    <w:rsid w:val="001B7F27"/>
    <w:rsid w:val="001B7FBD"/>
    <w:rsid w:val="001C0056"/>
    <w:rsid w:val="001C03D1"/>
    <w:rsid w:val="001C0468"/>
    <w:rsid w:val="001C0957"/>
    <w:rsid w:val="001C0AC9"/>
    <w:rsid w:val="001C0E98"/>
    <w:rsid w:val="001C0ECA"/>
    <w:rsid w:val="001C0F92"/>
    <w:rsid w:val="001C0FAD"/>
    <w:rsid w:val="001C13F1"/>
    <w:rsid w:val="001C1735"/>
    <w:rsid w:val="001C1BC6"/>
    <w:rsid w:val="001C1C28"/>
    <w:rsid w:val="001C2125"/>
    <w:rsid w:val="001C2301"/>
    <w:rsid w:val="001C24BB"/>
    <w:rsid w:val="001C2A22"/>
    <w:rsid w:val="001C2A75"/>
    <w:rsid w:val="001C2D62"/>
    <w:rsid w:val="001C2DC2"/>
    <w:rsid w:val="001C2F17"/>
    <w:rsid w:val="001C30F2"/>
    <w:rsid w:val="001C32E5"/>
    <w:rsid w:val="001C3683"/>
    <w:rsid w:val="001C37E7"/>
    <w:rsid w:val="001C4245"/>
    <w:rsid w:val="001C4299"/>
    <w:rsid w:val="001C43F5"/>
    <w:rsid w:val="001C4709"/>
    <w:rsid w:val="001C5239"/>
    <w:rsid w:val="001C54FC"/>
    <w:rsid w:val="001C5501"/>
    <w:rsid w:val="001C58FF"/>
    <w:rsid w:val="001C591F"/>
    <w:rsid w:val="001C5979"/>
    <w:rsid w:val="001C6526"/>
    <w:rsid w:val="001C6A87"/>
    <w:rsid w:val="001C6AF1"/>
    <w:rsid w:val="001C6E3A"/>
    <w:rsid w:val="001C7813"/>
    <w:rsid w:val="001C7B30"/>
    <w:rsid w:val="001D0740"/>
    <w:rsid w:val="001D0B32"/>
    <w:rsid w:val="001D10A0"/>
    <w:rsid w:val="001D1792"/>
    <w:rsid w:val="001D1DC2"/>
    <w:rsid w:val="001D2509"/>
    <w:rsid w:val="001D2DA8"/>
    <w:rsid w:val="001D3116"/>
    <w:rsid w:val="001D347F"/>
    <w:rsid w:val="001D3B9E"/>
    <w:rsid w:val="001D3E83"/>
    <w:rsid w:val="001D3F6F"/>
    <w:rsid w:val="001D4578"/>
    <w:rsid w:val="001D4F99"/>
    <w:rsid w:val="001D4F9A"/>
    <w:rsid w:val="001D5114"/>
    <w:rsid w:val="001D5151"/>
    <w:rsid w:val="001D55F2"/>
    <w:rsid w:val="001D5865"/>
    <w:rsid w:val="001D5C0F"/>
    <w:rsid w:val="001D5E45"/>
    <w:rsid w:val="001D5F7D"/>
    <w:rsid w:val="001D632A"/>
    <w:rsid w:val="001D6553"/>
    <w:rsid w:val="001D65FF"/>
    <w:rsid w:val="001D69FE"/>
    <w:rsid w:val="001D6C77"/>
    <w:rsid w:val="001D729D"/>
    <w:rsid w:val="001D7CF6"/>
    <w:rsid w:val="001E0068"/>
    <w:rsid w:val="001E0734"/>
    <w:rsid w:val="001E095E"/>
    <w:rsid w:val="001E0ACF"/>
    <w:rsid w:val="001E1098"/>
    <w:rsid w:val="001E132A"/>
    <w:rsid w:val="001E1AC9"/>
    <w:rsid w:val="001E1E96"/>
    <w:rsid w:val="001E217A"/>
    <w:rsid w:val="001E21C8"/>
    <w:rsid w:val="001E24D4"/>
    <w:rsid w:val="001E25C4"/>
    <w:rsid w:val="001E272C"/>
    <w:rsid w:val="001E2E6F"/>
    <w:rsid w:val="001E2FC4"/>
    <w:rsid w:val="001E32F2"/>
    <w:rsid w:val="001E3511"/>
    <w:rsid w:val="001E3642"/>
    <w:rsid w:val="001E380A"/>
    <w:rsid w:val="001E38C6"/>
    <w:rsid w:val="001E3DBD"/>
    <w:rsid w:val="001E3FCB"/>
    <w:rsid w:val="001E4938"/>
    <w:rsid w:val="001E4CD8"/>
    <w:rsid w:val="001E4FB6"/>
    <w:rsid w:val="001E5091"/>
    <w:rsid w:val="001E53A9"/>
    <w:rsid w:val="001E55D5"/>
    <w:rsid w:val="001E5BB8"/>
    <w:rsid w:val="001E5ED3"/>
    <w:rsid w:val="001E625D"/>
    <w:rsid w:val="001E6299"/>
    <w:rsid w:val="001E64F3"/>
    <w:rsid w:val="001E655B"/>
    <w:rsid w:val="001E6920"/>
    <w:rsid w:val="001E693A"/>
    <w:rsid w:val="001E701E"/>
    <w:rsid w:val="001E7905"/>
    <w:rsid w:val="001E7AEB"/>
    <w:rsid w:val="001F0190"/>
    <w:rsid w:val="001F0281"/>
    <w:rsid w:val="001F0858"/>
    <w:rsid w:val="001F0883"/>
    <w:rsid w:val="001F08A4"/>
    <w:rsid w:val="001F091C"/>
    <w:rsid w:val="001F0A0A"/>
    <w:rsid w:val="001F0B09"/>
    <w:rsid w:val="001F0B61"/>
    <w:rsid w:val="001F0B74"/>
    <w:rsid w:val="001F0C8C"/>
    <w:rsid w:val="001F0DCF"/>
    <w:rsid w:val="001F141F"/>
    <w:rsid w:val="001F14F2"/>
    <w:rsid w:val="001F1BAB"/>
    <w:rsid w:val="001F203C"/>
    <w:rsid w:val="001F2108"/>
    <w:rsid w:val="001F2493"/>
    <w:rsid w:val="001F2BD3"/>
    <w:rsid w:val="001F2D2C"/>
    <w:rsid w:val="001F2DC5"/>
    <w:rsid w:val="001F2EA1"/>
    <w:rsid w:val="001F32D1"/>
    <w:rsid w:val="001F340F"/>
    <w:rsid w:val="001F353A"/>
    <w:rsid w:val="001F3603"/>
    <w:rsid w:val="001F37B5"/>
    <w:rsid w:val="001F386B"/>
    <w:rsid w:val="001F3CC2"/>
    <w:rsid w:val="001F3D89"/>
    <w:rsid w:val="001F3E07"/>
    <w:rsid w:val="001F41E4"/>
    <w:rsid w:val="001F4BAC"/>
    <w:rsid w:val="001F4DC7"/>
    <w:rsid w:val="001F4FA9"/>
    <w:rsid w:val="001F548A"/>
    <w:rsid w:val="001F579C"/>
    <w:rsid w:val="001F58E5"/>
    <w:rsid w:val="001F5913"/>
    <w:rsid w:val="001F5A77"/>
    <w:rsid w:val="001F5C40"/>
    <w:rsid w:val="001F5F13"/>
    <w:rsid w:val="001F668A"/>
    <w:rsid w:val="001F6D64"/>
    <w:rsid w:val="001F74C3"/>
    <w:rsid w:val="001F752F"/>
    <w:rsid w:val="001F765B"/>
    <w:rsid w:val="001F770A"/>
    <w:rsid w:val="001F790E"/>
    <w:rsid w:val="001F7C6D"/>
    <w:rsid w:val="002007E4"/>
    <w:rsid w:val="00200A9D"/>
    <w:rsid w:val="00200B2E"/>
    <w:rsid w:val="00200DB4"/>
    <w:rsid w:val="00201324"/>
    <w:rsid w:val="0020151D"/>
    <w:rsid w:val="0020194C"/>
    <w:rsid w:val="00201BDF"/>
    <w:rsid w:val="00201E34"/>
    <w:rsid w:val="0020205B"/>
    <w:rsid w:val="00202545"/>
    <w:rsid w:val="00202C45"/>
    <w:rsid w:val="00202E4A"/>
    <w:rsid w:val="00203011"/>
    <w:rsid w:val="002031FC"/>
    <w:rsid w:val="00203733"/>
    <w:rsid w:val="0020390A"/>
    <w:rsid w:val="00203DFF"/>
    <w:rsid w:val="0020460C"/>
    <w:rsid w:val="002049CF"/>
    <w:rsid w:val="00205553"/>
    <w:rsid w:val="0020587F"/>
    <w:rsid w:val="002059C8"/>
    <w:rsid w:val="00205DC3"/>
    <w:rsid w:val="00206073"/>
    <w:rsid w:val="00206928"/>
    <w:rsid w:val="00206C16"/>
    <w:rsid w:val="00206E82"/>
    <w:rsid w:val="0020726F"/>
    <w:rsid w:val="002073CA"/>
    <w:rsid w:val="002076FD"/>
    <w:rsid w:val="0020775A"/>
    <w:rsid w:val="0020777E"/>
    <w:rsid w:val="00207B81"/>
    <w:rsid w:val="00207ED2"/>
    <w:rsid w:val="002101B6"/>
    <w:rsid w:val="00210464"/>
    <w:rsid w:val="002104A5"/>
    <w:rsid w:val="002104FF"/>
    <w:rsid w:val="002109D9"/>
    <w:rsid w:val="00211046"/>
    <w:rsid w:val="002112B2"/>
    <w:rsid w:val="002115DA"/>
    <w:rsid w:val="00211AE6"/>
    <w:rsid w:val="002127F3"/>
    <w:rsid w:val="00212DA6"/>
    <w:rsid w:val="00212F99"/>
    <w:rsid w:val="00212FE8"/>
    <w:rsid w:val="002131C6"/>
    <w:rsid w:val="00213289"/>
    <w:rsid w:val="00213819"/>
    <w:rsid w:val="00213B45"/>
    <w:rsid w:val="002147CA"/>
    <w:rsid w:val="00214AE3"/>
    <w:rsid w:val="002154DF"/>
    <w:rsid w:val="0021569E"/>
    <w:rsid w:val="002158A2"/>
    <w:rsid w:val="00215CE4"/>
    <w:rsid w:val="00215E20"/>
    <w:rsid w:val="00215FD3"/>
    <w:rsid w:val="0021610D"/>
    <w:rsid w:val="002165C1"/>
    <w:rsid w:val="002168CB"/>
    <w:rsid w:val="00216A8E"/>
    <w:rsid w:val="00216AC0"/>
    <w:rsid w:val="00216EDC"/>
    <w:rsid w:val="00217538"/>
    <w:rsid w:val="00217563"/>
    <w:rsid w:val="00217B2D"/>
    <w:rsid w:val="00217DA5"/>
    <w:rsid w:val="00217DBD"/>
    <w:rsid w:val="00217EC2"/>
    <w:rsid w:val="00220268"/>
    <w:rsid w:val="00220ED6"/>
    <w:rsid w:val="0022160A"/>
    <w:rsid w:val="00221747"/>
    <w:rsid w:val="00221FB0"/>
    <w:rsid w:val="00221FE8"/>
    <w:rsid w:val="0022224E"/>
    <w:rsid w:val="0022236B"/>
    <w:rsid w:val="00222514"/>
    <w:rsid w:val="0022253A"/>
    <w:rsid w:val="00222ACC"/>
    <w:rsid w:val="00222D23"/>
    <w:rsid w:val="0022326C"/>
    <w:rsid w:val="00223B9B"/>
    <w:rsid w:val="00223E41"/>
    <w:rsid w:val="00223EC7"/>
    <w:rsid w:val="00224011"/>
    <w:rsid w:val="00224090"/>
    <w:rsid w:val="0022413D"/>
    <w:rsid w:val="00224234"/>
    <w:rsid w:val="002242F0"/>
    <w:rsid w:val="00224457"/>
    <w:rsid w:val="0022452B"/>
    <w:rsid w:val="00224F1D"/>
    <w:rsid w:val="0022522B"/>
    <w:rsid w:val="00225C59"/>
    <w:rsid w:val="0022623F"/>
    <w:rsid w:val="00226D3D"/>
    <w:rsid w:val="002273C5"/>
    <w:rsid w:val="00227517"/>
    <w:rsid w:val="00227B32"/>
    <w:rsid w:val="0023007D"/>
    <w:rsid w:val="0023009D"/>
    <w:rsid w:val="002301C4"/>
    <w:rsid w:val="00230237"/>
    <w:rsid w:val="002302F5"/>
    <w:rsid w:val="00230377"/>
    <w:rsid w:val="0023084B"/>
    <w:rsid w:val="00231311"/>
    <w:rsid w:val="0023151E"/>
    <w:rsid w:val="00231EF5"/>
    <w:rsid w:val="00231FC9"/>
    <w:rsid w:val="00232115"/>
    <w:rsid w:val="0023219B"/>
    <w:rsid w:val="0023282F"/>
    <w:rsid w:val="00232CDA"/>
    <w:rsid w:val="00232E2E"/>
    <w:rsid w:val="00232E42"/>
    <w:rsid w:val="002332B3"/>
    <w:rsid w:val="00233827"/>
    <w:rsid w:val="00233880"/>
    <w:rsid w:val="00233DA3"/>
    <w:rsid w:val="00233EB7"/>
    <w:rsid w:val="00234272"/>
    <w:rsid w:val="00234809"/>
    <w:rsid w:val="00234856"/>
    <w:rsid w:val="00234B25"/>
    <w:rsid w:val="00234F94"/>
    <w:rsid w:val="00234FA0"/>
    <w:rsid w:val="00235450"/>
    <w:rsid w:val="002359C3"/>
    <w:rsid w:val="00235A57"/>
    <w:rsid w:val="00235ABC"/>
    <w:rsid w:val="00235CBD"/>
    <w:rsid w:val="002360AC"/>
    <w:rsid w:val="00236505"/>
    <w:rsid w:val="00236656"/>
    <w:rsid w:val="002366DD"/>
    <w:rsid w:val="00236731"/>
    <w:rsid w:val="00236E1C"/>
    <w:rsid w:val="00236F25"/>
    <w:rsid w:val="0023749F"/>
    <w:rsid w:val="002374F6"/>
    <w:rsid w:val="002375F5"/>
    <w:rsid w:val="0023766E"/>
    <w:rsid w:val="00237D72"/>
    <w:rsid w:val="00237EDD"/>
    <w:rsid w:val="00240237"/>
    <w:rsid w:val="00240C13"/>
    <w:rsid w:val="00240ED3"/>
    <w:rsid w:val="00240FF6"/>
    <w:rsid w:val="0024121A"/>
    <w:rsid w:val="002412A2"/>
    <w:rsid w:val="00241740"/>
    <w:rsid w:val="00241D43"/>
    <w:rsid w:val="00242CFC"/>
    <w:rsid w:val="00242E04"/>
    <w:rsid w:val="002434F2"/>
    <w:rsid w:val="00243622"/>
    <w:rsid w:val="002436B2"/>
    <w:rsid w:val="00243CB7"/>
    <w:rsid w:val="00243D2B"/>
    <w:rsid w:val="00245257"/>
    <w:rsid w:val="002454C8"/>
    <w:rsid w:val="00245790"/>
    <w:rsid w:val="00245E00"/>
    <w:rsid w:val="00245EA6"/>
    <w:rsid w:val="00245EBA"/>
    <w:rsid w:val="002469A8"/>
    <w:rsid w:val="00246D47"/>
    <w:rsid w:val="00247B52"/>
    <w:rsid w:val="00247E49"/>
    <w:rsid w:val="00250141"/>
    <w:rsid w:val="00250568"/>
    <w:rsid w:val="002507C7"/>
    <w:rsid w:val="00250B5D"/>
    <w:rsid w:val="0025109D"/>
    <w:rsid w:val="002511AF"/>
    <w:rsid w:val="002519F7"/>
    <w:rsid w:val="00251B43"/>
    <w:rsid w:val="00251BF4"/>
    <w:rsid w:val="00251C8A"/>
    <w:rsid w:val="00251D0E"/>
    <w:rsid w:val="002520FE"/>
    <w:rsid w:val="00252146"/>
    <w:rsid w:val="002525B9"/>
    <w:rsid w:val="0025267C"/>
    <w:rsid w:val="002526B8"/>
    <w:rsid w:val="00252961"/>
    <w:rsid w:val="00252B3D"/>
    <w:rsid w:val="00252BA5"/>
    <w:rsid w:val="00253077"/>
    <w:rsid w:val="002531CA"/>
    <w:rsid w:val="002531D4"/>
    <w:rsid w:val="002534F3"/>
    <w:rsid w:val="00253DA3"/>
    <w:rsid w:val="0025407D"/>
    <w:rsid w:val="00254AB4"/>
    <w:rsid w:val="00254DE3"/>
    <w:rsid w:val="00254E48"/>
    <w:rsid w:val="00254E4A"/>
    <w:rsid w:val="0025505F"/>
    <w:rsid w:val="002550FF"/>
    <w:rsid w:val="00255D7F"/>
    <w:rsid w:val="00255F43"/>
    <w:rsid w:val="00255F65"/>
    <w:rsid w:val="00256057"/>
    <w:rsid w:val="002560F7"/>
    <w:rsid w:val="002566A4"/>
    <w:rsid w:val="002568FE"/>
    <w:rsid w:val="0025775A"/>
    <w:rsid w:val="002578D4"/>
    <w:rsid w:val="00257AF8"/>
    <w:rsid w:val="00260781"/>
    <w:rsid w:val="00260992"/>
    <w:rsid w:val="00260A5C"/>
    <w:rsid w:val="00260A76"/>
    <w:rsid w:val="00260FC1"/>
    <w:rsid w:val="002614DA"/>
    <w:rsid w:val="00261921"/>
    <w:rsid w:val="00261C51"/>
    <w:rsid w:val="00261DCD"/>
    <w:rsid w:val="00261E74"/>
    <w:rsid w:val="00261ED0"/>
    <w:rsid w:val="00262372"/>
    <w:rsid w:val="00262577"/>
    <w:rsid w:val="00262CE5"/>
    <w:rsid w:val="00262E05"/>
    <w:rsid w:val="00262E69"/>
    <w:rsid w:val="002632CE"/>
    <w:rsid w:val="00263378"/>
    <w:rsid w:val="00263469"/>
    <w:rsid w:val="0026369F"/>
    <w:rsid w:val="002636AB"/>
    <w:rsid w:val="0026373B"/>
    <w:rsid w:val="00263BE7"/>
    <w:rsid w:val="00264516"/>
    <w:rsid w:val="0026465D"/>
    <w:rsid w:val="00264A81"/>
    <w:rsid w:val="00265045"/>
    <w:rsid w:val="00265096"/>
    <w:rsid w:val="0026589E"/>
    <w:rsid w:val="00265B05"/>
    <w:rsid w:val="00265D5B"/>
    <w:rsid w:val="00265FFF"/>
    <w:rsid w:val="0026670B"/>
    <w:rsid w:val="00266EB3"/>
    <w:rsid w:val="0026743D"/>
    <w:rsid w:val="00267476"/>
    <w:rsid w:val="00267CB6"/>
    <w:rsid w:val="00267EF8"/>
    <w:rsid w:val="00270220"/>
    <w:rsid w:val="0027044D"/>
    <w:rsid w:val="002704CA"/>
    <w:rsid w:val="00270B43"/>
    <w:rsid w:val="00270DD0"/>
    <w:rsid w:val="002716A6"/>
    <w:rsid w:val="00271BC9"/>
    <w:rsid w:val="00272184"/>
    <w:rsid w:val="00272283"/>
    <w:rsid w:val="00272313"/>
    <w:rsid w:val="0027244F"/>
    <w:rsid w:val="00272B9D"/>
    <w:rsid w:val="0027300A"/>
    <w:rsid w:val="00273651"/>
    <w:rsid w:val="0027369B"/>
    <w:rsid w:val="0027378A"/>
    <w:rsid w:val="00273FD5"/>
    <w:rsid w:val="00273FDB"/>
    <w:rsid w:val="0027492F"/>
    <w:rsid w:val="00274B0C"/>
    <w:rsid w:val="00274F3B"/>
    <w:rsid w:val="002753C1"/>
    <w:rsid w:val="002754DC"/>
    <w:rsid w:val="00275624"/>
    <w:rsid w:val="0027562D"/>
    <w:rsid w:val="0027598E"/>
    <w:rsid w:val="00275B33"/>
    <w:rsid w:val="00275B65"/>
    <w:rsid w:val="00275BCE"/>
    <w:rsid w:val="002760B0"/>
    <w:rsid w:val="00276108"/>
    <w:rsid w:val="0027632F"/>
    <w:rsid w:val="002766CD"/>
    <w:rsid w:val="0027678A"/>
    <w:rsid w:val="002768AF"/>
    <w:rsid w:val="002770AD"/>
    <w:rsid w:val="00277171"/>
    <w:rsid w:val="002779C6"/>
    <w:rsid w:val="00277BAB"/>
    <w:rsid w:val="0028043E"/>
    <w:rsid w:val="0028044C"/>
    <w:rsid w:val="0028048B"/>
    <w:rsid w:val="0028049B"/>
    <w:rsid w:val="002806D5"/>
    <w:rsid w:val="00280751"/>
    <w:rsid w:val="00280884"/>
    <w:rsid w:val="0028111A"/>
    <w:rsid w:val="00281311"/>
    <w:rsid w:val="002817EC"/>
    <w:rsid w:val="00281AB7"/>
    <w:rsid w:val="00281F5E"/>
    <w:rsid w:val="002828D4"/>
    <w:rsid w:val="00283592"/>
    <w:rsid w:val="0028363C"/>
    <w:rsid w:val="00283E29"/>
    <w:rsid w:val="00283EDC"/>
    <w:rsid w:val="00283FA3"/>
    <w:rsid w:val="002845AC"/>
    <w:rsid w:val="00284819"/>
    <w:rsid w:val="002856BA"/>
    <w:rsid w:val="00285E6C"/>
    <w:rsid w:val="00285F04"/>
    <w:rsid w:val="00286A7B"/>
    <w:rsid w:val="00286AB3"/>
    <w:rsid w:val="00287075"/>
    <w:rsid w:val="002870A3"/>
    <w:rsid w:val="00287146"/>
    <w:rsid w:val="002876BD"/>
    <w:rsid w:val="00287D08"/>
    <w:rsid w:val="002904F8"/>
    <w:rsid w:val="00290935"/>
    <w:rsid w:val="00290B54"/>
    <w:rsid w:val="002913D6"/>
    <w:rsid w:val="00291A4A"/>
    <w:rsid w:val="00291B3F"/>
    <w:rsid w:val="00291BB4"/>
    <w:rsid w:val="00291C75"/>
    <w:rsid w:val="00291D63"/>
    <w:rsid w:val="00291FC5"/>
    <w:rsid w:val="002925DE"/>
    <w:rsid w:val="00292C66"/>
    <w:rsid w:val="002930E6"/>
    <w:rsid w:val="0029318B"/>
    <w:rsid w:val="00293680"/>
    <w:rsid w:val="00293716"/>
    <w:rsid w:val="00293AE4"/>
    <w:rsid w:val="00293BEA"/>
    <w:rsid w:val="00293DB0"/>
    <w:rsid w:val="00293DED"/>
    <w:rsid w:val="002942A8"/>
    <w:rsid w:val="0029457A"/>
    <w:rsid w:val="00294BC0"/>
    <w:rsid w:val="00294C41"/>
    <w:rsid w:val="0029505A"/>
    <w:rsid w:val="002958B8"/>
    <w:rsid w:val="00295D77"/>
    <w:rsid w:val="00295F12"/>
    <w:rsid w:val="0029637C"/>
    <w:rsid w:val="002963ED"/>
    <w:rsid w:val="00296613"/>
    <w:rsid w:val="002968DB"/>
    <w:rsid w:val="002972FC"/>
    <w:rsid w:val="00297402"/>
    <w:rsid w:val="00297462"/>
    <w:rsid w:val="00297CA9"/>
    <w:rsid w:val="00297CCA"/>
    <w:rsid w:val="00297E59"/>
    <w:rsid w:val="00297EC6"/>
    <w:rsid w:val="002A0AED"/>
    <w:rsid w:val="002A13AD"/>
    <w:rsid w:val="002A24F8"/>
    <w:rsid w:val="002A2754"/>
    <w:rsid w:val="002A289B"/>
    <w:rsid w:val="002A307B"/>
    <w:rsid w:val="002A314B"/>
    <w:rsid w:val="002A36DE"/>
    <w:rsid w:val="002A38F1"/>
    <w:rsid w:val="002A3D6D"/>
    <w:rsid w:val="002A3DA4"/>
    <w:rsid w:val="002A3FC4"/>
    <w:rsid w:val="002A4056"/>
    <w:rsid w:val="002A4235"/>
    <w:rsid w:val="002A4333"/>
    <w:rsid w:val="002A4489"/>
    <w:rsid w:val="002A46B2"/>
    <w:rsid w:val="002A46B5"/>
    <w:rsid w:val="002A490A"/>
    <w:rsid w:val="002A4ADF"/>
    <w:rsid w:val="002A4B40"/>
    <w:rsid w:val="002A4BB4"/>
    <w:rsid w:val="002A4CF9"/>
    <w:rsid w:val="002A4DF9"/>
    <w:rsid w:val="002A5D29"/>
    <w:rsid w:val="002A5D8B"/>
    <w:rsid w:val="002A6C04"/>
    <w:rsid w:val="002A6C11"/>
    <w:rsid w:val="002A6C41"/>
    <w:rsid w:val="002A6CDD"/>
    <w:rsid w:val="002A6D7C"/>
    <w:rsid w:val="002A6EF5"/>
    <w:rsid w:val="002A6FC7"/>
    <w:rsid w:val="002A71CD"/>
    <w:rsid w:val="002A7217"/>
    <w:rsid w:val="002A7700"/>
    <w:rsid w:val="002A783B"/>
    <w:rsid w:val="002A7C5C"/>
    <w:rsid w:val="002A7DF3"/>
    <w:rsid w:val="002A7EC1"/>
    <w:rsid w:val="002B00B5"/>
    <w:rsid w:val="002B0CFA"/>
    <w:rsid w:val="002B0D2B"/>
    <w:rsid w:val="002B1602"/>
    <w:rsid w:val="002B171F"/>
    <w:rsid w:val="002B17BB"/>
    <w:rsid w:val="002B1AA4"/>
    <w:rsid w:val="002B1C2D"/>
    <w:rsid w:val="002B1DB7"/>
    <w:rsid w:val="002B1DE7"/>
    <w:rsid w:val="002B1F25"/>
    <w:rsid w:val="002B20F0"/>
    <w:rsid w:val="002B23CD"/>
    <w:rsid w:val="002B2489"/>
    <w:rsid w:val="002B25C0"/>
    <w:rsid w:val="002B2F1F"/>
    <w:rsid w:val="002B2FCD"/>
    <w:rsid w:val="002B31C9"/>
    <w:rsid w:val="002B32A8"/>
    <w:rsid w:val="002B3565"/>
    <w:rsid w:val="002B407B"/>
    <w:rsid w:val="002B407C"/>
    <w:rsid w:val="002B4174"/>
    <w:rsid w:val="002B48CD"/>
    <w:rsid w:val="002B4CAF"/>
    <w:rsid w:val="002B52B8"/>
    <w:rsid w:val="002B553B"/>
    <w:rsid w:val="002B587D"/>
    <w:rsid w:val="002B5899"/>
    <w:rsid w:val="002B5B0B"/>
    <w:rsid w:val="002B6A07"/>
    <w:rsid w:val="002B6AE7"/>
    <w:rsid w:val="002B6C6B"/>
    <w:rsid w:val="002B6F77"/>
    <w:rsid w:val="002B7051"/>
    <w:rsid w:val="002B72F5"/>
    <w:rsid w:val="002B737D"/>
    <w:rsid w:val="002B76BC"/>
    <w:rsid w:val="002B780E"/>
    <w:rsid w:val="002B7880"/>
    <w:rsid w:val="002B78F7"/>
    <w:rsid w:val="002B7AF2"/>
    <w:rsid w:val="002B7B53"/>
    <w:rsid w:val="002B7E80"/>
    <w:rsid w:val="002C043E"/>
    <w:rsid w:val="002C04C2"/>
    <w:rsid w:val="002C09A2"/>
    <w:rsid w:val="002C0F8E"/>
    <w:rsid w:val="002C13EA"/>
    <w:rsid w:val="002C1547"/>
    <w:rsid w:val="002C1D92"/>
    <w:rsid w:val="002C22B3"/>
    <w:rsid w:val="002C25A0"/>
    <w:rsid w:val="002C2715"/>
    <w:rsid w:val="002C2828"/>
    <w:rsid w:val="002C282D"/>
    <w:rsid w:val="002C2A15"/>
    <w:rsid w:val="002C321C"/>
    <w:rsid w:val="002C32D8"/>
    <w:rsid w:val="002C3384"/>
    <w:rsid w:val="002C3560"/>
    <w:rsid w:val="002C3EFD"/>
    <w:rsid w:val="002C3F67"/>
    <w:rsid w:val="002C40BC"/>
    <w:rsid w:val="002C4179"/>
    <w:rsid w:val="002C4365"/>
    <w:rsid w:val="002C4573"/>
    <w:rsid w:val="002C47D3"/>
    <w:rsid w:val="002C4A07"/>
    <w:rsid w:val="002C4A2C"/>
    <w:rsid w:val="002C4D3E"/>
    <w:rsid w:val="002C5122"/>
    <w:rsid w:val="002C5235"/>
    <w:rsid w:val="002C536C"/>
    <w:rsid w:val="002C5395"/>
    <w:rsid w:val="002C555C"/>
    <w:rsid w:val="002C5B2A"/>
    <w:rsid w:val="002C5DB1"/>
    <w:rsid w:val="002C5F6C"/>
    <w:rsid w:val="002C6693"/>
    <w:rsid w:val="002C6710"/>
    <w:rsid w:val="002C6AAC"/>
    <w:rsid w:val="002C729B"/>
    <w:rsid w:val="002C73EA"/>
    <w:rsid w:val="002C7628"/>
    <w:rsid w:val="002C7FEF"/>
    <w:rsid w:val="002D0A21"/>
    <w:rsid w:val="002D0A8B"/>
    <w:rsid w:val="002D0E2C"/>
    <w:rsid w:val="002D1038"/>
    <w:rsid w:val="002D10F3"/>
    <w:rsid w:val="002D17D4"/>
    <w:rsid w:val="002D1D09"/>
    <w:rsid w:val="002D1E0C"/>
    <w:rsid w:val="002D1F56"/>
    <w:rsid w:val="002D212B"/>
    <w:rsid w:val="002D21B8"/>
    <w:rsid w:val="002D2322"/>
    <w:rsid w:val="002D23E1"/>
    <w:rsid w:val="002D3B57"/>
    <w:rsid w:val="002D3F88"/>
    <w:rsid w:val="002D4193"/>
    <w:rsid w:val="002D44F3"/>
    <w:rsid w:val="002D47E6"/>
    <w:rsid w:val="002D47ED"/>
    <w:rsid w:val="002D4B67"/>
    <w:rsid w:val="002D51E8"/>
    <w:rsid w:val="002D5210"/>
    <w:rsid w:val="002D5353"/>
    <w:rsid w:val="002D5398"/>
    <w:rsid w:val="002D54E6"/>
    <w:rsid w:val="002D5584"/>
    <w:rsid w:val="002D65F7"/>
    <w:rsid w:val="002D66F5"/>
    <w:rsid w:val="002D6A84"/>
    <w:rsid w:val="002D6B9C"/>
    <w:rsid w:val="002D6DAF"/>
    <w:rsid w:val="002D70B7"/>
    <w:rsid w:val="002D78D4"/>
    <w:rsid w:val="002E0666"/>
    <w:rsid w:val="002E06BA"/>
    <w:rsid w:val="002E0875"/>
    <w:rsid w:val="002E0C9C"/>
    <w:rsid w:val="002E17E2"/>
    <w:rsid w:val="002E18FF"/>
    <w:rsid w:val="002E1F47"/>
    <w:rsid w:val="002E2041"/>
    <w:rsid w:val="002E2335"/>
    <w:rsid w:val="002E23C3"/>
    <w:rsid w:val="002E288B"/>
    <w:rsid w:val="002E2FCE"/>
    <w:rsid w:val="002E3515"/>
    <w:rsid w:val="002E37F7"/>
    <w:rsid w:val="002E3891"/>
    <w:rsid w:val="002E3909"/>
    <w:rsid w:val="002E429F"/>
    <w:rsid w:val="002E456A"/>
    <w:rsid w:val="002E479B"/>
    <w:rsid w:val="002E4928"/>
    <w:rsid w:val="002E4943"/>
    <w:rsid w:val="002E49CB"/>
    <w:rsid w:val="002E4A2F"/>
    <w:rsid w:val="002E4A3A"/>
    <w:rsid w:val="002E4C21"/>
    <w:rsid w:val="002E52CC"/>
    <w:rsid w:val="002E56C6"/>
    <w:rsid w:val="002E584F"/>
    <w:rsid w:val="002E58C5"/>
    <w:rsid w:val="002E5B3F"/>
    <w:rsid w:val="002E5B9E"/>
    <w:rsid w:val="002E640D"/>
    <w:rsid w:val="002E67B2"/>
    <w:rsid w:val="002E69FE"/>
    <w:rsid w:val="002E6B7A"/>
    <w:rsid w:val="002E6C28"/>
    <w:rsid w:val="002E6CA3"/>
    <w:rsid w:val="002E6DBB"/>
    <w:rsid w:val="002E6DC0"/>
    <w:rsid w:val="002E7001"/>
    <w:rsid w:val="002E786E"/>
    <w:rsid w:val="002E7991"/>
    <w:rsid w:val="002E7A32"/>
    <w:rsid w:val="002E7EE9"/>
    <w:rsid w:val="002F07CD"/>
    <w:rsid w:val="002F0A6E"/>
    <w:rsid w:val="002F0B21"/>
    <w:rsid w:val="002F0BD0"/>
    <w:rsid w:val="002F0BF5"/>
    <w:rsid w:val="002F1C4F"/>
    <w:rsid w:val="002F1ECC"/>
    <w:rsid w:val="002F1F18"/>
    <w:rsid w:val="002F2139"/>
    <w:rsid w:val="002F25E9"/>
    <w:rsid w:val="002F2DCA"/>
    <w:rsid w:val="002F4165"/>
    <w:rsid w:val="002F44C2"/>
    <w:rsid w:val="002F4916"/>
    <w:rsid w:val="002F4B98"/>
    <w:rsid w:val="002F4FB6"/>
    <w:rsid w:val="002F5139"/>
    <w:rsid w:val="002F57C5"/>
    <w:rsid w:val="002F57C9"/>
    <w:rsid w:val="002F5CA3"/>
    <w:rsid w:val="002F5D3C"/>
    <w:rsid w:val="002F5DE3"/>
    <w:rsid w:val="002F6100"/>
    <w:rsid w:val="002F6632"/>
    <w:rsid w:val="002F6B47"/>
    <w:rsid w:val="002F6C77"/>
    <w:rsid w:val="002F7038"/>
    <w:rsid w:val="002F71D3"/>
    <w:rsid w:val="002F7431"/>
    <w:rsid w:val="002F7537"/>
    <w:rsid w:val="002F76E9"/>
    <w:rsid w:val="002F7842"/>
    <w:rsid w:val="002F7E42"/>
    <w:rsid w:val="002F7F6A"/>
    <w:rsid w:val="003003E2"/>
    <w:rsid w:val="00300447"/>
    <w:rsid w:val="0030046D"/>
    <w:rsid w:val="00300640"/>
    <w:rsid w:val="00300778"/>
    <w:rsid w:val="00300862"/>
    <w:rsid w:val="0030088D"/>
    <w:rsid w:val="003008E6"/>
    <w:rsid w:val="00300EC2"/>
    <w:rsid w:val="003011BF"/>
    <w:rsid w:val="0030152A"/>
    <w:rsid w:val="0030153A"/>
    <w:rsid w:val="003017BE"/>
    <w:rsid w:val="00301B40"/>
    <w:rsid w:val="00301C03"/>
    <w:rsid w:val="00301EAE"/>
    <w:rsid w:val="00301ED6"/>
    <w:rsid w:val="00302038"/>
    <w:rsid w:val="0030250D"/>
    <w:rsid w:val="00302572"/>
    <w:rsid w:val="003027A8"/>
    <w:rsid w:val="00302A79"/>
    <w:rsid w:val="00302C18"/>
    <w:rsid w:val="003030BA"/>
    <w:rsid w:val="0030325E"/>
    <w:rsid w:val="00303661"/>
    <w:rsid w:val="00303961"/>
    <w:rsid w:val="00303BD5"/>
    <w:rsid w:val="00303CCE"/>
    <w:rsid w:val="00303E3A"/>
    <w:rsid w:val="00303E4B"/>
    <w:rsid w:val="003043D2"/>
    <w:rsid w:val="003044A7"/>
    <w:rsid w:val="003045FF"/>
    <w:rsid w:val="003048BC"/>
    <w:rsid w:val="00304EF4"/>
    <w:rsid w:val="00305AF5"/>
    <w:rsid w:val="00305B00"/>
    <w:rsid w:val="00306030"/>
    <w:rsid w:val="00306780"/>
    <w:rsid w:val="00307153"/>
    <w:rsid w:val="00307282"/>
    <w:rsid w:val="00307581"/>
    <w:rsid w:val="00307800"/>
    <w:rsid w:val="00307DE3"/>
    <w:rsid w:val="00307EE7"/>
    <w:rsid w:val="00307EF8"/>
    <w:rsid w:val="00307FB6"/>
    <w:rsid w:val="00310F51"/>
    <w:rsid w:val="0031121F"/>
    <w:rsid w:val="00311304"/>
    <w:rsid w:val="003114B3"/>
    <w:rsid w:val="00311AEC"/>
    <w:rsid w:val="00312073"/>
    <w:rsid w:val="00312320"/>
    <w:rsid w:val="0031235A"/>
    <w:rsid w:val="003123E9"/>
    <w:rsid w:val="00312602"/>
    <w:rsid w:val="00312916"/>
    <w:rsid w:val="00312D05"/>
    <w:rsid w:val="00313432"/>
    <w:rsid w:val="00313587"/>
    <w:rsid w:val="00313AA4"/>
    <w:rsid w:val="00313FF8"/>
    <w:rsid w:val="003140E6"/>
    <w:rsid w:val="00314485"/>
    <w:rsid w:val="003145C4"/>
    <w:rsid w:val="00314EFF"/>
    <w:rsid w:val="0031528F"/>
    <w:rsid w:val="0031535C"/>
    <w:rsid w:val="00315585"/>
    <w:rsid w:val="00315622"/>
    <w:rsid w:val="00315855"/>
    <w:rsid w:val="00315CFC"/>
    <w:rsid w:val="00315D13"/>
    <w:rsid w:val="00315F65"/>
    <w:rsid w:val="0031611A"/>
    <w:rsid w:val="00316274"/>
    <w:rsid w:val="00316EE5"/>
    <w:rsid w:val="00317119"/>
    <w:rsid w:val="00317156"/>
    <w:rsid w:val="00317551"/>
    <w:rsid w:val="003176D6"/>
    <w:rsid w:val="00317930"/>
    <w:rsid w:val="00317B60"/>
    <w:rsid w:val="00320BA3"/>
    <w:rsid w:val="00320C71"/>
    <w:rsid w:val="00320D1D"/>
    <w:rsid w:val="00320E0A"/>
    <w:rsid w:val="00321131"/>
    <w:rsid w:val="00321137"/>
    <w:rsid w:val="00321542"/>
    <w:rsid w:val="00321C76"/>
    <w:rsid w:val="00322440"/>
    <w:rsid w:val="003229CA"/>
    <w:rsid w:val="00323063"/>
    <w:rsid w:val="00323283"/>
    <w:rsid w:val="003234E6"/>
    <w:rsid w:val="0032380A"/>
    <w:rsid w:val="00323975"/>
    <w:rsid w:val="00323EDD"/>
    <w:rsid w:val="0032407D"/>
    <w:rsid w:val="0032424B"/>
    <w:rsid w:val="003243D5"/>
    <w:rsid w:val="0032480B"/>
    <w:rsid w:val="00324C65"/>
    <w:rsid w:val="00324E02"/>
    <w:rsid w:val="00325098"/>
    <w:rsid w:val="003251E1"/>
    <w:rsid w:val="0032524E"/>
    <w:rsid w:val="00325A0D"/>
    <w:rsid w:val="00325A65"/>
    <w:rsid w:val="00325B4F"/>
    <w:rsid w:val="00327052"/>
    <w:rsid w:val="0032724E"/>
    <w:rsid w:val="003272DD"/>
    <w:rsid w:val="00327485"/>
    <w:rsid w:val="003274B6"/>
    <w:rsid w:val="00327805"/>
    <w:rsid w:val="00327925"/>
    <w:rsid w:val="00327FD3"/>
    <w:rsid w:val="00330504"/>
    <w:rsid w:val="00330CA3"/>
    <w:rsid w:val="00330F50"/>
    <w:rsid w:val="0033135B"/>
    <w:rsid w:val="00331509"/>
    <w:rsid w:val="003316FD"/>
    <w:rsid w:val="003319A8"/>
    <w:rsid w:val="003319CC"/>
    <w:rsid w:val="00331A5E"/>
    <w:rsid w:val="00331BBB"/>
    <w:rsid w:val="00332131"/>
    <w:rsid w:val="0033220C"/>
    <w:rsid w:val="00332539"/>
    <w:rsid w:val="003327A3"/>
    <w:rsid w:val="00332B70"/>
    <w:rsid w:val="00332CA3"/>
    <w:rsid w:val="00332CF8"/>
    <w:rsid w:val="003331F6"/>
    <w:rsid w:val="003334C5"/>
    <w:rsid w:val="003334C7"/>
    <w:rsid w:val="003335F7"/>
    <w:rsid w:val="003336C5"/>
    <w:rsid w:val="00334389"/>
    <w:rsid w:val="00334614"/>
    <w:rsid w:val="00334747"/>
    <w:rsid w:val="00334955"/>
    <w:rsid w:val="00334A2A"/>
    <w:rsid w:val="00334BEA"/>
    <w:rsid w:val="00334ED7"/>
    <w:rsid w:val="00335A0C"/>
    <w:rsid w:val="00335BA5"/>
    <w:rsid w:val="00335E10"/>
    <w:rsid w:val="003361FB"/>
    <w:rsid w:val="003363DA"/>
    <w:rsid w:val="0033641F"/>
    <w:rsid w:val="003365F6"/>
    <w:rsid w:val="00336657"/>
    <w:rsid w:val="003367C6"/>
    <w:rsid w:val="003368F1"/>
    <w:rsid w:val="00336A3D"/>
    <w:rsid w:val="00336E26"/>
    <w:rsid w:val="00336F65"/>
    <w:rsid w:val="003370FB"/>
    <w:rsid w:val="003377DC"/>
    <w:rsid w:val="00337989"/>
    <w:rsid w:val="0034065A"/>
    <w:rsid w:val="00340C4D"/>
    <w:rsid w:val="00341DE0"/>
    <w:rsid w:val="003420E0"/>
    <w:rsid w:val="00342173"/>
    <w:rsid w:val="003423CA"/>
    <w:rsid w:val="003428F3"/>
    <w:rsid w:val="00342C49"/>
    <w:rsid w:val="00342C4D"/>
    <w:rsid w:val="00342D06"/>
    <w:rsid w:val="00343135"/>
    <w:rsid w:val="00343B7B"/>
    <w:rsid w:val="00343F42"/>
    <w:rsid w:val="003440FE"/>
    <w:rsid w:val="00344672"/>
    <w:rsid w:val="003446A9"/>
    <w:rsid w:val="00344C80"/>
    <w:rsid w:val="00344D5B"/>
    <w:rsid w:val="00344FFD"/>
    <w:rsid w:val="00345461"/>
    <w:rsid w:val="0034574D"/>
    <w:rsid w:val="003459B8"/>
    <w:rsid w:val="00346372"/>
    <w:rsid w:val="003463A3"/>
    <w:rsid w:val="003465BD"/>
    <w:rsid w:val="003468F1"/>
    <w:rsid w:val="00346F16"/>
    <w:rsid w:val="00346F99"/>
    <w:rsid w:val="0034703F"/>
    <w:rsid w:val="0034750A"/>
    <w:rsid w:val="003476F5"/>
    <w:rsid w:val="00347BA8"/>
    <w:rsid w:val="00347F4B"/>
    <w:rsid w:val="00350A2D"/>
    <w:rsid w:val="00350C48"/>
    <w:rsid w:val="003511D3"/>
    <w:rsid w:val="003511EE"/>
    <w:rsid w:val="00351B24"/>
    <w:rsid w:val="00351B64"/>
    <w:rsid w:val="00351D0D"/>
    <w:rsid w:val="00351FE8"/>
    <w:rsid w:val="00352130"/>
    <w:rsid w:val="00352289"/>
    <w:rsid w:val="0035243F"/>
    <w:rsid w:val="00352C0A"/>
    <w:rsid w:val="00352C21"/>
    <w:rsid w:val="00352CCE"/>
    <w:rsid w:val="00353573"/>
    <w:rsid w:val="00353707"/>
    <w:rsid w:val="00353C92"/>
    <w:rsid w:val="00353D85"/>
    <w:rsid w:val="00354038"/>
    <w:rsid w:val="0035521C"/>
    <w:rsid w:val="003555CC"/>
    <w:rsid w:val="00355721"/>
    <w:rsid w:val="00355CF2"/>
    <w:rsid w:val="0035604F"/>
    <w:rsid w:val="003561B4"/>
    <w:rsid w:val="00356776"/>
    <w:rsid w:val="003568F6"/>
    <w:rsid w:val="00356F1C"/>
    <w:rsid w:val="003574ED"/>
    <w:rsid w:val="003576A7"/>
    <w:rsid w:val="003576FA"/>
    <w:rsid w:val="00357EB1"/>
    <w:rsid w:val="00360214"/>
    <w:rsid w:val="0036096A"/>
    <w:rsid w:val="00360B61"/>
    <w:rsid w:val="00361287"/>
    <w:rsid w:val="0036141C"/>
    <w:rsid w:val="003617F3"/>
    <w:rsid w:val="00361EB6"/>
    <w:rsid w:val="00361F2F"/>
    <w:rsid w:val="00361FBC"/>
    <w:rsid w:val="00362866"/>
    <w:rsid w:val="003628F9"/>
    <w:rsid w:val="00362D3F"/>
    <w:rsid w:val="00362E3A"/>
    <w:rsid w:val="003630B0"/>
    <w:rsid w:val="00363120"/>
    <w:rsid w:val="003633C4"/>
    <w:rsid w:val="00363763"/>
    <w:rsid w:val="00363A92"/>
    <w:rsid w:val="00363BBC"/>
    <w:rsid w:val="00364154"/>
    <w:rsid w:val="00365B0E"/>
    <w:rsid w:val="00366470"/>
    <w:rsid w:val="0036654F"/>
    <w:rsid w:val="003667C6"/>
    <w:rsid w:val="00366880"/>
    <w:rsid w:val="003669C1"/>
    <w:rsid w:val="003669E5"/>
    <w:rsid w:val="00367137"/>
    <w:rsid w:val="003671C0"/>
    <w:rsid w:val="00367673"/>
    <w:rsid w:val="00367B4C"/>
    <w:rsid w:val="00370235"/>
    <w:rsid w:val="00370617"/>
    <w:rsid w:val="00370901"/>
    <w:rsid w:val="003709D8"/>
    <w:rsid w:val="00370D02"/>
    <w:rsid w:val="003714F4"/>
    <w:rsid w:val="00371C1B"/>
    <w:rsid w:val="00371D63"/>
    <w:rsid w:val="00371FE4"/>
    <w:rsid w:val="003724EC"/>
    <w:rsid w:val="0037309C"/>
    <w:rsid w:val="00373317"/>
    <w:rsid w:val="0037377A"/>
    <w:rsid w:val="00373853"/>
    <w:rsid w:val="00373994"/>
    <w:rsid w:val="00373D12"/>
    <w:rsid w:val="00374104"/>
    <w:rsid w:val="00374140"/>
    <w:rsid w:val="00374298"/>
    <w:rsid w:val="0037511C"/>
    <w:rsid w:val="003751ED"/>
    <w:rsid w:val="003752C3"/>
    <w:rsid w:val="003752DA"/>
    <w:rsid w:val="003752E2"/>
    <w:rsid w:val="00375EF5"/>
    <w:rsid w:val="0037615F"/>
    <w:rsid w:val="0037631B"/>
    <w:rsid w:val="003765AD"/>
    <w:rsid w:val="0037697B"/>
    <w:rsid w:val="00376B17"/>
    <w:rsid w:val="00376EB2"/>
    <w:rsid w:val="00377171"/>
    <w:rsid w:val="003774FF"/>
    <w:rsid w:val="0037763B"/>
    <w:rsid w:val="003776A7"/>
    <w:rsid w:val="00377A51"/>
    <w:rsid w:val="00377E6C"/>
    <w:rsid w:val="003807EF"/>
    <w:rsid w:val="00380901"/>
    <w:rsid w:val="00380984"/>
    <w:rsid w:val="00380A99"/>
    <w:rsid w:val="00380BA7"/>
    <w:rsid w:val="00380C68"/>
    <w:rsid w:val="003810BB"/>
    <w:rsid w:val="0038125D"/>
    <w:rsid w:val="00381327"/>
    <w:rsid w:val="0038154E"/>
    <w:rsid w:val="00381D36"/>
    <w:rsid w:val="00382150"/>
    <w:rsid w:val="00382E58"/>
    <w:rsid w:val="00382FB9"/>
    <w:rsid w:val="0038300B"/>
    <w:rsid w:val="0038327D"/>
    <w:rsid w:val="00383292"/>
    <w:rsid w:val="003832A8"/>
    <w:rsid w:val="003833EC"/>
    <w:rsid w:val="003836AB"/>
    <w:rsid w:val="00383766"/>
    <w:rsid w:val="00383D60"/>
    <w:rsid w:val="0038434D"/>
    <w:rsid w:val="003845A7"/>
    <w:rsid w:val="003857BF"/>
    <w:rsid w:val="003857CF"/>
    <w:rsid w:val="00385DC0"/>
    <w:rsid w:val="003866A9"/>
    <w:rsid w:val="003868F9"/>
    <w:rsid w:val="00386AB5"/>
    <w:rsid w:val="00386DE5"/>
    <w:rsid w:val="003870F1"/>
    <w:rsid w:val="00387B23"/>
    <w:rsid w:val="00387D16"/>
    <w:rsid w:val="003901B7"/>
    <w:rsid w:val="003907CF"/>
    <w:rsid w:val="00390F45"/>
    <w:rsid w:val="00391137"/>
    <w:rsid w:val="00391247"/>
    <w:rsid w:val="00391316"/>
    <w:rsid w:val="00391DD9"/>
    <w:rsid w:val="00391E78"/>
    <w:rsid w:val="00391F27"/>
    <w:rsid w:val="003920B2"/>
    <w:rsid w:val="0039222B"/>
    <w:rsid w:val="003923AB"/>
    <w:rsid w:val="00392A30"/>
    <w:rsid w:val="00392E40"/>
    <w:rsid w:val="0039318E"/>
    <w:rsid w:val="00393564"/>
    <w:rsid w:val="003936CD"/>
    <w:rsid w:val="003938BA"/>
    <w:rsid w:val="00393D5E"/>
    <w:rsid w:val="00393EA9"/>
    <w:rsid w:val="00393F24"/>
    <w:rsid w:val="00394109"/>
    <w:rsid w:val="00394651"/>
    <w:rsid w:val="00394723"/>
    <w:rsid w:val="003947B8"/>
    <w:rsid w:val="00395135"/>
    <w:rsid w:val="00395181"/>
    <w:rsid w:val="003960AD"/>
    <w:rsid w:val="003963F7"/>
    <w:rsid w:val="003964CC"/>
    <w:rsid w:val="00396652"/>
    <w:rsid w:val="0039686E"/>
    <w:rsid w:val="003971A4"/>
    <w:rsid w:val="00397205"/>
    <w:rsid w:val="003973A1"/>
    <w:rsid w:val="00397636"/>
    <w:rsid w:val="00397703"/>
    <w:rsid w:val="00397E67"/>
    <w:rsid w:val="00397EC6"/>
    <w:rsid w:val="00397F27"/>
    <w:rsid w:val="003A01DA"/>
    <w:rsid w:val="003A0227"/>
    <w:rsid w:val="003A024F"/>
    <w:rsid w:val="003A02D7"/>
    <w:rsid w:val="003A036C"/>
    <w:rsid w:val="003A054A"/>
    <w:rsid w:val="003A07AC"/>
    <w:rsid w:val="003A0F29"/>
    <w:rsid w:val="003A13C5"/>
    <w:rsid w:val="003A17B0"/>
    <w:rsid w:val="003A1906"/>
    <w:rsid w:val="003A1F80"/>
    <w:rsid w:val="003A295A"/>
    <w:rsid w:val="003A2BFD"/>
    <w:rsid w:val="003A37BF"/>
    <w:rsid w:val="003A3AE7"/>
    <w:rsid w:val="003A3E89"/>
    <w:rsid w:val="003A3F14"/>
    <w:rsid w:val="003A444D"/>
    <w:rsid w:val="003A4505"/>
    <w:rsid w:val="003A48D3"/>
    <w:rsid w:val="003A496B"/>
    <w:rsid w:val="003A5185"/>
    <w:rsid w:val="003A5365"/>
    <w:rsid w:val="003A546D"/>
    <w:rsid w:val="003A561C"/>
    <w:rsid w:val="003A583B"/>
    <w:rsid w:val="003A634F"/>
    <w:rsid w:val="003A64FA"/>
    <w:rsid w:val="003A758D"/>
    <w:rsid w:val="003A764A"/>
    <w:rsid w:val="003A7910"/>
    <w:rsid w:val="003A7954"/>
    <w:rsid w:val="003A79F1"/>
    <w:rsid w:val="003A7D28"/>
    <w:rsid w:val="003A7D9F"/>
    <w:rsid w:val="003B0339"/>
    <w:rsid w:val="003B0406"/>
    <w:rsid w:val="003B0533"/>
    <w:rsid w:val="003B061E"/>
    <w:rsid w:val="003B06BF"/>
    <w:rsid w:val="003B0724"/>
    <w:rsid w:val="003B0C7D"/>
    <w:rsid w:val="003B0CE7"/>
    <w:rsid w:val="003B12B7"/>
    <w:rsid w:val="003B12EE"/>
    <w:rsid w:val="003B148C"/>
    <w:rsid w:val="003B1D04"/>
    <w:rsid w:val="003B21DB"/>
    <w:rsid w:val="003B2829"/>
    <w:rsid w:val="003B28B9"/>
    <w:rsid w:val="003B29EE"/>
    <w:rsid w:val="003B2E3A"/>
    <w:rsid w:val="003B302D"/>
    <w:rsid w:val="003B32F7"/>
    <w:rsid w:val="003B342C"/>
    <w:rsid w:val="003B39B6"/>
    <w:rsid w:val="003B3E59"/>
    <w:rsid w:val="003B4109"/>
    <w:rsid w:val="003B430A"/>
    <w:rsid w:val="003B4389"/>
    <w:rsid w:val="003B47C2"/>
    <w:rsid w:val="003B482F"/>
    <w:rsid w:val="003B4BE8"/>
    <w:rsid w:val="003B4DF4"/>
    <w:rsid w:val="003B4E07"/>
    <w:rsid w:val="003B5119"/>
    <w:rsid w:val="003B5ACD"/>
    <w:rsid w:val="003B5AD3"/>
    <w:rsid w:val="003B5B23"/>
    <w:rsid w:val="003B5EB7"/>
    <w:rsid w:val="003B5FA4"/>
    <w:rsid w:val="003B605B"/>
    <w:rsid w:val="003B6091"/>
    <w:rsid w:val="003B60CD"/>
    <w:rsid w:val="003B6539"/>
    <w:rsid w:val="003B6A27"/>
    <w:rsid w:val="003B735C"/>
    <w:rsid w:val="003B7430"/>
    <w:rsid w:val="003B7C71"/>
    <w:rsid w:val="003B7EC7"/>
    <w:rsid w:val="003C0482"/>
    <w:rsid w:val="003C04CA"/>
    <w:rsid w:val="003C05CC"/>
    <w:rsid w:val="003C064E"/>
    <w:rsid w:val="003C091E"/>
    <w:rsid w:val="003C09E7"/>
    <w:rsid w:val="003C0BD2"/>
    <w:rsid w:val="003C0BED"/>
    <w:rsid w:val="003C0D84"/>
    <w:rsid w:val="003C0E71"/>
    <w:rsid w:val="003C16C4"/>
    <w:rsid w:val="003C18AD"/>
    <w:rsid w:val="003C20D3"/>
    <w:rsid w:val="003C217F"/>
    <w:rsid w:val="003C2217"/>
    <w:rsid w:val="003C22EE"/>
    <w:rsid w:val="003C2AA7"/>
    <w:rsid w:val="003C2BA6"/>
    <w:rsid w:val="003C2C68"/>
    <w:rsid w:val="003C2E9B"/>
    <w:rsid w:val="003C32F1"/>
    <w:rsid w:val="003C3368"/>
    <w:rsid w:val="003C365D"/>
    <w:rsid w:val="003C3A14"/>
    <w:rsid w:val="003C3BC2"/>
    <w:rsid w:val="003C3C33"/>
    <w:rsid w:val="003C3F27"/>
    <w:rsid w:val="003C404F"/>
    <w:rsid w:val="003C474B"/>
    <w:rsid w:val="003C4FAA"/>
    <w:rsid w:val="003C5099"/>
    <w:rsid w:val="003C5581"/>
    <w:rsid w:val="003C580F"/>
    <w:rsid w:val="003C5AF6"/>
    <w:rsid w:val="003C5EB6"/>
    <w:rsid w:val="003C60F6"/>
    <w:rsid w:val="003C62D6"/>
    <w:rsid w:val="003C673F"/>
    <w:rsid w:val="003C6B7E"/>
    <w:rsid w:val="003C71FE"/>
    <w:rsid w:val="003C744C"/>
    <w:rsid w:val="003C75E1"/>
    <w:rsid w:val="003C7637"/>
    <w:rsid w:val="003C7785"/>
    <w:rsid w:val="003C7B87"/>
    <w:rsid w:val="003D0360"/>
    <w:rsid w:val="003D0CA7"/>
    <w:rsid w:val="003D1288"/>
    <w:rsid w:val="003D12AE"/>
    <w:rsid w:val="003D142B"/>
    <w:rsid w:val="003D15FC"/>
    <w:rsid w:val="003D186C"/>
    <w:rsid w:val="003D1881"/>
    <w:rsid w:val="003D197D"/>
    <w:rsid w:val="003D1D55"/>
    <w:rsid w:val="003D1E04"/>
    <w:rsid w:val="003D21CA"/>
    <w:rsid w:val="003D25C4"/>
    <w:rsid w:val="003D2889"/>
    <w:rsid w:val="003D2C4D"/>
    <w:rsid w:val="003D2FF4"/>
    <w:rsid w:val="003D3447"/>
    <w:rsid w:val="003D3468"/>
    <w:rsid w:val="003D3695"/>
    <w:rsid w:val="003D3B10"/>
    <w:rsid w:val="003D3D7B"/>
    <w:rsid w:val="003D3F0D"/>
    <w:rsid w:val="003D4055"/>
    <w:rsid w:val="003D4483"/>
    <w:rsid w:val="003D4A71"/>
    <w:rsid w:val="003D4C15"/>
    <w:rsid w:val="003D4DC8"/>
    <w:rsid w:val="003D545B"/>
    <w:rsid w:val="003D54F0"/>
    <w:rsid w:val="003D575B"/>
    <w:rsid w:val="003D5A45"/>
    <w:rsid w:val="003D5EA3"/>
    <w:rsid w:val="003D6113"/>
    <w:rsid w:val="003D6245"/>
    <w:rsid w:val="003D6A16"/>
    <w:rsid w:val="003D71A2"/>
    <w:rsid w:val="003D75A3"/>
    <w:rsid w:val="003D76D7"/>
    <w:rsid w:val="003D7BB0"/>
    <w:rsid w:val="003D7CF4"/>
    <w:rsid w:val="003D7ECF"/>
    <w:rsid w:val="003D7EE9"/>
    <w:rsid w:val="003E01A1"/>
    <w:rsid w:val="003E0B36"/>
    <w:rsid w:val="003E1177"/>
    <w:rsid w:val="003E17AC"/>
    <w:rsid w:val="003E1E9A"/>
    <w:rsid w:val="003E22D4"/>
    <w:rsid w:val="003E24BD"/>
    <w:rsid w:val="003E2C4B"/>
    <w:rsid w:val="003E313F"/>
    <w:rsid w:val="003E35F3"/>
    <w:rsid w:val="003E3643"/>
    <w:rsid w:val="003E39B4"/>
    <w:rsid w:val="003E39F6"/>
    <w:rsid w:val="003E3E59"/>
    <w:rsid w:val="003E4332"/>
    <w:rsid w:val="003E4CE8"/>
    <w:rsid w:val="003E4DB2"/>
    <w:rsid w:val="003E4FE6"/>
    <w:rsid w:val="003E514F"/>
    <w:rsid w:val="003E5442"/>
    <w:rsid w:val="003E56C2"/>
    <w:rsid w:val="003E5AAB"/>
    <w:rsid w:val="003E6066"/>
    <w:rsid w:val="003E60CA"/>
    <w:rsid w:val="003E6458"/>
    <w:rsid w:val="003E690B"/>
    <w:rsid w:val="003E6917"/>
    <w:rsid w:val="003E6A9A"/>
    <w:rsid w:val="003E6B5C"/>
    <w:rsid w:val="003E6CA0"/>
    <w:rsid w:val="003E724B"/>
    <w:rsid w:val="003E7618"/>
    <w:rsid w:val="003E7A5D"/>
    <w:rsid w:val="003E7D5A"/>
    <w:rsid w:val="003E7D6F"/>
    <w:rsid w:val="003F0214"/>
    <w:rsid w:val="003F05D4"/>
    <w:rsid w:val="003F0989"/>
    <w:rsid w:val="003F0C84"/>
    <w:rsid w:val="003F13AC"/>
    <w:rsid w:val="003F168A"/>
    <w:rsid w:val="003F183B"/>
    <w:rsid w:val="003F1886"/>
    <w:rsid w:val="003F19DB"/>
    <w:rsid w:val="003F1C29"/>
    <w:rsid w:val="003F2057"/>
    <w:rsid w:val="003F2934"/>
    <w:rsid w:val="003F2EDD"/>
    <w:rsid w:val="003F35E1"/>
    <w:rsid w:val="003F36B9"/>
    <w:rsid w:val="003F385A"/>
    <w:rsid w:val="003F3912"/>
    <w:rsid w:val="003F3FEA"/>
    <w:rsid w:val="003F43F7"/>
    <w:rsid w:val="003F44F5"/>
    <w:rsid w:val="003F4DE2"/>
    <w:rsid w:val="003F4E79"/>
    <w:rsid w:val="003F524E"/>
    <w:rsid w:val="003F5644"/>
    <w:rsid w:val="003F5720"/>
    <w:rsid w:val="003F58EA"/>
    <w:rsid w:val="003F5AAB"/>
    <w:rsid w:val="003F5B16"/>
    <w:rsid w:val="003F5C95"/>
    <w:rsid w:val="003F635B"/>
    <w:rsid w:val="003F6842"/>
    <w:rsid w:val="003F6B4D"/>
    <w:rsid w:val="003F6BAF"/>
    <w:rsid w:val="003F6E4F"/>
    <w:rsid w:val="003F733C"/>
    <w:rsid w:val="003F7913"/>
    <w:rsid w:val="003F7B68"/>
    <w:rsid w:val="003F7E66"/>
    <w:rsid w:val="0040007E"/>
    <w:rsid w:val="004002A8"/>
    <w:rsid w:val="00400329"/>
    <w:rsid w:val="00400760"/>
    <w:rsid w:val="00400A90"/>
    <w:rsid w:val="0040102D"/>
    <w:rsid w:val="004010B3"/>
    <w:rsid w:val="00401465"/>
    <w:rsid w:val="00401B5D"/>
    <w:rsid w:val="00401E9C"/>
    <w:rsid w:val="004026A4"/>
    <w:rsid w:val="00402AAA"/>
    <w:rsid w:val="00402F3A"/>
    <w:rsid w:val="00402F90"/>
    <w:rsid w:val="00404629"/>
    <w:rsid w:val="00404E58"/>
    <w:rsid w:val="00404F28"/>
    <w:rsid w:val="00405163"/>
    <w:rsid w:val="004051C9"/>
    <w:rsid w:val="0040572F"/>
    <w:rsid w:val="00405904"/>
    <w:rsid w:val="00405BA7"/>
    <w:rsid w:val="00405BAA"/>
    <w:rsid w:val="004061D0"/>
    <w:rsid w:val="004062FF"/>
    <w:rsid w:val="0040631B"/>
    <w:rsid w:val="00406554"/>
    <w:rsid w:val="004066D2"/>
    <w:rsid w:val="00406711"/>
    <w:rsid w:val="004067C4"/>
    <w:rsid w:val="004068A4"/>
    <w:rsid w:val="00406C2B"/>
    <w:rsid w:val="00406E30"/>
    <w:rsid w:val="004070C5"/>
    <w:rsid w:val="004070DD"/>
    <w:rsid w:val="004072DB"/>
    <w:rsid w:val="0040753A"/>
    <w:rsid w:val="0040757B"/>
    <w:rsid w:val="004077EE"/>
    <w:rsid w:val="00407823"/>
    <w:rsid w:val="00407C9B"/>
    <w:rsid w:val="00407F96"/>
    <w:rsid w:val="00410270"/>
    <w:rsid w:val="00410504"/>
    <w:rsid w:val="00410901"/>
    <w:rsid w:val="00410A0F"/>
    <w:rsid w:val="00410BB0"/>
    <w:rsid w:val="00410E71"/>
    <w:rsid w:val="004111FA"/>
    <w:rsid w:val="004113E2"/>
    <w:rsid w:val="00412245"/>
    <w:rsid w:val="004122D4"/>
    <w:rsid w:val="00412566"/>
    <w:rsid w:val="0041287F"/>
    <w:rsid w:val="00412AE9"/>
    <w:rsid w:val="00412D24"/>
    <w:rsid w:val="00412DE8"/>
    <w:rsid w:val="00413316"/>
    <w:rsid w:val="004133CE"/>
    <w:rsid w:val="004134DF"/>
    <w:rsid w:val="0041360B"/>
    <w:rsid w:val="004136A4"/>
    <w:rsid w:val="00413804"/>
    <w:rsid w:val="004138B6"/>
    <w:rsid w:val="00413B73"/>
    <w:rsid w:val="00413C7D"/>
    <w:rsid w:val="00413F31"/>
    <w:rsid w:val="00413FC3"/>
    <w:rsid w:val="00414127"/>
    <w:rsid w:val="0041469A"/>
    <w:rsid w:val="004148BA"/>
    <w:rsid w:val="0041497A"/>
    <w:rsid w:val="00414AB8"/>
    <w:rsid w:val="00414BF7"/>
    <w:rsid w:val="004153A7"/>
    <w:rsid w:val="00415A79"/>
    <w:rsid w:val="00415C01"/>
    <w:rsid w:val="00415E59"/>
    <w:rsid w:val="00415FBA"/>
    <w:rsid w:val="00416016"/>
    <w:rsid w:val="0041610F"/>
    <w:rsid w:val="004162D7"/>
    <w:rsid w:val="004166A0"/>
    <w:rsid w:val="0041692C"/>
    <w:rsid w:val="00416A93"/>
    <w:rsid w:val="00416BD8"/>
    <w:rsid w:val="00416C52"/>
    <w:rsid w:val="00417513"/>
    <w:rsid w:val="0041772B"/>
    <w:rsid w:val="0041797C"/>
    <w:rsid w:val="004179D0"/>
    <w:rsid w:val="00417A6D"/>
    <w:rsid w:val="00417B1B"/>
    <w:rsid w:val="004200B0"/>
    <w:rsid w:val="00420664"/>
    <w:rsid w:val="00420711"/>
    <w:rsid w:val="00420913"/>
    <w:rsid w:val="00420B15"/>
    <w:rsid w:val="00420C24"/>
    <w:rsid w:val="00420DCE"/>
    <w:rsid w:val="004212F0"/>
    <w:rsid w:val="0042191F"/>
    <w:rsid w:val="00421C98"/>
    <w:rsid w:val="00421F78"/>
    <w:rsid w:val="0042225A"/>
    <w:rsid w:val="00422267"/>
    <w:rsid w:val="0042227F"/>
    <w:rsid w:val="004222C8"/>
    <w:rsid w:val="004223B6"/>
    <w:rsid w:val="004226B9"/>
    <w:rsid w:val="0042297C"/>
    <w:rsid w:val="00422E51"/>
    <w:rsid w:val="0042317C"/>
    <w:rsid w:val="00423925"/>
    <w:rsid w:val="00423A05"/>
    <w:rsid w:val="00423F52"/>
    <w:rsid w:val="00423FEB"/>
    <w:rsid w:val="004247E0"/>
    <w:rsid w:val="0042499A"/>
    <w:rsid w:val="004249CF"/>
    <w:rsid w:val="00425806"/>
    <w:rsid w:val="00425BE0"/>
    <w:rsid w:val="00425CF9"/>
    <w:rsid w:val="00425DD7"/>
    <w:rsid w:val="00425FB8"/>
    <w:rsid w:val="00425FF4"/>
    <w:rsid w:val="0042629F"/>
    <w:rsid w:val="00426930"/>
    <w:rsid w:val="004269D5"/>
    <w:rsid w:val="00426AD5"/>
    <w:rsid w:val="0042706D"/>
    <w:rsid w:val="004270FD"/>
    <w:rsid w:val="004271D5"/>
    <w:rsid w:val="00427261"/>
    <w:rsid w:val="004272B9"/>
    <w:rsid w:val="00427301"/>
    <w:rsid w:val="004273F5"/>
    <w:rsid w:val="004275F1"/>
    <w:rsid w:val="004277BC"/>
    <w:rsid w:val="00430A92"/>
    <w:rsid w:val="00430AF9"/>
    <w:rsid w:val="00431066"/>
    <w:rsid w:val="004313EF"/>
    <w:rsid w:val="00431644"/>
    <w:rsid w:val="0043185B"/>
    <w:rsid w:val="0043189A"/>
    <w:rsid w:val="00431E61"/>
    <w:rsid w:val="00431F16"/>
    <w:rsid w:val="00431FD5"/>
    <w:rsid w:val="00432296"/>
    <w:rsid w:val="00432B14"/>
    <w:rsid w:val="004330F3"/>
    <w:rsid w:val="004330F9"/>
    <w:rsid w:val="004332A2"/>
    <w:rsid w:val="004335DE"/>
    <w:rsid w:val="0043383B"/>
    <w:rsid w:val="0043384A"/>
    <w:rsid w:val="00433978"/>
    <w:rsid w:val="004339B7"/>
    <w:rsid w:val="00433C3F"/>
    <w:rsid w:val="00433CB8"/>
    <w:rsid w:val="00433CC4"/>
    <w:rsid w:val="00433EF9"/>
    <w:rsid w:val="00433F44"/>
    <w:rsid w:val="00433F6B"/>
    <w:rsid w:val="004344CC"/>
    <w:rsid w:val="00434636"/>
    <w:rsid w:val="0043497B"/>
    <w:rsid w:val="00434B0F"/>
    <w:rsid w:val="00434B87"/>
    <w:rsid w:val="004352E0"/>
    <w:rsid w:val="0043533B"/>
    <w:rsid w:val="004353BF"/>
    <w:rsid w:val="00435577"/>
    <w:rsid w:val="004356E2"/>
    <w:rsid w:val="00435B99"/>
    <w:rsid w:val="00435BBB"/>
    <w:rsid w:val="00435D9E"/>
    <w:rsid w:val="00435FCE"/>
    <w:rsid w:val="00436000"/>
    <w:rsid w:val="004361B8"/>
    <w:rsid w:val="004361BB"/>
    <w:rsid w:val="00436BD5"/>
    <w:rsid w:val="004373A7"/>
    <w:rsid w:val="00437465"/>
    <w:rsid w:val="004374CC"/>
    <w:rsid w:val="00437960"/>
    <w:rsid w:val="00437972"/>
    <w:rsid w:val="00437A5E"/>
    <w:rsid w:val="00437B50"/>
    <w:rsid w:val="004400F1"/>
    <w:rsid w:val="0044019A"/>
    <w:rsid w:val="004403B8"/>
    <w:rsid w:val="00440734"/>
    <w:rsid w:val="00440870"/>
    <w:rsid w:val="00440D07"/>
    <w:rsid w:val="00440E22"/>
    <w:rsid w:val="00441569"/>
    <w:rsid w:val="004422DF"/>
    <w:rsid w:val="004425E9"/>
    <w:rsid w:val="00442603"/>
    <w:rsid w:val="00442D95"/>
    <w:rsid w:val="00442FB4"/>
    <w:rsid w:val="004430B1"/>
    <w:rsid w:val="00443170"/>
    <w:rsid w:val="00443310"/>
    <w:rsid w:val="004437A7"/>
    <w:rsid w:val="004452B8"/>
    <w:rsid w:val="00445CA0"/>
    <w:rsid w:val="00445FCE"/>
    <w:rsid w:val="00446176"/>
    <w:rsid w:val="004462C5"/>
    <w:rsid w:val="004464A2"/>
    <w:rsid w:val="00446FFB"/>
    <w:rsid w:val="00447027"/>
    <w:rsid w:val="0044720F"/>
    <w:rsid w:val="00447B4A"/>
    <w:rsid w:val="00447B50"/>
    <w:rsid w:val="00447BD5"/>
    <w:rsid w:val="0045004D"/>
    <w:rsid w:val="00450BFC"/>
    <w:rsid w:val="00450E1B"/>
    <w:rsid w:val="004512D8"/>
    <w:rsid w:val="00451413"/>
    <w:rsid w:val="00451487"/>
    <w:rsid w:val="0045153F"/>
    <w:rsid w:val="0045178A"/>
    <w:rsid w:val="00451BCA"/>
    <w:rsid w:val="00451D03"/>
    <w:rsid w:val="00451DFE"/>
    <w:rsid w:val="00452268"/>
    <w:rsid w:val="0045280D"/>
    <w:rsid w:val="00452BD3"/>
    <w:rsid w:val="00452C60"/>
    <w:rsid w:val="00452CF7"/>
    <w:rsid w:val="00452E0B"/>
    <w:rsid w:val="00453384"/>
    <w:rsid w:val="00453663"/>
    <w:rsid w:val="004538BB"/>
    <w:rsid w:val="00453E31"/>
    <w:rsid w:val="00453F26"/>
    <w:rsid w:val="0045400B"/>
    <w:rsid w:val="0045406B"/>
    <w:rsid w:val="0045426D"/>
    <w:rsid w:val="00454468"/>
    <w:rsid w:val="00454491"/>
    <w:rsid w:val="004550C4"/>
    <w:rsid w:val="0045510B"/>
    <w:rsid w:val="00455290"/>
    <w:rsid w:val="004556CC"/>
    <w:rsid w:val="0045598B"/>
    <w:rsid w:val="00455AAE"/>
    <w:rsid w:val="00455BCE"/>
    <w:rsid w:val="00456775"/>
    <w:rsid w:val="00456EF8"/>
    <w:rsid w:val="0045701C"/>
    <w:rsid w:val="0045714E"/>
    <w:rsid w:val="0045724E"/>
    <w:rsid w:val="00457316"/>
    <w:rsid w:val="00457409"/>
    <w:rsid w:val="004575A6"/>
    <w:rsid w:val="004576B7"/>
    <w:rsid w:val="004578A8"/>
    <w:rsid w:val="00457E4C"/>
    <w:rsid w:val="00460432"/>
    <w:rsid w:val="00460C53"/>
    <w:rsid w:val="00461293"/>
    <w:rsid w:val="004613ED"/>
    <w:rsid w:val="004614C6"/>
    <w:rsid w:val="004615D2"/>
    <w:rsid w:val="004617F7"/>
    <w:rsid w:val="00461CE0"/>
    <w:rsid w:val="004623BF"/>
    <w:rsid w:val="00462416"/>
    <w:rsid w:val="0046253B"/>
    <w:rsid w:val="00462793"/>
    <w:rsid w:val="004627AB"/>
    <w:rsid w:val="0046283F"/>
    <w:rsid w:val="00462A7C"/>
    <w:rsid w:val="00462F2F"/>
    <w:rsid w:val="004631BC"/>
    <w:rsid w:val="00463645"/>
    <w:rsid w:val="00463BC7"/>
    <w:rsid w:val="00463E97"/>
    <w:rsid w:val="004642DD"/>
    <w:rsid w:val="004649D9"/>
    <w:rsid w:val="00464D36"/>
    <w:rsid w:val="00464EF2"/>
    <w:rsid w:val="004650BD"/>
    <w:rsid w:val="004652D7"/>
    <w:rsid w:val="00465713"/>
    <w:rsid w:val="004659BD"/>
    <w:rsid w:val="00465B76"/>
    <w:rsid w:val="00465F2A"/>
    <w:rsid w:val="0046684C"/>
    <w:rsid w:val="004668C7"/>
    <w:rsid w:val="00466A37"/>
    <w:rsid w:val="00466E27"/>
    <w:rsid w:val="00466F52"/>
    <w:rsid w:val="004674B9"/>
    <w:rsid w:val="00467962"/>
    <w:rsid w:val="004679E7"/>
    <w:rsid w:val="00467F31"/>
    <w:rsid w:val="00467FA5"/>
    <w:rsid w:val="004700D7"/>
    <w:rsid w:val="00470BB9"/>
    <w:rsid w:val="004713EB"/>
    <w:rsid w:val="00471473"/>
    <w:rsid w:val="0047188C"/>
    <w:rsid w:val="00471D90"/>
    <w:rsid w:val="00472154"/>
    <w:rsid w:val="004722CB"/>
    <w:rsid w:val="004724AE"/>
    <w:rsid w:val="004725F4"/>
    <w:rsid w:val="0047291F"/>
    <w:rsid w:val="00472CD3"/>
    <w:rsid w:val="00472D29"/>
    <w:rsid w:val="00473799"/>
    <w:rsid w:val="00473915"/>
    <w:rsid w:val="00473F5E"/>
    <w:rsid w:val="0047415C"/>
    <w:rsid w:val="004741FF"/>
    <w:rsid w:val="0047431D"/>
    <w:rsid w:val="00474492"/>
    <w:rsid w:val="00474924"/>
    <w:rsid w:val="004749BC"/>
    <w:rsid w:val="00474AB4"/>
    <w:rsid w:val="00474C65"/>
    <w:rsid w:val="00475575"/>
    <w:rsid w:val="00475DC7"/>
    <w:rsid w:val="00475E7F"/>
    <w:rsid w:val="00475E92"/>
    <w:rsid w:val="004768D3"/>
    <w:rsid w:val="00476D9E"/>
    <w:rsid w:val="004775B8"/>
    <w:rsid w:val="004778C7"/>
    <w:rsid w:val="00477A42"/>
    <w:rsid w:val="00477FBE"/>
    <w:rsid w:val="0048018C"/>
    <w:rsid w:val="0048066C"/>
    <w:rsid w:val="0048072C"/>
    <w:rsid w:val="0048075A"/>
    <w:rsid w:val="0048087A"/>
    <w:rsid w:val="00480DA7"/>
    <w:rsid w:val="00480FBE"/>
    <w:rsid w:val="00481178"/>
    <w:rsid w:val="0048154D"/>
    <w:rsid w:val="0048157D"/>
    <w:rsid w:val="0048179C"/>
    <w:rsid w:val="00481A57"/>
    <w:rsid w:val="00481E8F"/>
    <w:rsid w:val="00481F1E"/>
    <w:rsid w:val="004822BB"/>
    <w:rsid w:val="0048244C"/>
    <w:rsid w:val="004825B9"/>
    <w:rsid w:val="00482A70"/>
    <w:rsid w:val="004831D6"/>
    <w:rsid w:val="0048328C"/>
    <w:rsid w:val="00483326"/>
    <w:rsid w:val="004834A7"/>
    <w:rsid w:val="00483A51"/>
    <w:rsid w:val="00483B71"/>
    <w:rsid w:val="00483D92"/>
    <w:rsid w:val="00483FCE"/>
    <w:rsid w:val="0048408A"/>
    <w:rsid w:val="004841DC"/>
    <w:rsid w:val="004842EB"/>
    <w:rsid w:val="00484746"/>
    <w:rsid w:val="004849B4"/>
    <w:rsid w:val="00484BEA"/>
    <w:rsid w:val="004853BE"/>
    <w:rsid w:val="0048552D"/>
    <w:rsid w:val="00485533"/>
    <w:rsid w:val="0048558F"/>
    <w:rsid w:val="004856B7"/>
    <w:rsid w:val="00485D2C"/>
    <w:rsid w:val="00485DBF"/>
    <w:rsid w:val="0048677F"/>
    <w:rsid w:val="00486AF4"/>
    <w:rsid w:val="00486B9D"/>
    <w:rsid w:val="0048704C"/>
    <w:rsid w:val="004870C5"/>
    <w:rsid w:val="0048762C"/>
    <w:rsid w:val="00487851"/>
    <w:rsid w:val="004879B6"/>
    <w:rsid w:val="00487EC0"/>
    <w:rsid w:val="00487EC7"/>
    <w:rsid w:val="00490B59"/>
    <w:rsid w:val="00490F9B"/>
    <w:rsid w:val="004912C0"/>
    <w:rsid w:val="00491465"/>
    <w:rsid w:val="0049158A"/>
    <w:rsid w:val="0049165E"/>
    <w:rsid w:val="00491A11"/>
    <w:rsid w:val="004922A5"/>
    <w:rsid w:val="004925EC"/>
    <w:rsid w:val="00492C0D"/>
    <w:rsid w:val="00492CD9"/>
    <w:rsid w:val="00492D3B"/>
    <w:rsid w:val="00492DEC"/>
    <w:rsid w:val="004932F0"/>
    <w:rsid w:val="004938BB"/>
    <w:rsid w:val="00493A14"/>
    <w:rsid w:val="00494020"/>
    <w:rsid w:val="0049412F"/>
    <w:rsid w:val="00494637"/>
    <w:rsid w:val="0049473E"/>
    <w:rsid w:val="0049493E"/>
    <w:rsid w:val="00494987"/>
    <w:rsid w:val="00494FD6"/>
    <w:rsid w:val="0049527E"/>
    <w:rsid w:val="00495368"/>
    <w:rsid w:val="004953C6"/>
    <w:rsid w:val="004956B2"/>
    <w:rsid w:val="0049587E"/>
    <w:rsid w:val="00495986"/>
    <w:rsid w:val="00495C08"/>
    <w:rsid w:val="00496446"/>
    <w:rsid w:val="00496465"/>
    <w:rsid w:val="0049671B"/>
    <w:rsid w:val="00496982"/>
    <w:rsid w:val="00496C3E"/>
    <w:rsid w:val="00496CC0"/>
    <w:rsid w:val="00497A05"/>
    <w:rsid w:val="004A0717"/>
    <w:rsid w:val="004A07E7"/>
    <w:rsid w:val="004A0A89"/>
    <w:rsid w:val="004A0D32"/>
    <w:rsid w:val="004A0E8E"/>
    <w:rsid w:val="004A112D"/>
    <w:rsid w:val="004A142F"/>
    <w:rsid w:val="004A1B5F"/>
    <w:rsid w:val="004A200E"/>
    <w:rsid w:val="004A2164"/>
    <w:rsid w:val="004A2515"/>
    <w:rsid w:val="004A2A0D"/>
    <w:rsid w:val="004A2B54"/>
    <w:rsid w:val="004A2E41"/>
    <w:rsid w:val="004A2FA2"/>
    <w:rsid w:val="004A30FA"/>
    <w:rsid w:val="004A324F"/>
    <w:rsid w:val="004A34D1"/>
    <w:rsid w:val="004A3B08"/>
    <w:rsid w:val="004A43E6"/>
    <w:rsid w:val="004A4599"/>
    <w:rsid w:val="004A5164"/>
    <w:rsid w:val="004A5391"/>
    <w:rsid w:val="004A5619"/>
    <w:rsid w:val="004A5671"/>
    <w:rsid w:val="004A5897"/>
    <w:rsid w:val="004A592B"/>
    <w:rsid w:val="004A593E"/>
    <w:rsid w:val="004A5B99"/>
    <w:rsid w:val="004A60A0"/>
    <w:rsid w:val="004A650C"/>
    <w:rsid w:val="004A660C"/>
    <w:rsid w:val="004A662C"/>
    <w:rsid w:val="004A67BF"/>
    <w:rsid w:val="004A69C8"/>
    <w:rsid w:val="004A6C72"/>
    <w:rsid w:val="004A6C97"/>
    <w:rsid w:val="004A6DFD"/>
    <w:rsid w:val="004A75E4"/>
    <w:rsid w:val="004A7790"/>
    <w:rsid w:val="004A7C2D"/>
    <w:rsid w:val="004A7F29"/>
    <w:rsid w:val="004B0796"/>
    <w:rsid w:val="004B09F7"/>
    <w:rsid w:val="004B0E07"/>
    <w:rsid w:val="004B10EC"/>
    <w:rsid w:val="004B141F"/>
    <w:rsid w:val="004B1491"/>
    <w:rsid w:val="004B1567"/>
    <w:rsid w:val="004B16BA"/>
    <w:rsid w:val="004B16EC"/>
    <w:rsid w:val="004B1E8C"/>
    <w:rsid w:val="004B1F0A"/>
    <w:rsid w:val="004B25F1"/>
    <w:rsid w:val="004B2F17"/>
    <w:rsid w:val="004B360A"/>
    <w:rsid w:val="004B386B"/>
    <w:rsid w:val="004B38F4"/>
    <w:rsid w:val="004B3987"/>
    <w:rsid w:val="004B3A9B"/>
    <w:rsid w:val="004B3C6B"/>
    <w:rsid w:val="004B44C5"/>
    <w:rsid w:val="004B4873"/>
    <w:rsid w:val="004B498F"/>
    <w:rsid w:val="004B4B80"/>
    <w:rsid w:val="004B54A8"/>
    <w:rsid w:val="004B55DC"/>
    <w:rsid w:val="004B6BAC"/>
    <w:rsid w:val="004B76D5"/>
    <w:rsid w:val="004B782F"/>
    <w:rsid w:val="004B79DC"/>
    <w:rsid w:val="004B7FA5"/>
    <w:rsid w:val="004C0479"/>
    <w:rsid w:val="004C08E5"/>
    <w:rsid w:val="004C09EC"/>
    <w:rsid w:val="004C0A38"/>
    <w:rsid w:val="004C12BA"/>
    <w:rsid w:val="004C1AD1"/>
    <w:rsid w:val="004C1DBC"/>
    <w:rsid w:val="004C1F2E"/>
    <w:rsid w:val="004C20B0"/>
    <w:rsid w:val="004C2591"/>
    <w:rsid w:val="004C37A0"/>
    <w:rsid w:val="004C37B2"/>
    <w:rsid w:val="004C3850"/>
    <w:rsid w:val="004C3ABD"/>
    <w:rsid w:val="004C3ACD"/>
    <w:rsid w:val="004C3C46"/>
    <w:rsid w:val="004C402B"/>
    <w:rsid w:val="004C417C"/>
    <w:rsid w:val="004C4291"/>
    <w:rsid w:val="004C4780"/>
    <w:rsid w:val="004C49D5"/>
    <w:rsid w:val="004C5091"/>
    <w:rsid w:val="004C5315"/>
    <w:rsid w:val="004C577C"/>
    <w:rsid w:val="004C581E"/>
    <w:rsid w:val="004C5CEB"/>
    <w:rsid w:val="004C6D7A"/>
    <w:rsid w:val="004C6F09"/>
    <w:rsid w:val="004C7235"/>
    <w:rsid w:val="004C72BA"/>
    <w:rsid w:val="004C72EE"/>
    <w:rsid w:val="004C755C"/>
    <w:rsid w:val="004C77E1"/>
    <w:rsid w:val="004C7B93"/>
    <w:rsid w:val="004C7EBB"/>
    <w:rsid w:val="004C7F52"/>
    <w:rsid w:val="004D03AF"/>
    <w:rsid w:val="004D0768"/>
    <w:rsid w:val="004D078E"/>
    <w:rsid w:val="004D082D"/>
    <w:rsid w:val="004D0B9F"/>
    <w:rsid w:val="004D0BB5"/>
    <w:rsid w:val="004D0ED6"/>
    <w:rsid w:val="004D0FD9"/>
    <w:rsid w:val="004D2824"/>
    <w:rsid w:val="004D2B7A"/>
    <w:rsid w:val="004D2F0B"/>
    <w:rsid w:val="004D36AE"/>
    <w:rsid w:val="004D3B42"/>
    <w:rsid w:val="004D4140"/>
    <w:rsid w:val="004D514B"/>
    <w:rsid w:val="004D528E"/>
    <w:rsid w:val="004D55FF"/>
    <w:rsid w:val="004D5AAD"/>
    <w:rsid w:val="004D5BFF"/>
    <w:rsid w:val="004D6506"/>
    <w:rsid w:val="004D67AC"/>
    <w:rsid w:val="004D6FAF"/>
    <w:rsid w:val="004D70A6"/>
    <w:rsid w:val="004D7EDF"/>
    <w:rsid w:val="004D7F05"/>
    <w:rsid w:val="004D7FA5"/>
    <w:rsid w:val="004E0044"/>
    <w:rsid w:val="004E033D"/>
    <w:rsid w:val="004E0477"/>
    <w:rsid w:val="004E0D7B"/>
    <w:rsid w:val="004E0F6C"/>
    <w:rsid w:val="004E12DF"/>
    <w:rsid w:val="004E1600"/>
    <w:rsid w:val="004E1964"/>
    <w:rsid w:val="004E1BB8"/>
    <w:rsid w:val="004E1C8E"/>
    <w:rsid w:val="004E1D08"/>
    <w:rsid w:val="004E1F2E"/>
    <w:rsid w:val="004E2125"/>
    <w:rsid w:val="004E222A"/>
    <w:rsid w:val="004E2475"/>
    <w:rsid w:val="004E2AB6"/>
    <w:rsid w:val="004E30B6"/>
    <w:rsid w:val="004E313A"/>
    <w:rsid w:val="004E34BE"/>
    <w:rsid w:val="004E3C09"/>
    <w:rsid w:val="004E3CC5"/>
    <w:rsid w:val="004E3E9B"/>
    <w:rsid w:val="004E3F91"/>
    <w:rsid w:val="004E4B5E"/>
    <w:rsid w:val="004E4DB1"/>
    <w:rsid w:val="004E509F"/>
    <w:rsid w:val="004E52B6"/>
    <w:rsid w:val="004E53E9"/>
    <w:rsid w:val="004E6424"/>
    <w:rsid w:val="004E654C"/>
    <w:rsid w:val="004E657B"/>
    <w:rsid w:val="004E6F7C"/>
    <w:rsid w:val="004E79D9"/>
    <w:rsid w:val="004E7C88"/>
    <w:rsid w:val="004E7CCE"/>
    <w:rsid w:val="004E7F3B"/>
    <w:rsid w:val="004F091D"/>
    <w:rsid w:val="004F0A66"/>
    <w:rsid w:val="004F0C25"/>
    <w:rsid w:val="004F0D15"/>
    <w:rsid w:val="004F0DD8"/>
    <w:rsid w:val="004F1173"/>
    <w:rsid w:val="004F1B1E"/>
    <w:rsid w:val="004F220B"/>
    <w:rsid w:val="004F3A12"/>
    <w:rsid w:val="004F3CF6"/>
    <w:rsid w:val="004F3D42"/>
    <w:rsid w:val="004F3D91"/>
    <w:rsid w:val="004F43A1"/>
    <w:rsid w:val="004F45DF"/>
    <w:rsid w:val="004F4883"/>
    <w:rsid w:val="004F4F99"/>
    <w:rsid w:val="004F5160"/>
    <w:rsid w:val="004F5399"/>
    <w:rsid w:val="004F53B6"/>
    <w:rsid w:val="004F5974"/>
    <w:rsid w:val="004F5D45"/>
    <w:rsid w:val="004F6035"/>
    <w:rsid w:val="004F6690"/>
    <w:rsid w:val="004F6B70"/>
    <w:rsid w:val="004F6BF1"/>
    <w:rsid w:val="004F6F43"/>
    <w:rsid w:val="004F6F5E"/>
    <w:rsid w:val="004F7077"/>
    <w:rsid w:val="004F712E"/>
    <w:rsid w:val="004F739E"/>
    <w:rsid w:val="004F74CA"/>
    <w:rsid w:val="004F7787"/>
    <w:rsid w:val="004F79B1"/>
    <w:rsid w:val="004F7CC3"/>
    <w:rsid w:val="004F7D83"/>
    <w:rsid w:val="004F7EDF"/>
    <w:rsid w:val="00500110"/>
    <w:rsid w:val="00500799"/>
    <w:rsid w:val="00500DE8"/>
    <w:rsid w:val="00500E1E"/>
    <w:rsid w:val="00501064"/>
    <w:rsid w:val="005019B5"/>
    <w:rsid w:val="005019C0"/>
    <w:rsid w:val="0050225A"/>
    <w:rsid w:val="0050264F"/>
    <w:rsid w:val="00502F97"/>
    <w:rsid w:val="00503352"/>
    <w:rsid w:val="005033D8"/>
    <w:rsid w:val="00503662"/>
    <w:rsid w:val="00503F00"/>
    <w:rsid w:val="0050409C"/>
    <w:rsid w:val="0050489E"/>
    <w:rsid w:val="00504E25"/>
    <w:rsid w:val="0050510E"/>
    <w:rsid w:val="00505373"/>
    <w:rsid w:val="00505460"/>
    <w:rsid w:val="00505825"/>
    <w:rsid w:val="00505CE1"/>
    <w:rsid w:val="00506058"/>
    <w:rsid w:val="0050614D"/>
    <w:rsid w:val="005062DD"/>
    <w:rsid w:val="00506A1F"/>
    <w:rsid w:val="005077C6"/>
    <w:rsid w:val="00507CFB"/>
    <w:rsid w:val="00507EF1"/>
    <w:rsid w:val="00510245"/>
    <w:rsid w:val="005104C0"/>
    <w:rsid w:val="0051067C"/>
    <w:rsid w:val="00510833"/>
    <w:rsid w:val="005108EF"/>
    <w:rsid w:val="00510A01"/>
    <w:rsid w:val="00510ABD"/>
    <w:rsid w:val="00511120"/>
    <w:rsid w:val="00511156"/>
    <w:rsid w:val="0051138B"/>
    <w:rsid w:val="00511A66"/>
    <w:rsid w:val="00511AB2"/>
    <w:rsid w:val="00511CF6"/>
    <w:rsid w:val="00512229"/>
    <w:rsid w:val="005123D2"/>
    <w:rsid w:val="00512A21"/>
    <w:rsid w:val="00512AFC"/>
    <w:rsid w:val="00512E08"/>
    <w:rsid w:val="005131A2"/>
    <w:rsid w:val="005131F6"/>
    <w:rsid w:val="005135E4"/>
    <w:rsid w:val="00513EDA"/>
    <w:rsid w:val="00513F6B"/>
    <w:rsid w:val="00514129"/>
    <w:rsid w:val="0051422E"/>
    <w:rsid w:val="005142A8"/>
    <w:rsid w:val="00514425"/>
    <w:rsid w:val="00514DA0"/>
    <w:rsid w:val="00514F4E"/>
    <w:rsid w:val="00515B23"/>
    <w:rsid w:val="00515C39"/>
    <w:rsid w:val="00516006"/>
    <w:rsid w:val="00516381"/>
    <w:rsid w:val="00516487"/>
    <w:rsid w:val="00516C58"/>
    <w:rsid w:val="005173C0"/>
    <w:rsid w:val="00517471"/>
    <w:rsid w:val="005174CB"/>
    <w:rsid w:val="00520415"/>
    <w:rsid w:val="005204A4"/>
    <w:rsid w:val="005204AE"/>
    <w:rsid w:val="00520504"/>
    <w:rsid w:val="00520DD8"/>
    <w:rsid w:val="00521232"/>
    <w:rsid w:val="00521244"/>
    <w:rsid w:val="005212C4"/>
    <w:rsid w:val="005212DC"/>
    <w:rsid w:val="0052177B"/>
    <w:rsid w:val="0052196C"/>
    <w:rsid w:val="005219CA"/>
    <w:rsid w:val="00521BFD"/>
    <w:rsid w:val="00521DB5"/>
    <w:rsid w:val="0052239B"/>
    <w:rsid w:val="00522970"/>
    <w:rsid w:val="00522B13"/>
    <w:rsid w:val="00522C03"/>
    <w:rsid w:val="00522C85"/>
    <w:rsid w:val="005233A5"/>
    <w:rsid w:val="00523A48"/>
    <w:rsid w:val="00523C38"/>
    <w:rsid w:val="00523DBB"/>
    <w:rsid w:val="00523F9A"/>
    <w:rsid w:val="0052438E"/>
    <w:rsid w:val="005243A7"/>
    <w:rsid w:val="005249E2"/>
    <w:rsid w:val="00525458"/>
    <w:rsid w:val="005254AE"/>
    <w:rsid w:val="005257D2"/>
    <w:rsid w:val="00525DED"/>
    <w:rsid w:val="00526082"/>
    <w:rsid w:val="0052624A"/>
    <w:rsid w:val="00526266"/>
    <w:rsid w:val="00526493"/>
    <w:rsid w:val="00526A07"/>
    <w:rsid w:val="00526A2E"/>
    <w:rsid w:val="00526EBE"/>
    <w:rsid w:val="0052766A"/>
    <w:rsid w:val="00527730"/>
    <w:rsid w:val="005277AA"/>
    <w:rsid w:val="005277AF"/>
    <w:rsid w:val="00527B26"/>
    <w:rsid w:val="005302CE"/>
    <w:rsid w:val="00530A6A"/>
    <w:rsid w:val="00530BC0"/>
    <w:rsid w:val="0053160A"/>
    <w:rsid w:val="00531614"/>
    <w:rsid w:val="0053186B"/>
    <w:rsid w:val="005319CA"/>
    <w:rsid w:val="00531A3D"/>
    <w:rsid w:val="00531DE9"/>
    <w:rsid w:val="005320C1"/>
    <w:rsid w:val="00532602"/>
    <w:rsid w:val="00533199"/>
    <w:rsid w:val="0053343B"/>
    <w:rsid w:val="005334AF"/>
    <w:rsid w:val="00533636"/>
    <w:rsid w:val="005336D9"/>
    <w:rsid w:val="00533DD7"/>
    <w:rsid w:val="00534175"/>
    <w:rsid w:val="0053426F"/>
    <w:rsid w:val="00534527"/>
    <w:rsid w:val="0053497F"/>
    <w:rsid w:val="00534DA3"/>
    <w:rsid w:val="005353C2"/>
    <w:rsid w:val="00535E1F"/>
    <w:rsid w:val="00535F8C"/>
    <w:rsid w:val="0053665B"/>
    <w:rsid w:val="00536848"/>
    <w:rsid w:val="005369C7"/>
    <w:rsid w:val="00536B82"/>
    <w:rsid w:val="00536DA1"/>
    <w:rsid w:val="00537024"/>
    <w:rsid w:val="00537261"/>
    <w:rsid w:val="0053770A"/>
    <w:rsid w:val="005379C2"/>
    <w:rsid w:val="00537D43"/>
    <w:rsid w:val="00537E54"/>
    <w:rsid w:val="00537E60"/>
    <w:rsid w:val="0054010B"/>
    <w:rsid w:val="005402B2"/>
    <w:rsid w:val="00540758"/>
    <w:rsid w:val="00540776"/>
    <w:rsid w:val="005407D4"/>
    <w:rsid w:val="00540ED4"/>
    <w:rsid w:val="00541101"/>
    <w:rsid w:val="005414E2"/>
    <w:rsid w:val="0054160D"/>
    <w:rsid w:val="005416A2"/>
    <w:rsid w:val="005418F6"/>
    <w:rsid w:val="00541EB7"/>
    <w:rsid w:val="005421E9"/>
    <w:rsid w:val="005422BF"/>
    <w:rsid w:val="005423F2"/>
    <w:rsid w:val="00542676"/>
    <w:rsid w:val="00542945"/>
    <w:rsid w:val="00542A55"/>
    <w:rsid w:val="00542AD5"/>
    <w:rsid w:val="00542EDE"/>
    <w:rsid w:val="0054353E"/>
    <w:rsid w:val="005436C2"/>
    <w:rsid w:val="00544088"/>
    <w:rsid w:val="0054433B"/>
    <w:rsid w:val="005444B0"/>
    <w:rsid w:val="005447CB"/>
    <w:rsid w:val="005452DF"/>
    <w:rsid w:val="0054585E"/>
    <w:rsid w:val="00546073"/>
    <w:rsid w:val="0054635B"/>
    <w:rsid w:val="005466DB"/>
    <w:rsid w:val="00546B78"/>
    <w:rsid w:val="0054736B"/>
    <w:rsid w:val="005478BB"/>
    <w:rsid w:val="00547A5B"/>
    <w:rsid w:val="00547A74"/>
    <w:rsid w:val="00550BE8"/>
    <w:rsid w:val="00550C69"/>
    <w:rsid w:val="0055104D"/>
    <w:rsid w:val="00551607"/>
    <w:rsid w:val="00552423"/>
    <w:rsid w:val="00552758"/>
    <w:rsid w:val="005534BB"/>
    <w:rsid w:val="00553651"/>
    <w:rsid w:val="0055365C"/>
    <w:rsid w:val="00553668"/>
    <w:rsid w:val="00553ADF"/>
    <w:rsid w:val="00554086"/>
    <w:rsid w:val="005541D4"/>
    <w:rsid w:val="0055471E"/>
    <w:rsid w:val="00554861"/>
    <w:rsid w:val="00554A10"/>
    <w:rsid w:val="00554E9B"/>
    <w:rsid w:val="005550AC"/>
    <w:rsid w:val="00555299"/>
    <w:rsid w:val="005565AB"/>
    <w:rsid w:val="00556B81"/>
    <w:rsid w:val="00556E29"/>
    <w:rsid w:val="00556E6C"/>
    <w:rsid w:val="00556EE7"/>
    <w:rsid w:val="005577EE"/>
    <w:rsid w:val="00557840"/>
    <w:rsid w:val="005579C3"/>
    <w:rsid w:val="0056040D"/>
    <w:rsid w:val="00560441"/>
    <w:rsid w:val="0056060F"/>
    <w:rsid w:val="00560E14"/>
    <w:rsid w:val="00560EB5"/>
    <w:rsid w:val="005613E8"/>
    <w:rsid w:val="0056158C"/>
    <w:rsid w:val="00561816"/>
    <w:rsid w:val="005619B2"/>
    <w:rsid w:val="00561C27"/>
    <w:rsid w:val="0056255F"/>
    <w:rsid w:val="0056269B"/>
    <w:rsid w:val="0056298E"/>
    <w:rsid w:val="005629B4"/>
    <w:rsid w:val="00562C8B"/>
    <w:rsid w:val="005635D1"/>
    <w:rsid w:val="00563627"/>
    <w:rsid w:val="0056396A"/>
    <w:rsid w:val="00563CCE"/>
    <w:rsid w:val="00564199"/>
    <w:rsid w:val="005641CA"/>
    <w:rsid w:val="00564478"/>
    <w:rsid w:val="00564A85"/>
    <w:rsid w:val="00564C4B"/>
    <w:rsid w:val="00564CE1"/>
    <w:rsid w:val="00565013"/>
    <w:rsid w:val="00565127"/>
    <w:rsid w:val="00565168"/>
    <w:rsid w:val="005665BB"/>
    <w:rsid w:val="00566671"/>
    <w:rsid w:val="00566DAC"/>
    <w:rsid w:val="00566FEA"/>
    <w:rsid w:val="0056749D"/>
    <w:rsid w:val="00567537"/>
    <w:rsid w:val="005676F5"/>
    <w:rsid w:val="005679A3"/>
    <w:rsid w:val="00567C79"/>
    <w:rsid w:val="00570012"/>
    <w:rsid w:val="00570044"/>
    <w:rsid w:val="00570C9A"/>
    <w:rsid w:val="00570E79"/>
    <w:rsid w:val="005715BD"/>
    <w:rsid w:val="00571B2E"/>
    <w:rsid w:val="00572C10"/>
    <w:rsid w:val="00572C6E"/>
    <w:rsid w:val="00573019"/>
    <w:rsid w:val="005735BB"/>
    <w:rsid w:val="00573836"/>
    <w:rsid w:val="00573ABC"/>
    <w:rsid w:val="00573C68"/>
    <w:rsid w:val="00573E6C"/>
    <w:rsid w:val="00573EC6"/>
    <w:rsid w:val="005746CB"/>
    <w:rsid w:val="00574A48"/>
    <w:rsid w:val="00574A5F"/>
    <w:rsid w:val="00574C1C"/>
    <w:rsid w:val="00574E66"/>
    <w:rsid w:val="0057550A"/>
    <w:rsid w:val="00575769"/>
    <w:rsid w:val="005759A1"/>
    <w:rsid w:val="00575CFA"/>
    <w:rsid w:val="00575FB3"/>
    <w:rsid w:val="005760F7"/>
    <w:rsid w:val="00576192"/>
    <w:rsid w:val="005761FD"/>
    <w:rsid w:val="00576A48"/>
    <w:rsid w:val="00576A9C"/>
    <w:rsid w:val="00576EC9"/>
    <w:rsid w:val="0057744C"/>
    <w:rsid w:val="00577475"/>
    <w:rsid w:val="00577878"/>
    <w:rsid w:val="00577F44"/>
    <w:rsid w:val="00577F58"/>
    <w:rsid w:val="0058016F"/>
    <w:rsid w:val="00580227"/>
    <w:rsid w:val="00580397"/>
    <w:rsid w:val="00580A8D"/>
    <w:rsid w:val="00580AF4"/>
    <w:rsid w:val="00580DDC"/>
    <w:rsid w:val="00580EA8"/>
    <w:rsid w:val="00580ED7"/>
    <w:rsid w:val="0058109A"/>
    <w:rsid w:val="00581415"/>
    <w:rsid w:val="005814D9"/>
    <w:rsid w:val="005815BD"/>
    <w:rsid w:val="00581885"/>
    <w:rsid w:val="00581FFE"/>
    <w:rsid w:val="0058204D"/>
    <w:rsid w:val="0058252A"/>
    <w:rsid w:val="00582EE0"/>
    <w:rsid w:val="00582FAD"/>
    <w:rsid w:val="00583129"/>
    <w:rsid w:val="005833BD"/>
    <w:rsid w:val="005835F6"/>
    <w:rsid w:val="00583799"/>
    <w:rsid w:val="00583D40"/>
    <w:rsid w:val="00583E2B"/>
    <w:rsid w:val="00583E96"/>
    <w:rsid w:val="005840D6"/>
    <w:rsid w:val="005840FC"/>
    <w:rsid w:val="0058492D"/>
    <w:rsid w:val="00584B8F"/>
    <w:rsid w:val="00584E15"/>
    <w:rsid w:val="00584E40"/>
    <w:rsid w:val="00584EC1"/>
    <w:rsid w:val="005854E8"/>
    <w:rsid w:val="00585A8D"/>
    <w:rsid w:val="00585B6E"/>
    <w:rsid w:val="00586275"/>
    <w:rsid w:val="00586380"/>
    <w:rsid w:val="0058668B"/>
    <w:rsid w:val="005867AE"/>
    <w:rsid w:val="005869DF"/>
    <w:rsid w:val="00586B4D"/>
    <w:rsid w:val="00586E3F"/>
    <w:rsid w:val="005874F5"/>
    <w:rsid w:val="0058796E"/>
    <w:rsid w:val="005879D1"/>
    <w:rsid w:val="00587A14"/>
    <w:rsid w:val="00587A9A"/>
    <w:rsid w:val="00587F6A"/>
    <w:rsid w:val="00587FAB"/>
    <w:rsid w:val="00590371"/>
    <w:rsid w:val="00590467"/>
    <w:rsid w:val="0059071B"/>
    <w:rsid w:val="005908FE"/>
    <w:rsid w:val="00590903"/>
    <w:rsid w:val="00590B1F"/>
    <w:rsid w:val="00590B89"/>
    <w:rsid w:val="0059119D"/>
    <w:rsid w:val="00591309"/>
    <w:rsid w:val="00591420"/>
    <w:rsid w:val="005915F9"/>
    <w:rsid w:val="00591CE2"/>
    <w:rsid w:val="005922AA"/>
    <w:rsid w:val="005924F2"/>
    <w:rsid w:val="005927F9"/>
    <w:rsid w:val="005929B2"/>
    <w:rsid w:val="00592D66"/>
    <w:rsid w:val="00592E64"/>
    <w:rsid w:val="00593021"/>
    <w:rsid w:val="005930BC"/>
    <w:rsid w:val="0059325F"/>
    <w:rsid w:val="005936EF"/>
    <w:rsid w:val="005937CF"/>
    <w:rsid w:val="005938B8"/>
    <w:rsid w:val="005938F9"/>
    <w:rsid w:val="0059399B"/>
    <w:rsid w:val="00594054"/>
    <w:rsid w:val="005944BC"/>
    <w:rsid w:val="00594595"/>
    <w:rsid w:val="00594600"/>
    <w:rsid w:val="00594764"/>
    <w:rsid w:val="0059485F"/>
    <w:rsid w:val="005949B0"/>
    <w:rsid w:val="00594F86"/>
    <w:rsid w:val="00595627"/>
    <w:rsid w:val="0059590E"/>
    <w:rsid w:val="00595915"/>
    <w:rsid w:val="00595C54"/>
    <w:rsid w:val="0059613A"/>
    <w:rsid w:val="0059627F"/>
    <w:rsid w:val="005969B8"/>
    <w:rsid w:val="0059718A"/>
    <w:rsid w:val="00597359"/>
    <w:rsid w:val="00597382"/>
    <w:rsid w:val="00597900"/>
    <w:rsid w:val="00597C8C"/>
    <w:rsid w:val="00597D3A"/>
    <w:rsid w:val="005A02B2"/>
    <w:rsid w:val="005A0352"/>
    <w:rsid w:val="005A0490"/>
    <w:rsid w:val="005A07BB"/>
    <w:rsid w:val="005A08C7"/>
    <w:rsid w:val="005A1C96"/>
    <w:rsid w:val="005A1CF7"/>
    <w:rsid w:val="005A1E7D"/>
    <w:rsid w:val="005A2022"/>
    <w:rsid w:val="005A21E9"/>
    <w:rsid w:val="005A21FA"/>
    <w:rsid w:val="005A2307"/>
    <w:rsid w:val="005A24B9"/>
    <w:rsid w:val="005A274F"/>
    <w:rsid w:val="005A2951"/>
    <w:rsid w:val="005A2CB7"/>
    <w:rsid w:val="005A3174"/>
    <w:rsid w:val="005A3A87"/>
    <w:rsid w:val="005A3D94"/>
    <w:rsid w:val="005A40CA"/>
    <w:rsid w:val="005A47C7"/>
    <w:rsid w:val="005A483A"/>
    <w:rsid w:val="005A4942"/>
    <w:rsid w:val="005A4B00"/>
    <w:rsid w:val="005A4E7B"/>
    <w:rsid w:val="005A4E82"/>
    <w:rsid w:val="005A5248"/>
    <w:rsid w:val="005A7264"/>
    <w:rsid w:val="005A746E"/>
    <w:rsid w:val="005A7489"/>
    <w:rsid w:val="005A74DB"/>
    <w:rsid w:val="005A78C7"/>
    <w:rsid w:val="005B01DB"/>
    <w:rsid w:val="005B0481"/>
    <w:rsid w:val="005B07F3"/>
    <w:rsid w:val="005B07F8"/>
    <w:rsid w:val="005B0C22"/>
    <w:rsid w:val="005B0C6A"/>
    <w:rsid w:val="005B0CD9"/>
    <w:rsid w:val="005B1205"/>
    <w:rsid w:val="005B1263"/>
    <w:rsid w:val="005B18AD"/>
    <w:rsid w:val="005B190E"/>
    <w:rsid w:val="005B1C39"/>
    <w:rsid w:val="005B1DA4"/>
    <w:rsid w:val="005B1FDD"/>
    <w:rsid w:val="005B2177"/>
    <w:rsid w:val="005B2232"/>
    <w:rsid w:val="005B241A"/>
    <w:rsid w:val="005B2B11"/>
    <w:rsid w:val="005B2D32"/>
    <w:rsid w:val="005B2E02"/>
    <w:rsid w:val="005B2E89"/>
    <w:rsid w:val="005B34D5"/>
    <w:rsid w:val="005B36EA"/>
    <w:rsid w:val="005B375D"/>
    <w:rsid w:val="005B3C1F"/>
    <w:rsid w:val="005B3C36"/>
    <w:rsid w:val="005B3CA8"/>
    <w:rsid w:val="005B3D17"/>
    <w:rsid w:val="005B3DA2"/>
    <w:rsid w:val="005B3F70"/>
    <w:rsid w:val="005B4201"/>
    <w:rsid w:val="005B45D0"/>
    <w:rsid w:val="005B4994"/>
    <w:rsid w:val="005B4997"/>
    <w:rsid w:val="005B4B4D"/>
    <w:rsid w:val="005B4CFC"/>
    <w:rsid w:val="005B5324"/>
    <w:rsid w:val="005B5729"/>
    <w:rsid w:val="005B57B5"/>
    <w:rsid w:val="005B5ECF"/>
    <w:rsid w:val="005B60AC"/>
    <w:rsid w:val="005B6242"/>
    <w:rsid w:val="005B6487"/>
    <w:rsid w:val="005B6A29"/>
    <w:rsid w:val="005B6BDB"/>
    <w:rsid w:val="005B6CE4"/>
    <w:rsid w:val="005B6DDF"/>
    <w:rsid w:val="005B6F7A"/>
    <w:rsid w:val="005B700E"/>
    <w:rsid w:val="005B7044"/>
    <w:rsid w:val="005B71C7"/>
    <w:rsid w:val="005B7339"/>
    <w:rsid w:val="005B77AA"/>
    <w:rsid w:val="005B79F9"/>
    <w:rsid w:val="005B7EE4"/>
    <w:rsid w:val="005B7FF4"/>
    <w:rsid w:val="005C01E0"/>
    <w:rsid w:val="005C03E1"/>
    <w:rsid w:val="005C0642"/>
    <w:rsid w:val="005C0FC8"/>
    <w:rsid w:val="005C1374"/>
    <w:rsid w:val="005C17D8"/>
    <w:rsid w:val="005C2291"/>
    <w:rsid w:val="005C23E4"/>
    <w:rsid w:val="005C2763"/>
    <w:rsid w:val="005C28E9"/>
    <w:rsid w:val="005C2AAF"/>
    <w:rsid w:val="005C2C1D"/>
    <w:rsid w:val="005C32A6"/>
    <w:rsid w:val="005C3957"/>
    <w:rsid w:val="005C3D75"/>
    <w:rsid w:val="005C4461"/>
    <w:rsid w:val="005C49C9"/>
    <w:rsid w:val="005C4A05"/>
    <w:rsid w:val="005C4DA1"/>
    <w:rsid w:val="005C5186"/>
    <w:rsid w:val="005C5402"/>
    <w:rsid w:val="005C5A4D"/>
    <w:rsid w:val="005C5BFF"/>
    <w:rsid w:val="005C5DEF"/>
    <w:rsid w:val="005C5ECE"/>
    <w:rsid w:val="005C5ED9"/>
    <w:rsid w:val="005C606C"/>
    <w:rsid w:val="005C6B73"/>
    <w:rsid w:val="005C6BE2"/>
    <w:rsid w:val="005C7281"/>
    <w:rsid w:val="005C7317"/>
    <w:rsid w:val="005C74B3"/>
    <w:rsid w:val="005C7A7A"/>
    <w:rsid w:val="005C7CAC"/>
    <w:rsid w:val="005C7EE4"/>
    <w:rsid w:val="005D04CA"/>
    <w:rsid w:val="005D071D"/>
    <w:rsid w:val="005D0730"/>
    <w:rsid w:val="005D0CCF"/>
    <w:rsid w:val="005D1075"/>
    <w:rsid w:val="005D1248"/>
    <w:rsid w:val="005D12C4"/>
    <w:rsid w:val="005D1494"/>
    <w:rsid w:val="005D178E"/>
    <w:rsid w:val="005D2102"/>
    <w:rsid w:val="005D22F0"/>
    <w:rsid w:val="005D26A6"/>
    <w:rsid w:val="005D2885"/>
    <w:rsid w:val="005D3483"/>
    <w:rsid w:val="005D3544"/>
    <w:rsid w:val="005D35F9"/>
    <w:rsid w:val="005D38BF"/>
    <w:rsid w:val="005D395A"/>
    <w:rsid w:val="005D4432"/>
    <w:rsid w:val="005D48A2"/>
    <w:rsid w:val="005D497A"/>
    <w:rsid w:val="005D4AA8"/>
    <w:rsid w:val="005D62B3"/>
    <w:rsid w:val="005D6CC9"/>
    <w:rsid w:val="005D764B"/>
    <w:rsid w:val="005D773B"/>
    <w:rsid w:val="005E0160"/>
    <w:rsid w:val="005E0A98"/>
    <w:rsid w:val="005E0C9B"/>
    <w:rsid w:val="005E0DEF"/>
    <w:rsid w:val="005E109D"/>
    <w:rsid w:val="005E10F8"/>
    <w:rsid w:val="005E14CF"/>
    <w:rsid w:val="005E1E87"/>
    <w:rsid w:val="005E2204"/>
    <w:rsid w:val="005E25C1"/>
    <w:rsid w:val="005E2661"/>
    <w:rsid w:val="005E2A3A"/>
    <w:rsid w:val="005E2EEF"/>
    <w:rsid w:val="005E3167"/>
    <w:rsid w:val="005E3684"/>
    <w:rsid w:val="005E36CC"/>
    <w:rsid w:val="005E3CB4"/>
    <w:rsid w:val="005E3E05"/>
    <w:rsid w:val="005E3EF1"/>
    <w:rsid w:val="005E43AE"/>
    <w:rsid w:val="005E462C"/>
    <w:rsid w:val="005E46EB"/>
    <w:rsid w:val="005E4816"/>
    <w:rsid w:val="005E5077"/>
    <w:rsid w:val="005E5351"/>
    <w:rsid w:val="005E542C"/>
    <w:rsid w:val="005E5582"/>
    <w:rsid w:val="005E57C0"/>
    <w:rsid w:val="005E651B"/>
    <w:rsid w:val="005E6A00"/>
    <w:rsid w:val="005E6DD2"/>
    <w:rsid w:val="005E6EEF"/>
    <w:rsid w:val="005E7864"/>
    <w:rsid w:val="005E7D9F"/>
    <w:rsid w:val="005E7E2C"/>
    <w:rsid w:val="005E7ECE"/>
    <w:rsid w:val="005E7FAB"/>
    <w:rsid w:val="005F0BB2"/>
    <w:rsid w:val="005F0C5A"/>
    <w:rsid w:val="005F0CE7"/>
    <w:rsid w:val="005F0D01"/>
    <w:rsid w:val="005F106A"/>
    <w:rsid w:val="005F1215"/>
    <w:rsid w:val="005F15D9"/>
    <w:rsid w:val="005F17B7"/>
    <w:rsid w:val="005F1B40"/>
    <w:rsid w:val="005F1BB8"/>
    <w:rsid w:val="005F1F06"/>
    <w:rsid w:val="005F2304"/>
    <w:rsid w:val="005F2738"/>
    <w:rsid w:val="005F29F1"/>
    <w:rsid w:val="005F2A99"/>
    <w:rsid w:val="005F2ACB"/>
    <w:rsid w:val="005F2CD9"/>
    <w:rsid w:val="005F2DD4"/>
    <w:rsid w:val="005F2F4D"/>
    <w:rsid w:val="005F2F9F"/>
    <w:rsid w:val="005F40BB"/>
    <w:rsid w:val="005F41EE"/>
    <w:rsid w:val="005F4CC2"/>
    <w:rsid w:val="005F551C"/>
    <w:rsid w:val="005F5CE7"/>
    <w:rsid w:val="005F5F36"/>
    <w:rsid w:val="005F5F9C"/>
    <w:rsid w:val="005F618D"/>
    <w:rsid w:val="005F65A1"/>
    <w:rsid w:val="005F67D1"/>
    <w:rsid w:val="005F68BF"/>
    <w:rsid w:val="005F6A0D"/>
    <w:rsid w:val="005F6F53"/>
    <w:rsid w:val="005F73D0"/>
    <w:rsid w:val="005F7770"/>
    <w:rsid w:val="005F7AD7"/>
    <w:rsid w:val="0060043D"/>
    <w:rsid w:val="0060058E"/>
    <w:rsid w:val="006008D1"/>
    <w:rsid w:val="006009A8"/>
    <w:rsid w:val="00600A7A"/>
    <w:rsid w:val="0060128F"/>
    <w:rsid w:val="00601ECC"/>
    <w:rsid w:val="0060220E"/>
    <w:rsid w:val="006023D9"/>
    <w:rsid w:val="0060271E"/>
    <w:rsid w:val="00602739"/>
    <w:rsid w:val="006027C9"/>
    <w:rsid w:val="00602916"/>
    <w:rsid w:val="00602979"/>
    <w:rsid w:val="00603085"/>
    <w:rsid w:val="00603304"/>
    <w:rsid w:val="00603674"/>
    <w:rsid w:val="00603830"/>
    <w:rsid w:val="0060398F"/>
    <w:rsid w:val="00603AB1"/>
    <w:rsid w:val="00604201"/>
    <w:rsid w:val="00604691"/>
    <w:rsid w:val="006047F4"/>
    <w:rsid w:val="00604976"/>
    <w:rsid w:val="00604A64"/>
    <w:rsid w:val="00604E5B"/>
    <w:rsid w:val="00605980"/>
    <w:rsid w:val="00605B53"/>
    <w:rsid w:val="00605C5D"/>
    <w:rsid w:val="00605F4A"/>
    <w:rsid w:val="00605F62"/>
    <w:rsid w:val="00606402"/>
    <w:rsid w:val="00606412"/>
    <w:rsid w:val="00606440"/>
    <w:rsid w:val="00606505"/>
    <w:rsid w:val="0060655A"/>
    <w:rsid w:val="00606818"/>
    <w:rsid w:val="00606CC0"/>
    <w:rsid w:val="006071AD"/>
    <w:rsid w:val="006071E1"/>
    <w:rsid w:val="006072AD"/>
    <w:rsid w:val="0060782C"/>
    <w:rsid w:val="0060793A"/>
    <w:rsid w:val="00607C03"/>
    <w:rsid w:val="00607FD5"/>
    <w:rsid w:val="006100D0"/>
    <w:rsid w:val="0061030F"/>
    <w:rsid w:val="00610620"/>
    <w:rsid w:val="0061110A"/>
    <w:rsid w:val="006112CD"/>
    <w:rsid w:val="00611AEA"/>
    <w:rsid w:val="00611B10"/>
    <w:rsid w:val="00611D72"/>
    <w:rsid w:val="00611ED0"/>
    <w:rsid w:val="0061201A"/>
    <w:rsid w:val="006120DB"/>
    <w:rsid w:val="00612C28"/>
    <w:rsid w:val="00612C67"/>
    <w:rsid w:val="00612DE6"/>
    <w:rsid w:val="00612E18"/>
    <w:rsid w:val="006131EA"/>
    <w:rsid w:val="0061368A"/>
    <w:rsid w:val="00613A36"/>
    <w:rsid w:val="00613D08"/>
    <w:rsid w:val="00613F86"/>
    <w:rsid w:val="00614254"/>
    <w:rsid w:val="0061433C"/>
    <w:rsid w:val="0061445B"/>
    <w:rsid w:val="006145D8"/>
    <w:rsid w:val="00614C53"/>
    <w:rsid w:val="00614C9A"/>
    <w:rsid w:val="00615263"/>
    <w:rsid w:val="00615AD4"/>
    <w:rsid w:val="0061619C"/>
    <w:rsid w:val="0061622C"/>
    <w:rsid w:val="00616487"/>
    <w:rsid w:val="00616BFE"/>
    <w:rsid w:val="00617567"/>
    <w:rsid w:val="00617591"/>
    <w:rsid w:val="0061783E"/>
    <w:rsid w:val="0062095C"/>
    <w:rsid w:val="006209EE"/>
    <w:rsid w:val="00620A75"/>
    <w:rsid w:val="00621089"/>
    <w:rsid w:val="006211E4"/>
    <w:rsid w:val="00621407"/>
    <w:rsid w:val="0062169B"/>
    <w:rsid w:val="00621D27"/>
    <w:rsid w:val="00621D78"/>
    <w:rsid w:val="00622116"/>
    <w:rsid w:val="00622847"/>
    <w:rsid w:val="00622AD4"/>
    <w:rsid w:val="00622B92"/>
    <w:rsid w:val="00622E33"/>
    <w:rsid w:val="00622FC5"/>
    <w:rsid w:val="00623C20"/>
    <w:rsid w:val="00623CED"/>
    <w:rsid w:val="00623D01"/>
    <w:rsid w:val="006243FF"/>
    <w:rsid w:val="00624598"/>
    <w:rsid w:val="00624A77"/>
    <w:rsid w:val="00624BC8"/>
    <w:rsid w:val="00624FB0"/>
    <w:rsid w:val="00625092"/>
    <w:rsid w:val="006251EF"/>
    <w:rsid w:val="00625A11"/>
    <w:rsid w:val="006262CF"/>
    <w:rsid w:val="00626415"/>
    <w:rsid w:val="006266D4"/>
    <w:rsid w:val="006266E1"/>
    <w:rsid w:val="00626FFF"/>
    <w:rsid w:val="00627067"/>
    <w:rsid w:val="0063027C"/>
    <w:rsid w:val="006302E0"/>
    <w:rsid w:val="00630767"/>
    <w:rsid w:val="006307CD"/>
    <w:rsid w:val="006307F7"/>
    <w:rsid w:val="00630E39"/>
    <w:rsid w:val="0063103F"/>
    <w:rsid w:val="0063133D"/>
    <w:rsid w:val="006317E1"/>
    <w:rsid w:val="00631925"/>
    <w:rsid w:val="00631D9A"/>
    <w:rsid w:val="006320C9"/>
    <w:rsid w:val="006326EA"/>
    <w:rsid w:val="00632AB6"/>
    <w:rsid w:val="00632FA4"/>
    <w:rsid w:val="006330C8"/>
    <w:rsid w:val="006331BD"/>
    <w:rsid w:val="00633361"/>
    <w:rsid w:val="00633B08"/>
    <w:rsid w:val="00633CC4"/>
    <w:rsid w:val="00633D4A"/>
    <w:rsid w:val="006342CB"/>
    <w:rsid w:val="00634481"/>
    <w:rsid w:val="006345B4"/>
    <w:rsid w:val="00634813"/>
    <w:rsid w:val="00634E22"/>
    <w:rsid w:val="006350F5"/>
    <w:rsid w:val="00635893"/>
    <w:rsid w:val="00635A80"/>
    <w:rsid w:val="00635A9E"/>
    <w:rsid w:val="00635C17"/>
    <w:rsid w:val="00635E6B"/>
    <w:rsid w:val="00635F41"/>
    <w:rsid w:val="00635FEF"/>
    <w:rsid w:val="00636354"/>
    <w:rsid w:val="00636447"/>
    <w:rsid w:val="00636A17"/>
    <w:rsid w:val="006372FC"/>
    <w:rsid w:val="006373F3"/>
    <w:rsid w:val="0063740C"/>
    <w:rsid w:val="006378C4"/>
    <w:rsid w:val="00637BA0"/>
    <w:rsid w:val="00637E07"/>
    <w:rsid w:val="0064013A"/>
    <w:rsid w:val="00640679"/>
    <w:rsid w:val="00640E50"/>
    <w:rsid w:val="006414D8"/>
    <w:rsid w:val="00641975"/>
    <w:rsid w:val="00641A2B"/>
    <w:rsid w:val="00641C06"/>
    <w:rsid w:val="00641C9F"/>
    <w:rsid w:val="00641F91"/>
    <w:rsid w:val="006421A8"/>
    <w:rsid w:val="00642290"/>
    <w:rsid w:val="0064237F"/>
    <w:rsid w:val="006423EC"/>
    <w:rsid w:val="0064268F"/>
    <w:rsid w:val="00642B49"/>
    <w:rsid w:val="00642E73"/>
    <w:rsid w:val="006430E4"/>
    <w:rsid w:val="00643315"/>
    <w:rsid w:val="006434FB"/>
    <w:rsid w:val="00643F88"/>
    <w:rsid w:val="0064401F"/>
    <w:rsid w:val="00644027"/>
    <w:rsid w:val="00644280"/>
    <w:rsid w:val="0064428A"/>
    <w:rsid w:val="006442AD"/>
    <w:rsid w:val="00644375"/>
    <w:rsid w:val="00644444"/>
    <w:rsid w:val="0064481A"/>
    <w:rsid w:val="00644C3A"/>
    <w:rsid w:val="00644D13"/>
    <w:rsid w:val="00645A8E"/>
    <w:rsid w:val="00645A9F"/>
    <w:rsid w:val="00645D07"/>
    <w:rsid w:val="00645E86"/>
    <w:rsid w:val="006462CB"/>
    <w:rsid w:val="0064633D"/>
    <w:rsid w:val="006470BD"/>
    <w:rsid w:val="00647777"/>
    <w:rsid w:val="006478C2"/>
    <w:rsid w:val="00647AD8"/>
    <w:rsid w:val="00647F59"/>
    <w:rsid w:val="00650640"/>
    <w:rsid w:val="00650D59"/>
    <w:rsid w:val="00650DF0"/>
    <w:rsid w:val="00650F92"/>
    <w:rsid w:val="00651214"/>
    <w:rsid w:val="00651335"/>
    <w:rsid w:val="00651367"/>
    <w:rsid w:val="00651BA3"/>
    <w:rsid w:val="00651DAE"/>
    <w:rsid w:val="00651DC3"/>
    <w:rsid w:val="00652183"/>
    <w:rsid w:val="0065246D"/>
    <w:rsid w:val="00652794"/>
    <w:rsid w:val="00652840"/>
    <w:rsid w:val="006528BD"/>
    <w:rsid w:val="00652AA4"/>
    <w:rsid w:val="00652C32"/>
    <w:rsid w:val="00652DE9"/>
    <w:rsid w:val="00652EC9"/>
    <w:rsid w:val="00652FB8"/>
    <w:rsid w:val="00653313"/>
    <w:rsid w:val="00653516"/>
    <w:rsid w:val="0065399C"/>
    <w:rsid w:val="00653DCF"/>
    <w:rsid w:val="00653E0A"/>
    <w:rsid w:val="00653F71"/>
    <w:rsid w:val="006545A2"/>
    <w:rsid w:val="0065474D"/>
    <w:rsid w:val="00654C94"/>
    <w:rsid w:val="00654C98"/>
    <w:rsid w:val="00654F06"/>
    <w:rsid w:val="00655501"/>
    <w:rsid w:val="006556BA"/>
    <w:rsid w:val="00655825"/>
    <w:rsid w:val="006558C8"/>
    <w:rsid w:val="00655BFD"/>
    <w:rsid w:val="00655E3E"/>
    <w:rsid w:val="00655F4D"/>
    <w:rsid w:val="00656718"/>
    <w:rsid w:val="00656BAC"/>
    <w:rsid w:val="006572AB"/>
    <w:rsid w:val="00657A05"/>
    <w:rsid w:val="00657BE1"/>
    <w:rsid w:val="00657C6A"/>
    <w:rsid w:val="00657F10"/>
    <w:rsid w:val="006603A8"/>
    <w:rsid w:val="00660830"/>
    <w:rsid w:val="00660AE9"/>
    <w:rsid w:val="00661178"/>
    <w:rsid w:val="006614FF"/>
    <w:rsid w:val="0066180C"/>
    <w:rsid w:val="00661C62"/>
    <w:rsid w:val="00661D3E"/>
    <w:rsid w:val="0066220E"/>
    <w:rsid w:val="00662307"/>
    <w:rsid w:val="0066283C"/>
    <w:rsid w:val="006629B6"/>
    <w:rsid w:val="00662E71"/>
    <w:rsid w:val="006637E3"/>
    <w:rsid w:val="00663C1E"/>
    <w:rsid w:val="0066481B"/>
    <w:rsid w:val="00664914"/>
    <w:rsid w:val="00664BF0"/>
    <w:rsid w:val="00664C0B"/>
    <w:rsid w:val="006658CA"/>
    <w:rsid w:val="00665A3C"/>
    <w:rsid w:val="00665D0D"/>
    <w:rsid w:val="00665E16"/>
    <w:rsid w:val="00665E57"/>
    <w:rsid w:val="00665EB7"/>
    <w:rsid w:val="0066605C"/>
    <w:rsid w:val="006662EB"/>
    <w:rsid w:val="00666A11"/>
    <w:rsid w:val="00666DFB"/>
    <w:rsid w:val="00666F14"/>
    <w:rsid w:val="00667145"/>
    <w:rsid w:val="00667225"/>
    <w:rsid w:val="0066740E"/>
    <w:rsid w:val="00667640"/>
    <w:rsid w:val="006679B3"/>
    <w:rsid w:val="00667BFB"/>
    <w:rsid w:val="0067011C"/>
    <w:rsid w:val="00670131"/>
    <w:rsid w:val="0067078E"/>
    <w:rsid w:val="0067082F"/>
    <w:rsid w:val="00670C77"/>
    <w:rsid w:val="00670DC9"/>
    <w:rsid w:val="00670F64"/>
    <w:rsid w:val="00671260"/>
    <w:rsid w:val="00671492"/>
    <w:rsid w:val="006716C9"/>
    <w:rsid w:val="006717E1"/>
    <w:rsid w:val="00671FCB"/>
    <w:rsid w:val="00671FFF"/>
    <w:rsid w:val="00672399"/>
    <w:rsid w:val="0067295F"/>
    <w:rsid w:val="00672CB3"/>
    <w:rsid w:val="00672E54"/>
    <w:rsid w:val="006738EE"/>
    <w:rsid w:val="00673B0F"/>
    <w:rsid w:val="00673B43"/>
    <w:rsid w:val="00673F70"/>
    <w:rsid w:val="0067442B"/>
    <w:rsid w:val="006746F3"/>
    <w:rsid w:val="00674720"/>
    <w:rsid w:val="00674C30"/>
    <w:rsid w:val="00675203"/>
    <w:rsid w:val="00675754"/>
    <w:rsid w:val="00675A66"/>
    <w:rsid w:val="00675E8D"/>
    <w:rsid w:val="006760A1"/>
    <w:rsid w:val="00676382"/>
    <w:rsid w:val="00676734"/>
    <w:rsid w:val="00676B02"/>
    <w:rsid w:val="006770D4"/>
    <w:rsid w:val="006771D7"/>
    <w:rsid w:val="006773B8"/>
    <w:rsid w:val="006773E8"/>
    <w:rsid w:val="00677C4B"/>
    <w:rsid w:val="00677D3D"/>
    <w:rsid w:val="00677DE9"/>
    <w:rsid w:val="0068001A"/>
    <w:rsid w:val="006801C8"/>
    <w:rsid w:val="006801F0"/>
    <w:rsid w:val="00680328"/>
    <w:rsid w:val="00680CBA"/>
    <w:rsid w:val="006813EB"/>
    <w:rsid w:val="006817C4"/>
    <w:rsid w:val="006819A9"/>
    <w:rsid w:val="00681E17"/>
    <w:rsid w:val="00682288"/>
    <w:rsid w:val="00682292"/>
    <w:rsid w:val="00682478"/>
    <w:rsid w:val="00682A59"/>
    <w:rsid w:val="00682BD8"/>
    <w:rsid w:val="00682CC1"/>
    <w:rsid w:val="0068306F"/>
    <w:rsid w:val="0068308E"/>
    <w:rsid w:val="0068345F"/>
    <w:rsid w:val="006836A1"/>
    <w:rsid w:val="006836F7"/>
    <w:rsid w:val="00683CE2"/>
    <w:rsid w:val="0068428C"/>
    <w:rsid w:val="0068458E"/>
    <w:rsid w:val="00684592"/>
    <w:rsid w:val="006846FF"/>
    <w:rsid w:val="006848E7"/>
    <w:rsid w:val="006849F7"/>
    <w:rsid w:val="006850CF"/>
    <w:rsid w:val="006850FB"/>
    <w:rsid w:val="0068527F"/>
    <w:rsid w:val="006852CE"/>
    <w:rsid w:val="00685B39"/>
    <w:rsid w:val="00686306"/>
    <w:rsid w:val="00686997"/>
    <w:rsid w:val="00686BA8"/>
    <w:rsid w:val="00686BAD"/>
    <w:rsid w:val="00686C6D"/>
    <w:rsid w:val="00686E3A"/>
    <w:rsid w:val="00687233"/>
    <w:rsid w:val="006873BE"/>
    <w:rsid w:val="00687D2A"/>
    <w:rsid w:val="00687EED"/>
    <w:rsid w:val="006903C0"/>
    <w:rsid w:val="0069052A"/>
    <w:rsid w:val="0069076A"/>
    <w:rsid w:val="006909B7"/>
    <w:rsid w:val="00690B36"/>
    <w:rsid w:val="00690BA0"/>
    <w:rsid w:val="00691664"/>
    <w:rsid w:val="00691770"/>
    <w:rsid w:val="0069186E"/>
    <w:rsid w:val="00691A3A"/>
    <w:rsid w:val="00691BD2"/>
    <w:rsid w:val="0069210E"/>
    <w:rsid w:val="0069222A"/>
    <w:rsid w:val="00692877"/>
    <w:rsid w:val="00693068"/>
    <w:rsid w:val="006930DF"/>
    <w:rsid w:val="00693285"/>
    <w:rsid w:val="0069349E"/>
    <w:rsid w:val="006934CF"/>
    <w:rsid w:val="00693697"/>
    <w:rsid w:val="006937C1"/>
    <w:rsid w:val="00693963"/>
    <w:rsid w:val="00693ACB"/>
    <w:rsid w:val="00693C50"/>
    <w:rsid w:val="006945EA"/>
    <w:rsid w:val="006947BD"/>
    <w:rsid w:val="006947C5"/>
    <w:rsid w:val="00694A77"/>
    <w:rsid w:val="00694C6E"/>
    <w:rsid w:val="00694D4F"/>
    <w:rsid w:val="00694DC8"/>
    <w:rsid w:val="00694EFB"/>
    <w:rsid w:val="006955CD"/>
    <w:rsid w:val="006959F2"/>
    <w:rsid w:val="00695BD7"/>
    <w:rsid w:val="00696448"/>
    <w:rsid w:val="00696530"/>
    <w:rsid w:val="006965F2"/>
    <w:rsid w:val="006967A1"/>
    <w:rsid w:val="006979E4"/>
    <w:rsid w:val="00697AB9"/>
    <w:rsid w:val="00697C7F"/>
    <w:rsid w:val="00697EA6"/>
    <w:rsid w:val="006A0425"/>
    <w:rsid w:val="006A099C"/>
    <w:rsid w:val="006A0BB2"/>
    <w:rsid w:val="006A0C81"/>
    <w:rsid w:val="006A0EFA"/>
    <w:rsid w:val="006A0FAB"/>
    <w:rsid w:val="006A14B6"/>
    <w:rsid w:val="006A15C5"/>
    <w:rsid w:val="006A164C"/>
    <w:rsid w:val="006A187C"/>
    <w:rsid w:val="006A197A"/>
    <w:rsid w:val="006A1A20"/>
    <w:rsid w:val="006A1DF2"/>
    <w:rsid w:val="006A2100"/>
    <w:rsid w:val="006A246E"/>
    <w:rsid w:val="006A2477"/>
    <w:rsid w:val="006A2763"/>
    <w:rsid w:val="006A2766"/>
    <w:rsid w:val="006A293B"/>
    <w:rsid w:val="006A2DEE"/>
    <w:rsid w:val="006A3398"/>
    <w:rsid w:val="006A3A96"/>
    <w:rsid w:val="006A4025"/>
    <w:rsid w:val="006A40D7"/>
    <w:rsid w:val="006A4371"/>
    <w:rsid w:val="006A4467"/>
    <w:rsid w:val="006A4700"/>
    <w:rsid w:val="006A4C45"/>
    <w:rsid w:val="006A4C50"/>
    <w:rsid w:val="006A4D08"/>
    <w:rsid w:val="006A4D41"/>
    <w:rsid w:val="006A546E"/>
    <w:rsid w:val="006A5787"/>
    <w:rsid w:val="006A5DD2"/>
    <w:rsid w:val="006A62A4"/>
    <w:rsid w:val="006A66B0"/>
    <w:rsid w:val="006A6A19"/>
    <w:rsid w:val="006A762D"/>
    <w:rsid w:val="006A796B"/>
    <w:rsid w:val="006A799C"/>
    <w:rsid w:val="006A7BC9"/>
    <w:rsid w:val="006A7E40"/>
    <w:rsid w:val="006B0097"/>
    <w:rsid w:val="006B00A9"/>
    <w:rsid w:val="006B04EB"/>
    <w:rsid w:val="006B057D"/>
    <w:rsid w:val="006B05D3"/>
    <w:rsid w:val="006B0A00"/>
    <w:rsid w:val="006B0F4B"/>
    <w:rsid w:val="006B1138"/>
    <w:rsid w:val="006B130E"/>
    <w:rsid w:val="006B13BB"/>
    <w:rsid w:val="006B14EB"/>
    <w:rsid w:val="006B16AB"/>
    <w:rsid w:val="006B18EC"/>
    <w:rsid w:val="006B1B43"/>
    <w:rsid w:val="006B1C34"/>
    <w:rsid w:val="006B23C6"/>
    <w:rsid w:val="006B2692"/>
    <w:rsid w:val="006B2C90"/>
    <w:rsid w:val="006B3157"/>
    <w:rsid w:val="006B358E"/>
    <w:rsid w:val="006B36E4"/>
    <w:rsid w:val="006B40D8"/>
    <w:rsid w:val="006B41FB"/>
    <w:rsid w:val="006B4316"/>
    <w:rsid w:val="006B4566"/>
    <w:rsid w:val="006B460D"/>
    <w:rsid w:val="006B460E"/>
    <w:rsid w:val="006B46AE"/>
    <w:rsid w:val="006B47DA"/>
    <w:rsid w:val="006B4EC0"/>
    <w:rsid w:val="006B5237"/>
    <w:rsid w:val="006B54E0"/>
    <w:rsid w:val="006B550D"/>
    <w:rsid w:val="006B5CB2"/>
    <w:rsid w:val="006B62DD"/>
    <w:rsid w:val="006B65FF"/>
    <w:rsid w:val="006B6BFB"/>
    <w:rsid w:val="006B6D7C"/>
    <w:rsid w:val="006B70FB"/>
    <w:rsid w:val="006B77B4"/>
    <w:rsid w:val="006B782C"/>
    <w:rsid w:val="006C04FB"/>
    <w:rsid w:val="006C0510"/>
    <w:rsid w:val="006C05F2"/>
    <w:rsid w:val="006C07DE"/>
    <w:rsid w:val="006C0C3D"/>
    <w:rsid w:val="006C1076"/>
    <w:rsid w:val="006C1465"/>
    <w:rsid w:val="006C162F"/>
    <w:rsid w:val="006C16EE"/>
    <w:rsid w:val="006C1F2E"/>
    <w:rsid w:val="006C1F81"/>
    <w:rsid w:val="006C2583"/>
    <w:rsid w:val="006C26A7"/>
    <w:rsid w:val="006C2832"/>
    <w:rsid w:val="006C2CEA"/>
    <w:rsid w:val="006C30E6"/>
    <w:rsid w:val="006C3273"/>
    <w:rsid w:val="006C3664"/>
    <w:rsid w:val="006C3681"/>
    <w:rsid w:val="006C3B7C"/>
    <w:rsid w:val="006C3D2F"/>
    <w:rsid w:val="006C3EC8"/>
    <w:rsid w:val="006C457A"/>
    <w:rsid w:val="006C45E9"/>
    <w:rsid w:val="006C45F9"/>
    <w:rsid w:val="006C50DA"/>
    <w:rsid w:val="006C570A"/>
    <w:rsid w:val="006C577B"/>
    <w:rsid w:val="006C5DF1"/>
    <w:rsid w:val="006C5F89"/>
    <w:rsid w:val="006C60F3"/>
    <w:rsid w:val="006C656A"/>
    <w:rsid w:val="006C660C"/>
    <w:rsid w:val="006C66D5"/>
    <w:rsid w:val="006C6CE7"/>
    <w:rsid w:val="006C71AB"/>
    <w:rsid w:val="006D0374"/>
    <w:rsid w:val="006D0A6F"/>
    <w:rsid w:val="006D0E5A"/>
    <w:rsid w:val="006D0EC4"/>
    <w:rsid w:val="006D0FFD"/>
    <w:rsid w:val="006D1025"/>
    <w:rsid w:val="006D119C"/>
    <w:rsid w:val="006D1319"/>
    <w:rsid w:val="006D2216"/>
    <w:rsid w:val="006D27E6"/>
    <w:rsid w:val="006D2BA8"/>
    <w:rsid w:val="006D2BF9"/>
    <w:rsid w:val="006D2E78"/>
    <w:rsid w:val="006D2EB2"/>
    <w:rsid w:val="006D3267"/>
    <w:rsid w:val="006D359E"/>
    <w:rsid w:val="006D3855"/>
    <w:rsid w:val="006D3A76"/>
    <w:rsid w:val="006D3E6B"/>
    <w:rsid w:val="006D4181"/>
    <w:rsid w:val="006D4789"/>
    <w:rsid w:val="006D4804"/>
    <w:rsid w:val="006D4973"/>
    <w:rsid w:val="006D58B9"/>
    <w:rsid w:val="006D6905"/>
    <w:rsid w:val="006D6B61"/>
    <w:rsid w:val="006D6C20"/>
    <w:rsid w:val="006D6D63"/>
    <w:rsid w:val="006D71A0"/>
    <w:rsid w:val="006D756A"/>
    <w:rsid w:val="006D7A1E"/>
    <w:rsid w:val="006D7C46"/>
    <w:rsid w:val="006E0006"/>
    <w:rsid w:val="006E01B1"/>
    <w:rsid w:val="006E071E"/>
    <w:rsid w:val="006E083A"/>
    <w:rsid w:val="006E0857"/>
    <w:rsid w:val="006E0970"/>
    <w:rsid w:val="006E0B85"/>
    <w:rsid w:val="006E0F43"/>
    <w:rsid w:val="006E1006"/>
    <w:rsid w:val="006E10BA"/>
    <w:rsid w:val="006E1305"/>
    <w:rsid w:val="006E18FA"/>
    <w:rsid w:val="006E1B65"/>
    <w:rsid w:val="006E1DBB"/>
    <w:rsid w:val="006E21F0"/>
    <w:rsid w:val="006E227F"/>
    <w:rsid w:val="006E2294"/>
    <w:rsid w:val="006E262F"/>
    <w:rsid w:val="006E29C7"/>
    <w:rsid w:val="006E2A46"/>
    <w:rsid w:val="006E31C8"/>
    <w:rsid w:val="006E320C"/>
    <w:rsid w:val="006E3363"/>
    <w:rsid w:val="006E33BF"/>
    <w:rsid w:val="006E3758"/>
    <w:rsid w:val="006E3ACC"/>
    <w:rsid w:val="006E3DCD"/>
    <w:rsid w:val="006E3F7A"/>
    <w:rsid w:val="006E4181"/>
    <w:rsid w:val="006E443A"/>
    <w:rsid w:val="006E4886"/>
    <w:rsid w:val="006E4C7E"/>
    <w:rsid w:val="006E4D73"/>
    <w:rsid w:val="006E4EA8"/>
    <w:rsid w:val="006E5002"/>
    <w:rsid w:val="006E51E1"/>
    <w:rsid w:val="006E5453"/>
    <w:rsid w:val="006E5475"/>
    <w:rsid w:val="006E5FC9"/>
    <w:rsid w:val="006E69EE"/>
    <w:rsid w:val="006E6C8C"/>
    <w:rsid w:val="006E7019"/>
    <w:rsid w:val="006E711E"/>
    <w:rsid w:val="006E71FE"/>
    <w:rsid w:val="006E77E2"/>
    <w:rsid w:val="006E7867"/>
    <w:rsid w:val="006E7A98"/>
    <w:rsid w:val="006E7B0E"/>
    <w:rsid w:val="006E7D6C"/>
    <w:rsid w:val="006F026C"/>
    <w:rsid w:val="006F0574"/>
    <w:rsid w:val="006F08EF"/>
    <w:rsid w:val="006F0AA8"/>
    <w:rsid w:val="006F0D9F"/>
    <w:rsid w:val="006F1246"/>
    <w:rsid w:val="006F1955"/>
    <w:rsid w:val="006F1C41"/>
    <w:rsid w:val="006F1C50"/>
    <w:rsid w:val="006F1E76"/>
    <w:rsid w:val="006F231D"/>
    <w:rsid w:val="006F2659"/>
    <w:rsid w:val="006F277E"/>
    <w:rsid w:val="006F2F98"/>
    <w:rsid w:val="006F31E6"/>
    <w:rsid w:val="006F345F"/>
    <w:rsid w:val="006F34A5"/>
    <w:rsid w:val="006F34BB"/>
    <w:rsid w:val="006F3881"/>
    <w:rsid w:val="006F38E1"/>
    <w:rsid w:val="006F3B0E"/>
    <w:rsid w:val="006F3CF5"/>
    <w:rsid w:val="006F404A"/>
    <w:rsid w:val="006F414F"/>
    <w:rsid w:val="006F46FA"/>
    <w:rsid w:val="006F4752"/>
    <w:rsid w:val="006F47D6"/>
    <w:rsid w:val="006F48A9"/>
    <w:rsid w:val="006F4AFF"/>
    <w:rsid w:val="006F4F9E"/>
    <w:rsid w:val="006F50AE"/>
    <w:rsid w:val="006F536D"/>
    <w:rsid w:val="006F56E3"/>
    <w:rsid w:val="006F58AF"/>
    <w:rsid w:val="006F5EBE"/>
    <w:rsid w:val="006F60FB"/>
    <w:rsid w:val="006F64D1"/>
    <w:rsid w:val="006F650B"/>
    <w:rsid w:val="006F650C"/>
    <w:rsid w:val="006F6977"/>
    <w:rsid w:val="006F747F"/>
    <w:rsid w:val="006F7822"/>
    <w:rsid w:val="006F7851"/>
    <w:rsid w:val="0070005F"/>
    <w:rsid w:val="00700528"/>
    <w:rsid w:val="00700696"/>
    <w:rsid w:val="00700BDB"/>
    <w:rsid w:val="00700C18"/>
    <w:rsid w:val="00700D18"/>
    <w:rsid w:val="0070106A"/>
    <w:rsid w:val="007011AB"/>
    <w:rsid w:val="00701AEA"/>
    <w:rsid w:val="00701BC0"/>
    <w:rsid w:val="00701D85"/>
    <w:rsid w:val="00701F5E"/>
    <w:rsid w:val="007021D9"/>
    <w:rsid w:val="007023F5"/>
    <w:rsid w:val="007028FD"/>
    <w:rsid w:val="00702B73"/>
    <w:rsid w:val="00702D28"/>
    <w:rsid w:val="0070331E"/>
    <w:rsid w:val="00703343"/>
    <w:rsid w:val="00703AF1"/>
    <w:rsid w:val="00704255"/>
    <w:rsid w:val="007044EB"/>
    <w:rsid w:val="00704C93"/>
    <w:rsid w:val="00704D0F"/>
    <w:rsid w:val="00705453"/>
    <w:rsid w:val="00705752"/>
    <w:rsid w:val="00706347"/>
    <w:rsid w:val="00706747"/>
    <w:rsid w:val="00706B35"/>
    <w:rsid w:val="00706F9F"/>
    <w:rsid w:val="00707090"/>
    <w:rsid w:val="007070EE"/>
    <w:rsid w:val="007071AE"/>
    <w:rsid w:val="00707264"/>
    <w:rsid w:val="0070727E"/>
    <w:rsid w:val="00707B50"/>
    <w:rsid w:val="00710A9C"/>
    <w:rsid w:val="00710FA6"/>
    <w:rsid w:val="0071108E"/>
    <w:rsid w:val="007112FA"/>
    <w:rsid w:val="007114A6"/>
    <w:rsid w:val="0071172A"/>
    <w:rsid w:val="0071198A"/>
    <w:rsid w:val="00711F73"/>
    <w:rsid w:val="007120C9"/>
    <w:rsid w:val="00712120"/>
    <w:rsid w:val="0071252A"/>
    <w:rsid w:val="0071253A"/>
    <w:rsid w:val="00712925"/>
    <w:rsid w:val="0071329F"/>
    <w:rsid w:val="00713612"/>
    <w:rsid w:val="00714BEE"/>
    <w:rsid w:val="00714D03"/>
    <w:rsid w:val="00714FD3"/>
    <w:rsid w:val="00715795"/>
    <w:rsid w:val="007158F7"/>
    <w:rsid w:val="00715952"/>
    <w:rsid w:val="007159AE"/>
    <w:rsid w:val="00715A5D"/>
    <w:rsid w:val="00715D18"/>
    <w:rsid w:val="00715EE8"/>
    <w:rsid w:val="00715F2E"/>
    <w:rsid w:val="007163DD"/>
    <w:rsid w:val="00716795"/>
    <w:rsid w:val="00716932"/>
    <w:rsid w:val="007169A1"/>
    <w:rsid w:val="00716CA0"/>
    <w:rsid w:val="00716F56"/>
    <w:rsid w:val="00717682"/>
    <w:rsid w:val="007178A4"/>
    <w:rsid w:val="007178CC"/>
    <w:rsid w:val="00717B97"/>
    <w:rsid w:val="00717D01"/>
    <w:rsid w:val="00717D33"/>
    <w:rsid w:val="00720154"/>
    <w:rsid w:val="007204BF"/>
    <w:rsid w:val="00720CF3"/>
    <w:rsid w:val="00720D32"/>
    <w:rsid w:val="00720D3D"/>
    <w:rsid w:val="00720DE9"/>
    <w:rsid w:val="007211A2"/>
    <w:rsid w:val="007218C7"/>
    <w:rsid w:val="00721A9C"/>
    <w:rsid w:val="00721C6C"/>
    <w:rsid w:val="007221FA"/>
    <w:rsid w:val="0072239F"/>
    <w:rsid w:val="0072260B"/>
    <w:rsid w:val="00722853"/>
    <w:rsid w:val="00722A0A"/>
    <w:rsid w:val="00722D71"/>
    <w:rsid w:val="007230EC"/>
    <w:rsid w:val="0072321A"/>
    <w:rsid w:val="007232A1"/>
    <w:rsid w:val="00723379"/>
    <w:rsid w:val="007239D7"/>
    <w:rsid w:val="007244C5"/>
    <w:rsid w:val="00724536"/>
    <w:rsid w:val="00724E8A"/>
    <w:rsid w:val="007253F3"/>
    <w:rsid w:val="00725BC7"/>
    <w:rsid w:val="00725F48"/>
    <w:rsid w:val="00726A4B"/>
    <w:rsid w:val="00726B50"/>
    <w:rsid w:val="00727294"/>
    <w:rsid w:val="00727346"/>
    <w:rsid w:val="00727769"/>
    <w:rsid w:val="00727BF4"/>
    <w:rsid w:val="00727CB4"/>
    <w:rsid w:val="00727D59"/>
    <w:rsid w:val="00727DE3"/>
    <w:rsid w:val="00730D42"/>
    <w:rsid w:val="00731181"/>
    <w:rsid w:val="007312FD"/>
    <w:rsid w:val="00731453"/>
    <w:rsid w:val="007316A4"/>
    <w:rsid w:val="007318DF"/>
    <w:rsid w:val="00732009"/>
    <w:rsid w:val="00732114"/>
    <w:rsid w:val="007322F9"/>
    <w:rsid w:val="0073245D"/>
    <w:rsid w:val="00732527"/>
    <w:rsid w:val="00732B3E"/>
    <w:rsid w:val="00732B4D"/>
    <w:rsid w:val="0073302E"/>
    <w:rsid w:val="007334AC"/>
    <w:rsid w:val="00733881"/>
    <w:rsid w:val="00733AA2"/>
    <w:rsid w:val="00733CAD"/>
    <w:rsid w:val="00733DB9"/>
    <w:rsid w:val="00733DE8"/>
    <w:rsid w:val="00733FAF"/>
    <w:rsid w:val="00734233"/>
    <w:rsid w:val="00734617"/>
    <w:rsid w:val="007346AC"/>
    <w:rsid w:val="00734B53"/>
    <w:rsid w:val="00735149"/>
    <w:rsid w:val="007354D4"/>
    <w:rsid w:val="00735711"/>
    <w:rsid w:val="00735B6D"/>
    <w:rsid w:val="00735C7A"/>
    <w:rsid w:val="00735E4E"/>
    <w:rsid w:val="00736637"/>
    <w:rsid w:val="00736676"/>
    <w:rsid w:val="0073697C"/>
    <w:rsid w:val="00737041"/>
    <w:rsid w:val="00737046"/>
    <w:rsid w:val="007370B4"/>
    <w:rsid w:val="0073735D"/>
    <w:rsid w:val="0073737D"/>
    <w:rsid w:val="00737D06"/>
    <w:rsid w:val="007402EF"/>
    <w:rsid w:val="0074054B"/>
    <w:rsid w:val="007406ED"/>
    <w:rsid w:val="00740765"/>
    <w:rsid w:val="00740D3C"/>
    <w:rsid w:val="0074145A"/>
    <w:rsid w:val="00741475"/>
    <w:rsid w:val="007418C9"/>
    <w:rsid w:val="00741B02"/>
    <w:rsid w:val="00741CBC"/>
    <w:rsid w:val="00741FE3"/>
    <w:rsid w:val="007420BB"/>
    <w:rsid w:val="0074211D"/>
    <w:rsid w:val="00742705"/>
    <w:rsid w:val="00742784"/>
    <w:rsid w:val="0074286B"/>
    <w:rsid w:val="00742974"/>
    <w:rsid w:val="00742E83"/>
    <w:rsid w:val="007439AE"/>
    <w:rsid w:val="007439CF"/>
    <w:rsid w:val="00743C5A"/>
    <w:rsid w:val="00743E88"/>
    <w:rsid w:val="007444C1"/>
    <w:rsid w:val="0074479B"/>
    <w:rsid w:val="00744D3C"/>
    <w:rsid w:val="00744DF2"/>
    <w:rsid w:val="00744FCF"/>
    <w:rsid w:val="0074545B"/>
    <w:rsid w:val="00745643"/>
    <w:rsid w:val="007458C6"/>
    <w:rsid w:val="007459A9"/>
    <w:rsid w:val="00745AA3"/>
    <w:rsid w:val="00745C53"/>
    <w:rsid w:val="00745DFB"/>
    <w:rsid w:val="00745EDC"/>
    <w:rsid w:val="00746166"/>
    <w:rsid w:val="00746362"/>
    <w:rsid w:val="00746592"/>
    <w:rsid w:val="007477CB"/>
    <w:rsid w:val="007478F1"/>
    <w:rsid w:val="00747D9C"/>
    <w:rsid w:val="00747FE2"/>
    <w:rsid w:val="0075075D"/>
    <w:rsid w:val="00750760"/>
    <w:rsid w:val="00750818"/>
    <w:rsid w:val="00750D2B"/>
    <w:rsid w:val="00750DDB"/>
    <w:rsid w:val="00750FCA"/>
    <w:rsid w:val="00751A4B"/>
    <w:rsid w:val="00752085"/>
    <w:rsid w:val="007525FC"/>
    <w:rsid w:val="00752713"/>
    <w:rsid w:val="00752726"/>
    <w:rsid w:val="0075295B"/>
    <w:rsid w:val="00752E10"/>
    <w:rsid w:val="00753414"/>
    <w:rsid w:val="007535DA"/>
    <w:rsid w:val="0075373B"/>
    <w:rsid w:val="00753FA3"/>
    <w:rsid w:val="00754BEB"/>
    <w:rsid w:val="00754D6D"/>
    <w:rsid w:val="00754F62"/>
    <w:rsid w:val="007554D1"/>
    <w:rsid w:val="00755955"/>
    <w:rsid w:val="00755B35"/>
    <w:rsid w:val="00755CC8"/>
    <w:rsid w:val="00755E92"/>
    <w:rsid w:val="00755F55"/>
    <w:rsid w:val="00756394"/>
    <w:rsid w:val="00756497"/>
    <w:rsid w:val="00756552"/>
    <w:rsid w:val="00756ABB"/>
    <w:rsid w:val="007577F6"/>
    <w:rsid w:val="007579AE"/>
    <w:rsid w:val="007579E2"/>
    <w:rsid w:val="00757C86"/>
    <w:rsid w:val="00760543"/>
    <w:rsid w:val="00760556"/>
    <w:rsid w:val="007608FB"/>
    <w:rsid w:val="00760D85"/>
    <w:rsid w:val="007611B8"/>
    <w:rsid w:val="00761233"/>
    <w:rsid w:val="0076126B"/>
    <w:rsid w:val="007616A6"/>
    <w:rsid w:val="007618D3"/>
    <w:rsid w:val="00761940"/>
    <w:rsid w:val="00761A1F"/>
    <w:rsid w:val="00761AFD"/>
    <w:rsid w:val="00761C24"/>
    <w:rsid w:val="00761D1B"/>
    <w:rsid w:val="00762267"/>
    <w:rsid w:val="007622F7"/>
    <w:rsid w:val="00762789"/>
    <w:rsid w:val="00762D06"/>
    <w:rsid w:val="00762D0E"/>
    <w:rsid w:val="00762DE1"/>
    <w:rsid w:val="00762E01"/>
    <w:rsid w:val="00763A14"/>
    <w:rsid w:val="0076407E"/>
    <w:rsid w:val="00764110"/>
    <w:rsid w:val="007641F0"/>
    <w:rsid w:val="0076421E"/>
    <w:rsid w:val="00764249"/>
    <w:rsid w:val="007642D8"/>
    <w:rsid w:val="00764456"/>
    <w:rsid w:val="0076476C"/>
    <w:rsid w:val="00764A57"/>
    <w:rsid w:val="00764CC7"/>
    <w:rsid w:val="00764DA4"/>
    <w:rsid w:val="00764E15"/>
    <w:rsid w:val="00764E8C"/>
    <w:rsid w:val="00765D66"/>
    <w:rsid w:val="00765F41"/>
    <w:rsid w:val="007660F7"/>
    <w:rsid w:val="007660F9"/>
    <w:rsid w:val="007667D9"/>
    <w:rsid w:val="00766898"/>
    <w:rsid w:val="007670FA"/>
    <w:rsid w:val="0076773C"/>
    <w:rsid w:val="00767852"/>
    <w:rsid w:val="00767D34"/>
    <w:rsid w:val="007702A3"/>
    <w:rsid w:val="0077067E"/>
    <w:rsid w:val="00770FA7"/>
    <w:rsid w:val="007712BF"/>
    <w:rsid w:val="00771432"/>
    <w:rsid w:val="0077170E"/>
    <w:rsid w:val="0077186C"/>
    <w:rsid w:val="00771E26"/>
    <w:rsid w:val="00771F80"/>
    <w:rsid w:val="0077215A"/>
    <w:rsid w:val="0077220B"/>
    <w:rsid w:val="00772561"/>
    <w:rsid w:val="007728D2"/>
    <w:rsid w:val="00772910"/>
    <w:rsid w:val="00772A08"/>
    <w:rsid w:val="00772BA3"/>
    <w:rsid w:val="00772C6B"/>
    <w:rsid w:val="0077307B"/>
    <w:rsid w:val="0077392D"/>
    <w:rsid w:val="00773BFA"/>
    <w:rsid w:val="00773C98"/>
    <w:rsid w:val="00773D82"/>
    <w:rsid w:val="00773E3E"/>
    <w:rsid w:val="00774399"/>
    <w:rsid w:val="0077482F"/>
    <w:rsid w:val="00774A99"/>
    <w:rsid w:val="00774ADC"/>
    <w:rsid w:val="00774E06"/>
    <w:rsid w:val="007753D6"/>
    <w:rsid w:val="007756CB"/>
    <w:rsid w:val="0077571D"/>
    <w:rsid w:val="007759C3"/>
    <w:rsid w:val="00775BC2"/>
    <w:rsid w:val="00775F49"/>
    <w:rsid w:val="007763B8"/>
    <w:rsid w:val="0077641A"/>
    <w:rsid w:val="00776917"/>
    <w:rsid w:val="00776A64"/>
    <w:rsid w:val="00776ADF"/>
    <w:rsid w:val="00776C58"/>
    <w:rsid w:val="00777036"/>
    <w:rsid w:val="00777103"/>
    <w:rsid w:val="0077710D"/>
    <w:rsid w:val="00777753"/>
    <w:rsid w:val="007778FA"/>
    <w:rsid w:val="00777DA8"/>
    <w:rsid w:val="00777DD7"/>
    <w:rsid w:val="00777FE0"/>
    <w:rsid w:val="007801AA"/>
    <w:rsid w:val="007806CC"/>
    <w:rsid w:val="007809BA"/>
    <w:rsid w:val="00780A77"/>
    <w:rsid w:val="00780D12"/>
    <w:rsid w:val="007812DE"/>
    <w:rsid w:val="0078149C"/>
    <w:rsid w:val="00781667"/>
    <w:rsid w:val="00781795"/>
    <w:rsid w:val="00781A63"/>
    <w:rsid w:val="00781CC3"/>
    <w:rsid w:val="00781D40"/>
    <w:rsid w:val="007820C9"/>
    <w:rsid w:val="0078243F"/>
    <w:rsid w:val="00782A33"/>
    <w:rsid w:val="0078329D"/>
    <w:rsid w:val="007832C4"/>
    <w:rsid w:val="00783372"/>
    <w:rsid w:val="00783690"/>
    <w:rsid w:val="00783801"/>
    <w:rsid w:val="007838B7"/>
    <w:rsid w:val="00783C09"/>
    <w:rsid w:val="00783F49"/>
    <w:rsid w:val="007843F4"/>
    <w:rsid w:val="00784B91"/>
    <w:rsid w:val="00784F77"/>
    <w:rsid w:val="00784F7C"/>
    <w:rsid w:val="0078508F"/>
    <w:rsid w:val="007851E1"/>
    <w:rsid w:val="00785884"/>
    <w:rsid w:val="00785A12"/>
    <w:rsid w:val="00785A1D"/>
    <w:rsid w:val="00785AA2"/>
    <w:rsid w:val="00785AEE"/>
    <w:rsid w:val="00785B6A"/>
    <w:rsid w:val="00785FCA"/>
    <w:rsid w:val="007860F7"/>
    <w:rsid w:val="007861EC"/>
    <w:rsid w:val="00786379"/>
    <w:rsid w:val="007864F2"/>
    <w:rsid w:val="007864FC"/>
    <w:rsid w:val="007867C7"/>
    <w:rsid w:val="00786862"/>
    <w:rsid w:val="00786B21"/>
    <w:rsid w:val="007875DF"/>
    <w:rsid w:val="00787867"/>
    <w:rsid w:val="00787AC4"/>
    <w:rsid w:val="00787B62"/>
    <w:rsid w:val="00787C50"/>
    <w:rsid w:val="0079025C"/>
    <w:rsid w:val="00790322"/>
    <w:rsid w:val="007904E5"/>
    <w:rsid w:val="007904F7"/>
    <w:rsid w:val="00790660"/>
    <w:rsid w:val="0079082A"/>
    <w:rsid w:val="00790A1C"/>
    <w:rsid w:val="00790B01"/>
    <w:rsid w:val="00790C4F"/>
    <w:rsid w:val="00791401"/>
    <w:rsid w:val="00791667"/>
    <w:rsid w:val="00791A6A"/>
    <w:rsid w:val="00791B2F"/>
    <w:rsid w:val="00791E42"/>
    <w:rsid w:val="00791F95"/>
    <w:rsid w:val="00792161"/>
    <w:rsid w:val="0079245C"/>
    <w:rsid w:val="00792757"/>
    <w:rsid w:val="0079279B"/>
    <w:rsid w:val="0079283F"/>
    <w:rsid w:val="00792A52"/>
    <w:rsid w:val="00792BEF"/>
    <w:rsid w:val="00792E00"/>
    <w:rsid w:val="00793018"/>
    <w:rsid w:val="00793602"/>
    <w:rsid w:val="007939F0"/>
    <w:rsid w:val="00793F32"/>
    <w:rsid w:val="007943AF"/>
    <w:rsid w:val="007947CB"/>
    <w:rsid w:val="0079521E"/>
    <w:rsid w:val="0079581E"/>
    <w:rsid w:val="0079603C"/>
    <w:rsid w:val="00796148"/>
    <w:rsid w:val="0079687A"/>
    <w:rsid w:val="00796C84"/>
    <w:rsid w:val="00796EA4"/>
    <w:rsid w:val="007971E9"/>
    <w:rsid w:val="00797272"/>
    <w:rsid w:val="00797BC5"/>
    <w:rsid w:val="00797D2E"/>
    <w:rsid w:val="007A01A6"/>
    <w:rsid w:val="007A05D3"/>
    <w:rsid w:val="007A05FD"/>
    <w:rsid w:val="007A0822"/>
    <w:rsid w:val="007A09E6"/>
    <w:rsid w:val="007A1097"/>
    <w:rsid w:val="007A146A"/>
    <w:rsid w:val="007A1F96"/>
    <w:rsid w:val="007A22B8"/>
    <w:rsid w:val="007A283F"/>
    <w:rsid w:val="007A2C47"/>
    <w:rsid w:val="007A2D15"/>
    <w:rsid w:val="007A31BE"/>
    <w:rsid w:val="007A31F9"/>
    <w:rsid w:val="007A37A4"/>
    <w:rsid w:val="007A37F4"/>
    <w:rsid w:val="007A38B3"/>
    <w:rsid w:val="007A3903"/>
    <w:rsid w:val="007A3AEA"/>
    <w:rsid w:val="007A3B3F"/>
    <w:rsid w:val="007A3D01"/>
    <w:rsid w:val="007A402E"/>
    <w:rsid w:val="007A4219"/>
    <w:rsid w:val="007A43D9"/>
    <w:rsid w:val="007A4733"/>
    <w:rsid w:val="007A47C6"/>
    <w:rsid w:val="007A4B65"/>
    <w:rsid w:val="007A4BA3"/>
    <w:rsid w:val="007A4C6F"/>
    <w:rsid w:val="007A4E1C"/>
    <w:rsid w:val="007A4ED4"/>
    <w:rsid w:val="007A4FD3"/>
    <w:rsid w:val="007A63BF"/>
    <w:rsid w:val="007A71E7"/>
    <w:rsid w:val="007A766B"/>
    <w:rsid w:val="007A7A5E"/>
    <w:rsid w:val="007A7DED"/>
    <w:rsid w:val="007B00D1"/>
    <w:rsid w:val="007B03B2"/>
    <w:rsid w:val="007B061E"/>
    <w:rsid w:val="007B0B6E"/>
    <w:rsid w:val="007B0E20"/>
    <w:rsid w:val="007B1164"/>
    <w:rsid w:val="007B11A9"/>
    <w:rsid w:val="007B1346"/>
    <w:rsid w:val="007B140D"/>
    <w:rsid w:val="007B16F8"/>
    <w:rsid w:val="007B197C"/>
    <w:rsid w:val="007B198D"/>
    <w:rsid w:val="007B1E89"/>
    <w:rsid w:val="007B1F52"/>
    <w:rsid w:val="007B1F7C"/>
    <w:rsid w:val="007B27B4"/>
    <w:rsid w:val="007B2802"/>
    <w:rsid w:val="007B2CC8"/>
    <w:rsid w:val="007B3132"/>
    <w:rsid w:val="007B3314"/>
    <w:rsid w:val="007B3613"/>
    <w:rsid w:val="007B373E"/>
    <w:rsid w:val="007B384D"/>
    <w:rsid w:val="007B3BA0"/>
    <w:rsid w:val="007B3D4A"/>
    <w:rsid w:val="007B4113"/>
    <w:rsid w:val="007B431B"/>
    <w:rsid w:val="007B43FC"/>
    <w:rsid w:val="007B4412"/>
    <w:rsid w:val="007B47D4"/>
    <w:rsid w:val="007B480E"/>
    <w:rsid w:val="007B4823"/>
    <w:rsid w:val="007B4EC0"/>
    <w:rsid w:val="007B4F37"/>
    <w:rsid w:val="007B5135"/>
    <w:rsid w:val="007B51F1"/>
    <w:rsid w:val="007B5257"/>
    <w:rsid w:val="007B5837"/>
    <w:rsid w:val="007B608C"/>
    <w:rsid w:val="007B6535"/>
    <w:rsid w:val="007B6D2E"/>
    <w:rsid w:val="007B6D78"/>
    <w:rsid w:val="007B6D7A"/>
    <w:rsid w:val="007B6D8F"/>
    <w:rsid w:val="007B7559"/>
    <w:rsid w:val="007B76C3"/>
    <w:rsid w:val="007B76F2"/>
    <w:rsid w:val="007B7BAE"/>
    <w:rsid w:val="007B7EA7"/>
    <w:rsid w:val="007C11ED"/>
    <w:rsid w:val="007C1472"/>
    <w:rsid w:val="007C1914"/>
    <w:rsid w:val="007C2067"/>
    <w:rsid w:val="007C2181"/>
    <w:rsid w:val="007C263F"/>
    <w:rsid w:val="007C2698"/>
    <w:rsid w:val="007C27BC"/>
    <w:rsid w:val="007C2A32"/>
    <w:rsid w:val="007C2A69"/>
    <w:rsid w:val="007C2B43"/>
    <w:rsid w:val="007C2CCA"/>
    <w:rsid w:val="007C308F"/>
    <w:rsid w:val="007C3122"/>
    <w:rsid w:val="007C33A4"/>
    <w:rsid w:val="007C33F3"/>
    <w:rsid w:val="007C348B"/>
    <w:rsid w:val="007C364B"/>
    <w:rsid w:val="007C36CA"/>
    <w:rsid w:val="007C3867"/>
    <w:rsid w:val="007C3C8B"/>
    <w:rsid w:val="007C41F6"/>
    <w:rsid w:val="007C4371"/>
    <w:rsid w:val="007C472A"/>
    <w:rsid w:val="007C477E"/>
    <w:rsid w:val="007C48BE"/>
    <w:rsid w:val="007C4BCE"/>
    <w:rsid w:val="007C4EA8"/>
    <w:rsid w:val="007C514A"/>
    <w:rsid w:val="007C518E"/>
    <w:rsid w:val="007C5400"/>
    <w:rsid w:val="007C5554"/>
    <w:rsid w:val="007C5CE3"/>
    <w:rsid w:val="007C5EB7"/>
    <w:rsid w:val="007C6495"/>
    <w:rsid w:val="007C6706"/>
    <w:rsid w:val="007C6AA2"/>
    <w:rsid w:val="007C6EAA"/>
    <w:rsid w:val="007C6EB3"/>
    <w:rsid w:val="007C6ECA"/>
    <w:rsid w:val="007C7BDE"/>
    <w:rsid w:val="007C7E1E"/>
    <w:rsid w:val="007D00DF"/>
    <w:rsid w:val="007D0603"/>
    <w:rsid w:val="007D0615"/>
    <w:rsid w:val="007D082B"/>
    <w:rsid w:val="007D0C23"/>
    <w:rsid w:val="007D10F6"/>
    <w:rsid w:val="007D117B"/>
    <w:rsid w:val="007D1677"/>
    <w:rsid w:val="007D1854"/>
    <w:rsid w:val="007D1C4B"/>
    <w:rsid w:val="007D1D3B"/>
    <w:rsid w:val="007D2187"/>
    <w:rsid w:val="007D229D"/>
    <w:rsid w:val="007D25BC"/>
    <w:rsid w:val="007D2884"/>
    <w:rsid w:val="007D29CE"/>
    <w:rsid w:val="007D2C9B"/>
    <w:rsid w:val="007D2F88"/>
    <w:rsid w:val="007D2F8D"/>
    <w:rsid w:val="007D3179"/>
    <w:rsid w:val="007D45FF"/>
    <w:rsid w:val="007D481E"/>
    <w:rsid w:val="007D4AB6"/>
    <w:rsid w:val="007D4B22"/>
    <w:rsid w:val="007D4E91"/>
    <w:rsid w:val="007D4EE8"/>
    <w:rsid w:val="007D50FD"/>
    <w:rsid w:val="007D5363"/>
    <w:rsid w:val="007D5449"/>
    <w:rsid w:val="007D5534"/>
    <w:rsid w:val="007D56E9"/>
    <w:rsid w:val="007D571E"/>
    <w:rsid w:val="007D5758"/>
    <w:rsid w:val="007D5923"/>
    <w:rsid w:val="007D5C33"/>
    <w:rsid w:val="007D5EBC"/>
    <w:rsid w:val="007D5F35"/>
    <w:rsid w:val="007D614F"/>
    <w:rsid w:val="007D6403"/>
    <w:rsid w:val="007D6B3C"/>
    <w:rsid w:val="007D7190"/>
    <w:rsid w:val="007D74F0"/>
    <w:rsid w:val="007D7D73"/>
    <w:rsid w:val="007E0104"/>
    <w:rsid w:val="007E0327"/>
    <w:rsid w:val="007E065E"/>
    <w:rsid w:val="007E08CF"/>
    <w:rsid w:val="007E0B6F"/>
    <w:rsid w:val="007E0C6B"/>
    <w:rsid w:val="007E14B4"/>
    <w:rsid w:val="007E1820"/>
    <w:rsid w:val="007E1919"/>
    <w:rsid w:val="007E19D3"/>
    <w:rsid w:val="007E22DB"/>
    <w:rsid w:val="007E2333"/>
    <w:rsid w:val="007E24AF"/>
    <w:rsid w:val="007E2959"/>
    <w:rsid w:val="007E2CB4"/>
    <w:rsid w:val="007E2F0E"/>
    <w:rsid w:val="007E3169"/>
    <w:rsid w:val="007E35F2"/>
    <w:rsid w:val="007E36CB"/>
    <w:rsid w:val="007E3F5A"/>
    <w:rsid w:val="007E4475"/>
    <w:rsid w:val="007E48FF"/>
    <w:rsid w:val="007E4ECB"/>
    <w:rsid w:val="007E5278"/>
    <w:rsid w:val="007E536E"/>
    <w:rsid w:val="007E5AD1"/>
    <w:rsid w:val="007E5AD9"/>
    <w:rsid w:val="007E5C43"/>
    <w:rsid w:val="007E5F8D"/>
    <w:rsid w:val="007E629F"/>
    <w:rsid w:val="007E642D"/>
    <w:rsid w:val="007E6646"/>
    <w:rsid w:val="007E679C"/>
    <w:rsid w:val="007E6818"/>
    <w:rsid w:val="007E6819"/>
    <w:rsid w:val="007E6F58"/>
    <w:rsid w:val="007E6F77"/>
    <w:rsid w:val="007E7B22"/>
    <w:rsid w:val="007E7C2E"/>
    <w:rsid w:val="007E7DCA"/>
    <w:rsid w:val="007E7F34"/>
    <w:rsid w:val="007E7F54"/>
    <w:rsid w:val="007F0083"/>
    <w:rsid w:val="007F037A"/>
    <w:rsid w:val="007F08EC"/>
    <w:rsid w:val="007F09D2"/>
    <w:rsid w:val="007F12AD"/>
    <w:rsid w:val="007F15C3"/>
    <w:rsid w:val="007F16B2"/>
    <w:rsid w:val="007F1795"/>
    <w:rsid w:val="007F18C8"/>
    <w:rsid w:val="007F18FA"/>
    <w:rsid w:val="007F1A6B"/>
    <w:rsid w:val="007F1D7C"/>
    <w:rsid w:val="007F2437"/>
    <w:rsid w:val="007F2545"/>
    <w:rsid w:val="007F2BA6"/>
    <w:rsid w:val="007F3088"/>
    <w:rsid w:val="007F32C9"/>
    <w:rsid w:val="007F35A0"/>
    <w:rsid w:val="007F3E23"/>
    <w:rsid w:val="007F4249"/>
    <w:rsid w:val="007F4643"/>
    <w:rsid w:val="007F52F1"/>
    <w:rsid w:val="007F5B83"/>
    <w:rsid w:val="007F5B9D"/>
    <w:rsid w:val="007F5E2A"/>
    <w:rsid w:val="007F66D7"/>
    <w:rsid w:val="007F6F7A"/>
    <w:rsid w:val="007F7420"/>
    <w:rsid w:val="007F75C9"/>
    <w:rsid w:val="007F786D"/>
    <w:rsid w:val="008000C5"/>
    <w:rsid w:val="0080079F"/>
    <w:rsid w:val="00800B5A"/>
    <w:rsid w:val="00800E10"/>
    <w:rsid w:val="00801416"/>
    <w:rsid w:val="00801811"/>
    <w:rsid w:val="00801F39"/>
    <w:rsid w:val="008025A7"/>
    <w:rsid w:val="00802698"/>
    <w:rsid w:val="00802711"/>
    <w:rsid w:val="00803081"/>
    <w:rsid w:val="008037C4"/>
    <w:rsid w:val="0080394D"/>
    <w:rsid w:val="008040FC"/>
    <w:rsid w:val="00804202"/>
    <w:rsid w:val="0080475D"/>
    <w:rsid w:val="00805689"/>
    <w:rsid w:val="00805D15"/>
    <w:rsid w:val="00805E38"/>
    <w:rsid w:val="00806C88"/>
    <w:rsid w:val="00807076"/>
    <w:rsid w:val="00807662"/>
    <w:rsid w:val="00807AA5"/>
    <w:rsid w:val="00807EA8"/>
    <w:rsid w:val="008102DA"/>
    <w:rsid w:val="00810394"/>
    <w:rsid w:val="00810583"/>
    <w:rsid w:val="00810594"/>
    <w:rsid w:val="008107C7"/>
    <w:rsid w:val="00810924"/>
    <w:rsid w:val="00810A4C"/>
    <w:rsid w:val="00810C97"/>
    <w:rsid w:val="00810DB7"/>
    <w:rsid w:val="0081130A"/>
    <w:rsid w:val="008114B8"/>
    <w:rsid w:val="008117DE"/>
    <w:rsid w:val="00811A61"/>
    <w:rsid w:val="00811A79"/>
    <w:rsid w:val="00811BE4"/>
    <w:rsid w:val="008123E5"/>
    <w:rsid w:val="008124E0"/>
    <w:rsid w:val="008124F4"/>
    <w:rsid w:val="008125FD"/>
    <w:rsid w:val="008126B4"/>
    <w:rsid w:val="008128F5"/>
    <w:rsid w:val="00812942"/>
    <w:rsid w:val="00812A2A"/>
    <w:rsid w:val="00813026"/>
    <w:rsid w:val="008130E7"/>
    <w:rsid w:val="008134CB"/>
    <w:rsid w:val="008135FA"/>
    <w:rsid w:val="0081365B"/>
    <w:rsid w:val="00813897"/>
    <w:rsid w:val="0081397A"/>
    <w:rsid w:val="00814144"/>
    <w:rsid w:val="008141F0"/>
    <w:rsid w:val="008144C5"/>
    <w:rsid w:val="00814533"/>
    <w:rsid w:val="00814D68"/>
    <w:rsid w:val="00814DF3"/>
    <w:rsid w:val="0081532F"/>
    <w:rsid w:val="00815479"/>
    <w:rsid w:val="00815A5C"/>
    <w:rsid w:val="00815BDC"/>
    <w:rsid w:val="008163D5"/>
    <w:rsid w:val="00816592"/>
    <w:rsid w:val="00816E7C"/>
    <w:rsid w:val="008176E0"/>
    <w:rsid w:val="00817873"/>
    <w:rsid w:val="008200B8"/>
    <w:rsid w:val="00820451"/>
    <w:rsid w:val="008204FD"/>
    <w:rsid w:val="008206C4"/>
    <w:rsid w:val="008207F6"/>
    <w:rsid w:val="00820C03"/>
    <w:rsid w:val="00820CF6"/>
    <w:rsid w:val="00820F1C"/>
    <w:rsid w:val="00820F68"/>
    <w:rsid w:val="00821024"/>
    <w:rsid w:val="00821262"/>
    <w:rsid w:val="00821C85"/>
    <w:rsid w:val="00821EEC"/>
    <w:rsid w:val="00822631"/>
    <w:rsid w:val="008226F0"/>
    <w:rsid w:val="008227BC"/>
    <w:rsid w:val="00822AEC"/>
    <w:rsid w:val="00822C7B"/>
    <w:rsid w:val="008230D6"/>
    <w:rsid w:val="00823238"/>
    <w:rsid w:val="008234CC"/>
    <w:rsid w:val="00823550"/>
    <w:rsid w:val="008236C5"/>
    <w:rsid w:val="00823887"/>
    <w:rsid w:val="00823ADF"/>
    <w:rsid w:val="00823B14"/>
    <w:rsid w:val="00824171"/>
    <w:rsid w:val="00824EDE"/>
    <w:rsid w:val="0082545D"/>
    <w:rsid w:val="00825489"/>
    <w:rsid w:val="0082589D"/>
    <w:rsid w:val="00825AE4"/>
    <w:rsid w:val="00825D71"/>
    <w:rsid w:val="00825DF1"/>
    <w:rsid w:val="00826116"/>
    <w:rsid w:val="00826209"/>
    <w:rsid w:val="008262FD"/>
    <w:rsid w:val="0082647E"/>
    <w:rsid w:val="0082677C"/>
    <w:rsid w:val="008273E7"/>
    <w:rsid w:val="00827625"/>
    <w:rsid w:val="008276BD"/>
    <w:rsid w:val="008276EA"/>
    <w:rsid w:val="0082776D"/>
    <w:rsid w:val="00827C6E"/>
    <w:rsid w:val="00827CEB"/>
    <w:rsid w:val="008300F0"/>
    <w:rsid w:val="0083017C"/>
    <w:rsid w:val="00830404"/>
    <w:rsid w:val="008307A6"/>
    <w:rsid w:val="00830B7E"/>
    <w:rsid w:val="0083118D"/>
    <w:rsid w:val="008313B0"/>
    <w:rsid w:val="00831538"/>
    <w:rsid w:val="008318F9"/>
    <w:rsid w:val="00831A6B"/>
    <w:rsid w:val="00831EDB"/>
    <w:rsid w:val="00831F08"/>
    <w:rsid w:val="0083212F"/>
    <w:rsid w:val="008321EF"/>
    <w:rsid w:val="008321FA"/>
    <w:rsid w:val="00832211"/>
    <w:rsid w:val="00832252"/>
    <w:rsid w:val="008329DB"/>
    <w:rsid w:val="00832F21"/>
    <w:rsid w:val="008332B4"/>
    <w:rsid w:val="008334B7"/>
    <w:rsid w:val="00833B8A"/>
    <w:rsid w:val="00833DD1"/>
    <w:rsid w:val="00833E5D"/>
    <w:rsid w:val="00834526"/>
    <w:rsid w:val="008352BE"/>
    <w:rsid w:val="0083594F"/>
    <w:rsid w:val="00835C01"/>
    <w:rsid w:val="0083613B"/>
    <w:rsid w:val="0083644E"/>
    <w:rsid w:val="00836702"/>
    <w:rsid w:val="00836848"/>
    <w:rsid w:val="0083693C"/>
    <w:rsid w:val="00836A4F"/>
    <w:rsid w:val="00836DDA"/>
    <w:rsid w:val="00836EF0"/>
    <w:rsid w:val="00837439"/>
    <w:rsid w:val="0083775B"/>
    <w:rsid w:val="00837813"/>
    <w:rsid w:val="00837AB3"/>
    <w:rsid w:val="0084076F"/>
    <w:rsid w:val="00840DFB"/>
    <w:rsid w:val="00840E2E"/>
    <w:rsid w:val="00840E9E"/>
    <w:rsid w:val="00840EEC"/>
    <w:rsid w:val="008410F5"/>
    <w:rsid w:val="008411FB"/>
    <w:rsid w:val="00841202"/>
    <w:rsid w:val="00841303"/>
    <w:rsid w:val="00841586"/>
    <w:rsid w:val="008419A5"/>
    <w:rsid w:val="00841F95"/>
    <w:rsid w:val="00842269"/>
    <w:rsid w:val="00842D21"/>
    <w:rsid w:val="00843072"/>
    <w:rsid w:val="00843142"/>
    <w:rsid w:val="00843287"/>
    <w:rsid w:val="008432D3"/>
    <w:rsid w:val="0084333A"/>
    <w:rsid w:val="00844560"/>
    <w:rsid w:val="008445F6"/>
    <w:rsid w:val="00844792"/>
    <w:rsid w:val="008448E9"/>
    <w:rsid w:val="00844957"/>
    <w:rsid w:val="00844B7E"/>
    <w:rsid w:val="00844B85"/>
    <w:rsid w:val="0084533D"/>
    <w:rsid w:val="0084589F"/>
    <w:rsid w:val="00845ACB"/>
    <w:rsid w:val="00845B48"/>
    <w:rsid w:val="00845D15"/>
    <w:rsid w:val="00845D24"/>
    <w:rsid w:val="0084645D"/>
    <w:rsid w:val="0084654E"/>
    <w:rsid w:val="00846925"/>
    <w:rsid w:val="00846C88"/>
    <w:rsid w:val="00846CDC"/>
    <w:rsid w:val="00846F26"/>
    <w:rsid w:val="00847A28"/>
    <w:rsid w:val="00850090"/>
    <w:rsid w:val="008500A9"/>
    <w:rsid w:val="00850A6C"/>
    <w:rsid w:val="00850A7D"/>
    <w:rsid w:val="00850CB7"/>
    <w:rsid w:val="00850DE6"/>
    <w:rsid w:val="00851597"/>
    <w:rsid w:val="008515D4"/>
    <w:rsid w:val="00851721"/>
    <w:rsid w:val="0085205A"/>
    <w:rsid w:val="0085232C"/>
    <w:rsid w:val="00852345"/>
    <w:rsid w:val="00852C4A"/>
    <w:rsid w:val="00853003"/>
    <w:rsid w:val="00853271"/>
    <w:rsid w:val="0085362D"/>
    <w:rsid w:val="008536DA"/>
    <w:rsid w:val="008538DB"/>
    <w:rsid w:val="008538ED"/>
    <w:rsid w:val="0085397F"/>
    <w:rsid w:val="00853987"/>
    <w:rsid w:val="00854775"/>
    <w:rsid w:val="00854A92"/>
    <w:rsid w:val="00854AFC"/>
    <w:rsid w:val="00854E25"/>
    <w:rsid w:val="00854E47"/>
    <w:rsid w:val="008550CE"/>
    <w:rsid w:val="008551D1"/>
    <w:rsid w:val="00855B3A"/>
    <w:rsid w:val="00855D27"/>
    <w:rsid w:val="00856840"/>
    <w:rsid w:val="00856B69"/>
    <w:rsid w:val="00856FD5"/>
    <w:rsid w:val="0085709E"/>
    <w:rsid w:val="008577AF"/>
    <w:rsid w:val="008579A6"/>
    <w:rsid w:val="00857A36"/>
    <w:rsid w:val="00857B1E"/>
    <w:rsid w:val="00857C12"/>
    <w:rsid w:val="00857F3D"/>
    <w:rsid w:val="0086000C"/>
    <w:rsid w:val="008601F2"/>
    <w:rsid w:val="008602BB"/>
    <w:rsid w:val="0086080B"/>
    <w:rsid w:val="00860E4E"/>
    <w:rsid w:val="00860EA0"/>
    <w:rsid w:val="00860FAB"/>
    <w:rsid w:val="00861101"/>
    <w:rsid w:val="0086110F"/>
    <w:rsid w:val="00861AF5"/>
    <w:rsid w:val="008637EB"/>
    <w:rsid w:val="00863896"/>
    <w:rsid w:val="008638D3"/>
    <w:rsid w:val="00863B8B"/>
    <w:rsid w:val="008641E8"/>
    <w:rsid w:val="0086429F"/>
    <w:rsid w:val="00864302"/>
    <w:rsid w:val="00864309"/>
    <w:rsid w:val="00864826"/>
    <w:rsid w:val="0086483B"/>
    <w:rsid w:val="00864DAF"/>
    <w:rsid w:val="00864E4E"/>
    <w:rsid w:val="00865097"/>
    <w:rsid w:val="00865535"/>
    <w:rsid w:val="00865EE9"/>
    <w:rsid w:val="0086636C"/>
    <w:rsid w:val="00866443"/>
    <w:rsid w:val="00866511"/>
    <w:rsid w:val="008666A0"/>
    <w:rsid w:val="00866A50"/>
    <w:rsid w:val="00866B22"/>
    <w:rsid w:val="008671AA"/>
    <w:rsid w:val="00867573"/>
    <w:rsid w:val="00867831"/>
    <w:rsid w:val="00867877"/>
    <w:rsid w:val="008678D0"/>
    <w:rsid w:val="00867C64"/>
    <w:rsid w:val="0087003F"/>
    <w:rsid w:val="00870F09"/>
    <w:rsid w:val="00870F1D"/>
    <w:rsid w:val="008715CB"/>
    <w:rsid w:val="0087169B"/>
    <w:rsid w:val="008721A0"/>
    <w:rsid w:val="0087260D"/>
    <w:rsid w:val="008727CD"/>
    <w:rsid w:val="008727D8"/>
    <w:rsid w:val="00872801"/>
    <w:rsid w:val="00872ABD"/>
    <w:rsid w:val="008730AA"/>
    <w:rsid w:val="008731C0"/>
    <w:rsid w:val="008732E8"/>
    <w:rsid w:val="008732FF"/>
    <w:rsid w:val="0087362D"/>
    <w:rsid w:val="0087374E"/>
    <w:rsid w:val="00873B35"/>
    <w:rsid w:val="00873EB9"/>
    <w:rsid w:val="00873FFC"/>
    <w:rsid w:val="0087446E"/>
    <w:rsid w:val="008744E5"/>
    <w:rsid w:val="00874B42"/>
    <w:rsid w:val="0087524D"/>
    <w:rsid w:val="00875566"/>
    <w:rsid w:val="008756DF"/>
    <w:rsid w:val="0087581F"/>
    <w:rsid w:val="008759AC"/>
    <w:rsid w:val="00875AA7"/>
    <w:rsid w:val="00875CD3"/>
    <w:rsid w:val="00876BC7"/>
    <w:rsid w:val="00876EAC"/>
    <w:rsid w:val="0087722B"/>
    <w:rsid w:val="00877914"/>
    <w:rsid w:val="00877975"/>
    <w:rsid w:val="00877ACC"/>
    <w:rsid w:val="00877CF8"/>
    <w:rsid w:val="00880403"/>
    <w:rsid w:val="00880758"/>
    <w:rsid w:val="00880C6B"/>
    <w:rsid w:val="008811B0"/>
    <w:rsid w:val="008814CC"/>
    <w:rsid w:val="00881960"/>
    <w:rsid w:val="00881C3E"/>
    <w:rsid w:val="00881C82"/>
    <w:rsid w:val="00881F0A"/>
    <w:rsid w:val="008826AF"/>
    <w:rsid w:val="00882A32"/>
    <w:rsid w:val="00882D59"/>
    <w:rsid w:val="00883406"/>
    <w:rsid w:val="00883EEB"/>
    <w:rsid w:val="00883F73"/>
    <w:rsid w:val="0088426E"/>
    <w:rsid w:val="00884348"/>
    <w:rsid w:val="00884D2F"/>
    <w:rsid w:val="00884DA4"/>
    <w:rsid w:val="00884FE8"/>
    <w:rsid w:val="00885159"/>
    <w:rsid w:val="008858A3"/>
    <w:rsid w:val="00885968"/>
    <w:rsid w:val="00885BBF"/>
    <w:rsid w:val="00885C57"/>
    <w:rsid w:val="008861D3"/>
    <w:rsid w:val="00886BDE"/>
    <w:rsid w:val="00886E96"/>
    <w:rsid w:val="00887D0A"/>
    <w:rsid w:val="00887F73"/>
    <w:rsid w:val="00890167"/>
    <w:rsid w:val="008903CB"/>
    <w:rsid w:val="0089049E"/>
    <w:rsid w:val="00890838"/>
    <w:rsid w:val="0089091A"/>
    <w:rsid w:val="00890D8B"/>
    <w:rsid w:val="00891289"/>
    <w:rsid w:val="00891463"/>
    <w:rsid w:val="00891899"/>
    <w:rsid w:val="00891CB9"/>
    <w:rsid w:val="00891CBC"/>
    <w:rsid w:val="00891FB0"/>
    <w:rsid w:val="0089215E"/>
    <w:rsid w:val="00892497"/>
    <w:rsid w:val="008924C4"/>
    <w:rsid w:val="0089267F"/>
    <w:rsid w:val="0089285A"/>
    <w:rsid w:val="00892864"/>
    <w:rsid w:val="00892A95"/>
    <w:rsid w:val="00892F2C"/>
    <w:rsid w:val="008933FC"/>
    <w:rsid w:val="008934CA"/>
    <w:rsid w:val="00893540"/>
    <w:rsid w:val="008936D2"/>
    <w:rsid w:val="00893E62"/>
    <w:rsid w:val="00893F96"/>
    <w:rsid w:val="008948B8"/>
    <w:rsid w:val="00894C49"/>
    <w:rsid w:val="00894CCD"/>
    <w:rsid w:val="00895015"/>
    <w:rsid w:val="00895335"/>
    <w:rsid w:val="0089550A"/>
    <w:rsid w:val="00895DD3"/>
    <w:rsid w:val="00895F89"/>
    <w:rsid w:val="008962D2"/>
    <w:rsid w:val="00896312"/>
    <w:rsid w:val="00896414"/>
    <w:rsid w:val="00896E0B"/>
    <w:rsid w:val="008972DE"/>
    <w:rsid w:val="008978A8"/>
    <w:rsid w:val="00897A8F"/>
    <w:rsid w:val="00897E3F"/>
    <w:rsid w:val="00897EE1"/>
    <w:rsid w:val="008A06C8"/>
    <w:rsid w:val="008A0964"/>
    <w:rsid w:val="008A0C32"/>
    <w:rsid w:val="008A0D6A"/>
    <w:rsid w:val="008A0EF7"/>
    <w:rsid w:val="008A1066"/>
    <w:rsid w:val="008A11F9"/>
    <w:rsid w:val="008A125C"/>
    <w:rsid w:val="008A12C6"/>
    <w:rsid w:val="008A2952"/>
    <w:rsid w:val="008A300B"/>
    <w:rsid w:val="008A3042"/>
    <w:rsid w:val="008A31E8"/>
    <w:rsid w:val="008A31F7"/>
    <w:rsid w:val="008A3450"/>
    <w:rsid w:val="008A34AA"/>
    <w:rsid w:val="008A38F2"/>
    <w:rsid w:val="008A3B88"/>
    <w:rsid w:val="008A3FE9"/>
    <w:rsid w:val="008A4229"/>
    <w:rsid w:val="008A431B"/>
    <w:rsid w:val="008A43D8"/>
    <w:rsid w:val="008A44B6"/>
    <w:rsid w:val="008A4612"/>
    <w:rsid w:val="008A48EC"/>
    <w:rsid w:val="008A4AB9"/>
    <w:rsid w:val="008A4D49"/>
    <w:rsid w:val="008A5077"/>
    <w:rsid w:val="008A53E6"/>
    <w:rsid w:val="008A5898"/>
    <w:rsid w:val="008A5BD5"/>
    <w:rsid w:val="008A5BEF"/>
    <w:rsid w:val="008A5C16"/>
    <w:rsid w:val="008A615E"/>
    <w:rsid w:val="008A65F6"/>
    <w:rsid w:val="008A6926"/>
    <w:rsid w:val="008A6A68"/>
    <w:rsid w:val="008A6A80"/>
    <w:rsid w:val="008A726E"/>
    <w:rsid w:val="008A759D"/>
    <w:rsid w:val="008A79F0"/>
    <w:rsid w:val="008A7C31"/>
    <w:rsid w:val="008A7EF1"/>
    <w:rsid w:val="008B00DF"/>
    <w:rsid w:val="008B0618"/>
    <w:rsid w:val="008B0C16"/>
    <w:rsid w:val="008B0C78"/>
    <w:rsid w:val="008B12AF"/>
    <w:rsid w:val="008B1836"/>
    <w:rsid w:val="008B1A1D"/>
    <w:rsid w:val="008B1B66"/>
    <w:rsid w:val="008B1F69"/>
    <w:rsid w:val="008B1FC0"/>
    <w:rsid w:val="008B1FE2"/>
    <w:rsid w:val="008B2035"/>
    <w:rsid w:val="008B2488"/>
    <w:rsid w:val="008B26A5"/>
    <w:rsid w:val="008B2F0B"/>
    <w:rsid w:val="008B3EB8"/>
    <w:rsid w:val="008B43D4"/>
    <w:rsid w:val="008B4600"/>
    <w:rsid w:val="008B4D0A"/>
    <w:rsid w:val="008B5BFA"/>
    <w:rsid w:val="008B61AB"/>
    <w:rsid w:val="008B6359"/>
    <w:rsid w:val="008B64BF"/>
    <w:rsid w:val="008B6F4B"/>
    <w:rsid w:val="008B6FEB"/>
    <w:rsid w:val="008B70D5"/>
    <w:rsid w:val="008B71B4"/>
    <w:rsid w:val="008B75BC"/>
    <w:rsid w:val="008B7EEF"/>
    <w:rsid w:val="008C01E9"/>
    <w:rsid w:val="008C07EB"/>
    <w:rsid w:val="008C0A56"/>
    <w:rsid w:val="008C0C18"/>
    <w:rsid w:val="008C0E2F"/>
    <w:rsid w:val="008C0FE9"/>
    <w:rsid w:val="008C138F"/>
    <w:rsid w:val="008C17D7"/>
    <w:rsid w:val="008C17E1"/>
    <w:rsid w:val="008C18B2"/>
    <w:rsid w:val="008C1AC0"/>
    <w:rsid w:val="008C1BDE"/>
    <w:rsid w:val="008C1EC6"/>
    <w:rsid w:val="008C2004"/>
    <w:rsid w:val="008C2225"/>
    <w:rsid w:val="008C247D"/>
    <w:rsid w:val="008C26A2"/>
    <w:rsid w:val="008C27BC"/>
    <w:rsid w:val="008C2A8F"/>
    <w:rsid w:val="008C2B05"/>
    <w:rsid w:val="008C2B8E"/>
    <w:rsid w:val="008C2D6D"/>
    <w:rsid w:val="008C2E6A"/>
    <w:rsid w:val="008C3277"/>
    <w:rsid w:val="008C3823"/>
    <w:rsid w:val="008C39C5"/>
    <w:rsid w:val="008C3C77"/>
    <w:rsid w:val="008C3E90"/>
    <w:rsid w:val="008C3E9D"/>
    <w:rsid w:val="008C4536"/>
    <w:rsid w:val="008C4692"/>
    <w:rsid w:val="008C4EE0"/>
    <w:rsid w:val="008C4FA6"/>
    <w:rsid w:val="008C4FB4"/>
    <w:rsid w:val="008C5126"/>
    <w:rsid w:val="008C513F"/>
    <w:rsid w:val="008C52EE"/>
    <w:rsid w:val="008C5778"/>
    <w:rsid w:val="008C5947"/>
    <w:rsid w:val="008C60CB"/>
    <w:rsid w:val="008C60F0"/>
    <w:rsid w:val="008C66B9"/>
    <w:rsid w:val="008C66C7"/>
    <w:rsid w:val="008C7B4F"/>
    <w:rsid w:val="008C7EC0"/>
    <w:rsid w:val="008D0020"/>
    <w:rsid w:val="008D0359"/>
    <w:rsid w:val="008D0562"/>
    <w:rsid w:val="008D0614"/>
    <w:rsid w:val="008D0A50"/>
    <w:rsid w:val="008D0A54"/>
    <w:rsid w:val="008D1098"/>
    <w:rsid w:val="008D116B"/>
    <w:rsid w:val="008D15A5"/>
    <w:rsid w:val="008D165F"/>
    <w:rsid w:val="008D18D4"/>
    <w:rsid w:val="008D19A7"/>
    <w:rsid w:val="008D1C99"/>
    <w:rsid w:val="008D2349"/>
    <w:rsid w:val="008D25DC"/>
    <w:rsid w:val="008D27DE"/>
    <w:rsid w:val="008D30D3"/>
    <w:rsid w:val="008D30FD"/>
    <w:rsid w:val="008D3196"/>
    <w:rsid w:val="008D3307"/>
    <w:rsid w:val="008D359A"/>
    <w:rsid w:val="008D3726"/>
    <w:rsid w:val="008D3AC5"/>
    <w:rsid w:val="008D3AE5"/>
    <w:rsid w:val="008D3D69"/>
    <w:rsid w:val="008D3E64"/>
    <w:rsid w:val="008D4368"/>
    <w:rsid w:val="008D4551"/>
    <w:rsid w:val="008D49D6"/>
    <w:rsid w:val="008D4AF6"/>
    <w:rsid w:val="008D5398"/>
    <w:rsid w:val="008D549D"/>
    <w:rsid w:val="008D5511"/>
    <w:rsid w:val="008D5930"/>
    <w:rsid w:val="008D6611"/>
    <w:rsid w:val="008D6621"/>
    <w:rsid w:val="008D6740"/>
    <w:rsid w:val="008D6D03"/>
    <w:rsid w:val="008D6D9B"/>
    <w:rsid w:val="008D6E00"/>
    <w:rsid w:val="008D72F7"/>
    <w:rsid w:val="008D79C1"/>
    <w:rsid w:val="008D7C36"/>
    <w:rsid w:val="008D7C5A"/>
    <w:rsid w:val="008D7E6D"/>
    <w:rsid w:val="008D7F16"/>
    <w:rsid w:val="008E00D0"/>
    <w:rsid w:val="008E023F"/>
    <w:rsid w:val="008E0302"/>
    <w:rsid w:val="008E0380"/>
    <w:rsid w:val="008E051A"/>
    <w:rsid w:val="008E063E"/>
    <w:rsid w:val="008E0879"/>
    <w:rsid w:val="008E0B05"/>
    <w:rsid w:val="008E107F"/>
    <w:rsid w:val="008E153B"/>
    <w:rsid w:val="008E1A1F"/>
    <w:rsid w:val="008E1ED6"/>
    <w:rsid w:val="008E1FE4"/>
    <w:rsid w:val="008E2334"/>
    <w:rsid w:val="008E26EA"/>
    <w:rsid w:val="008E276E"/>
    <w:rsid w:val="008E2797"/>
    <w:rsid w:val="008E2910"/>
    <w:rsid w:val="008E2C0F"/>
    <w:rsid w:val="008E2EC9"/>
    <w:rsid w:val="008E3389"/>
    <w:rsid w:val="008E33BD"/>
    <w:rsid w:val="008E3558"/>
    <w:rsid w:val="008E3730"/>
    <w:rsid w:val="008E3756"/>
    <w:rsid w:val="008E3ABA"/>
    <w:rsid w:val="008E3E46"/>
    <w:rsid w:val="008E441B"/>
    <w:rsid w:val="008E466A"/>
    <w:rsid w:val="008E46FA"/>
    <w:rsid w:val="008E4AC5"/>
    <w:rsid w:val="008E50F7"/>
    <w:rsid w:val="008E55E1"/>
    <w:rsid w:val="008E6032"/>
    <w:rsid w:val="008E66F7"/>
    <w:rsid w:val="008E6A3D"/>
    <w:rsid w:val="008E6D8A"/>
    <w:rsid w:val="008E77A1"/>
    <w:rsid w:val="008E78E9"/>
    <w:rsid w:val="008E7BED"/>
    <w:rsid w:val="008E7C9D"/>
    <w:rsid w:val="008F06A2"/>
    <w:rsid w:val="008F10CE"/>
    <w:rsid w:val="008F158C"/>
    <w:rsid w:val="008F15EA"/>
    <w:rsid w:val="008F16D5"/>
    <w:rsid w:val="008F22C3"/>
    <w:rsid w:val="008F2432"/>
    <w:rsid w:val="008F28AD"/>
    <w:rsid w:val="008F2EC8"/>
    <w:rsid w:val="008F3A3E"/>
    <w:rsid w:val="008F3D4F"/>
    <w:rsid w:val="008F3D6A"/>
    <w:rsid w:val="008F3DCC"/>
    <w:rsid w:val="008F447A"/>
    <w:rsid w:val="008F4787"/>
    <w:rsid w:val="008F485C"/>
    <w:rsid w:val="008F4C6F"/>
    <w:rsid w:val="008F4F81"/>
    <w:rsid w:val="008F50A6"/>
    <w:rsid w:val="008F51DB"/>
    <w:rsid w:val="008F51FC"/>
    <w:rsid w:val="008F5CA9"/>
    <w:rsid w:val="008F64A9"/>
    <w:rsid w:val="008F677C"/>
    <w:rsid w:val="008F68C6"/>
    <w:rsid w:val="008F6979"/>
    <w:rsid w:val="008F6A6B"/>
    <w:rsid w:val="008F6E57"/>
    <w:rsid w:val="008F6FEE"/>
    <w:rsid w:val="008F71DC"/>
    <w:rsid w:val="008F7250"/>
    <w:rsid w:val="008F7297"/>
    <w:rsid w:val="008F759F"/>
    <w:rsid w:val="008F7695"/>
    <w:rsid w:val="008F7B39"/>
    <w:rsid w:val="008F7FF9"/>
    <w:rsid w:val="00900131"/>
    <w:rsid w:val="009001F7"/>
    <w:rsid w:val="00900405"/>
    <w:rsid w:val="0090044F"/>
    <w:rsid w:val="00900D1F"/>
    <w:rsid w:val="0090107E"/>
    <w:rsid w:val="00901348"/>
    <w:rsid w:val="009015B5"/>
    <w:rsid w:val="00901994"/>
    <w:rsid w:val="00901A42"/>
    <w:rsid w:val="00901BCC"/>
    <w:rsid w:val="00901CD1"/>
    <w:rsid w:val="00901D90"/>
    <w:rsid w:val="009025FB"/>
    <w:rsid w:val="009026C9"/>
    <w:rsid w:val="009029F7"/>
    <w:rsid w:val="009030A3"/>
    <w:rsid w:val="009031E8"/>
    <w:rsid w:val="00903B1A"/>
    <w:rsid w:val="009040AA"/>
    <w:rsid w:val="00904491"/>
    <w:rsid w:val="00904779"/>
    <w:rsid w:val="00904D21"/>
    <w:rsid w:val="00904F14"/>
    <w:rsid w:val="00905031"/>
    <w:rsid w:val="009052C0"/>
    <w:rsid w:val="0090567B"/>
    <w:rsid w:val="00905730"/>
    <w:rsid w:val="00905B16"/>
    <w:rsid w:val="00905BEE"/>
    <w:rsid w:val="00906662"/>
    <w:rsid w:val="0090692F"/>
    <w:rsid w:val="0090694E"/>
    <w:rsid w:val="00906BA1"/>
    <w:rsid w:val="00906C3D"/>
    <w:rsid w:val="00907749"/>
    <w:rsid w:val="00907A52"/>
    <w:rsid w:val="00910349"/>
    <w:rsid w:val="00910716"/>
    <w:rsid w:val="00910751"/>
    <w:rsid w:val="00910990"/>
    <w:rsid w:val="00911238"/>
    <w:rsid w:val="009116AD"/>
    <w:rsid w:val="009116DB"/>
    <w:rsid w:val="00911A16"/>
    <w:rsid w:val="00911A97"/>
    <w:rsid w:val="00911B2D"/>
    <w:rsid w:val="0091209B"/>
    <w:rsid w:val="00912881"/>
    <w:rsid w:val="00912B89"/>
    <w:rsid w:val="00912D89"/>
    <w:rsid w:val="009131EE"/>
    <w:rsid w:val="009133EF"/>
    <w:rsid w:val="009134EB"/>
    <w:rsid w:val="00913AD8"/>
    <w:rsid w:val="00914B0B"/>
    <w:rsid w:val="00914CC6"/>
    <w:rsid w:val="009152CB"/>
    <w:rsid w:val="009154BB"/>
    <w:rsid w:val="00915782"/>
    <w:rsid w:val="009158DF"/>
    <w:rsid w:val="00916BCF"/>
    <w:rsid w:val="00916D29"/>
    <w:rsid w:val="00916D88"/>
    <w:rsid w:val="009170D3"/>
    <w:rsid w:val="00917241"/>
    <w:rsid w:val="0091727B"/>
    <w:rsid w:val="0091745D"/>
    <w:rsid w:val="00917B5E"/>
    <w:rsid w:val="00917E33"/>
    <w:rsid w:val="00920B8B"/>
    <w:rsid w:val="00920D26"/>
    <w:rsid w:val="00920F57"/>
    <w:rsid w:val="00921411"/>
    <w:rsid w:val="00921B1C"/>
    <w:rsid w:val="00921BAC"/>
    <w:rsid w:val="00921D71"/>
    <w:rsid w:val="00921E43"/>
    <w:rsid w:val="00921F13"/>
    <w:rsid w:val="00922379"/>
    <w:rsid w:val="00922660"/>
    <w:rsid w:val="00922AB3"/>
    <w:rsid w:val="00922B08"/>
    <w:rsid w:val="00922B81"/>
    <w:rsid w:val="00923921"/>
    <w:rsid w:val="00923981"/>
    <w:rsid w:val="0092416D"/>
    <w:rsid w:val="009241E5"/>
    <w:rsid w:val="009243AC"/>
    <w:rsid w:val="00924DFE"/>
    <w:rsid w:val="009255EB"/>
    <w:rsid w:val="00925EA0"/>
    <w:rsid w:val="00926150"/>
    <w:rsid w:val="009261DF"/>
    <w:rsid w:val="00926201"/>
    <w:rsid w:val="00926221"/>
    <w:rsid w:val="0092699E"/>
    <w:rsid w:val="00926B1B"/>
    <w:rsid w:val="00927056"/>
    <w:rsid w:val="00927A7F"/>
    <w:rsid w:val="00927C36"/>
    <w:rsid w:val="00927F7B"/>
    <w:rsid w:val="009304ED"/>
    <w:rsid w:val="00930A29"/>
    <w:rsid w:val="00930CD3"/>
    <w:rsid w:val="00930E69"/>
    <w:rsid w:val="00931656"/>
    <w:rsid w:val="0093183F"/>
    <w:rsid w:val="00931850"/>
    <w:rsid w:val="00931C5B"/>
    <w:rsid w:val="0093220A"/>
    <w:rsid w:val="00932326"/>
    <w:rsid w:val="009324A2"/>
    <w:rsid w:val="009329EE"/>
    <w:rsid w:val="00932B0C"/>
    <w:rsid w:val="00932DED"/>
    <w:rsid w:val="009331EA"/>
    <w:rsid w:val="009336CF"/>
    <w:rsid w:val="00933732"/>
    <w:rsid w:val="009337C6"/>
    <w:rsid w:val="00933BEE"/>
    <w:rsid w:val="00934640"/>
    <w:rsid w:val="009347B4"/>
    <w:rsid w:val="00934CC2"/>
    <w:rsid w:val="00934DD8"/>
    <w:rsid w:val="00934E45"/>
    <w:rsid w:val="00934E7D"/>
    <w:rsid w:val="00935660"/>
    <w:rsid w:val="00935830"/>
    <w:rsid w:val="009358E1"/>
    <w:rsid w:val="009359DE"/>
    <w:rsid w:val="00935A91"/>
    <w:rsid w:val="00936592"/>
    <w:rsid w:val="009368A6"/>
    <w:rsid w:val="009368A9"/>
    <w:rsid w:val="00936A6C"/>
    <w:rsid w:val="00936BF1"/>
    <w:rsid w:val="00936CC0"/>
    <w:rsid w:val="009372FC"/>
    <w:rsid w:val="0093741E"/>
    <w:rsid w:val="0093746C"/>
    <w:rsid w:val="009376A4"/>
    <w:rsid w:val="009376D1"/>
    <w:rsid w:val="00937D36"/>
    <w:rsid w:val="009404AB"/>
    <w:rsid w:val="00940A91"/>
    <w:rsid w:val="00940AF7"/>
    <w:rsid w:val="00940E65"/>
    <w:rsid w:val="009411CF"/>
    <w:rsid w:val="0094143C"/>
    <w:rsid w:val="0094155E"/>
    <w:rsid w:val="00941868"/>
    <w:rsid w:val="00941B63"/>
    <w:rsid w:val="00941D7F"/>
    <w:rsid w:val="00942003"/>
    <w:rsid w:val="0094228A"/>
    <w:rsid w:val="0094266F"/>
    <w:rsid w:val="0094287B"/>
    <w:rsid w:val="00942AE4"/>
    <w:rsid w:val="00942DAB"/>
    <w:rsid w:val="00942F07"/>
    <w:rsid w:val="00943105"/>
    <w:rsid w:val="00943ABE"/>
    <w:rsid w:val="00944072"/>
    <w:rsid w:val="0094408A"/>
    <w:rsid w:val="009443E8"/>
    <w:rsid w:val="009445E0"/>
    <w:rsid w:val="0094460F"/>
    <w:rsid w:val="00944C48"/>
    <w:rsid w:val="00944FA0"/>
    <w:rsid w:val="00945E56"/>
    <w:rsid w:val="00945EC9"/>
    <w:rsid w:val="00945FCA"/>
    <w:rsid w:val="00946A05"/>
    <w:rsid w:val="0094707D"/>
    <w:rsid w:val="009470CF"/>
    <w:rsid w:val="009472D7"/>
    <w:rsid w:val="00947B3D"/>
    <w:rsid w:val="00947CA3"/>
    <w:rsid w:val="009500E5"/>
    <w:rsid w:val="0095055C"/>
    <w:rsid w:val="009506F2"/>
    <w:rsid w:val="00950766"/>
    <w:rsid w:val="00950923"/>
    <w:rsid w:val="009509F9"/>
    <w:rsid w:val="00950AA9"/>
    <w:rsid w:val="00950E42"/>
    <w:rsid w:val="009510E7"/>
    <w:rsid w:val="0095131B"/>
    <w:rsid w:val="0095142B"/>
    <w:rsid w:val="00951434"/>
    <w:rsid w:val="00951494"/>
    <w:rsid w:val="00951682"/>
    <w:rsid w:val="00951782"/>
    <w:rsid w:val="009517F4"/>
    <w:rsid w:val="00951CE6"/>
    <w:rsid w:val="00951D98"/>
    <w:rsid w:val="009523EA"/>
    <w:rsid w:val="0095266F"/>
    <w:rsid w:val="00952743"/>
    <w:rsid w:val="0095286A"/>
    <w:rsid w:val="00952A34"/>
    <w:rsid w:val="00952B4F"/>
    <w:rsid w:val="0095365A"/>
    <w:rsid w:val="009536CB"/>
    <w:rsid w:val="009539C7"/>
    <w:rsid w:val="00953E72"/>
    <w:rsid w:val="00953F59"/>
    <w:rsid w:val="00954751"/>
    <w:rsid w:val="00954CD6"/>
    <w:rsid w:val="00954D1C"/>
    <w:rsid w:val="00954ED4"/>
    <w:rsid w:val="009551B8"/>
    <w:rsid w:val="009557CE"/>
    <w:rsid w:val="0095591B"/>
    <w:rsid w:val="00955DFD"/>
    <w:rsid w:val="00956353"/>
    <w:rsid w:val="0095655D"/>
    <w:rsid w:val="009566D4"/>
    <w:rsid w:val="00956D8F"/>
    <w:rsid w:val="00956E99"/>
    <w:rsid w:val="00957053"/>
    <w:rsid w:val="009570F3"/>
    <w:rsid w:val="00957483"/>
    <w:rsid w:val="0095766F"/>
    <w:rsid w:val="0095767B"/>
    <w:rsid w:val="00957C63"/>
    <w:rsid w:val="00957C98"/>
    <w:rsid w:val="00957D10"/>
    <w:rsid w:val="00957E7F"/>
    <w:rsid w:val="00957FCA"/>
    <w:rsid w:val="0096015E"/>
    <w:rsid w:val="00960449"/>
    <w:rsid w:val="009607FD"/>
    <w:rsid w:val="00960900"/>
    <w:rsid w:val="00960947"/>
    <w:rsid w:val="00960CF2"/>
    <w:rsid w:val="00960E04"/>
    <w:rsid w:val="00961048"/>
    <w:rsid w:val="00961138"/>
    <w:rsid w:val="00961169"/>
    <w:rsid w:val="00961250"/>
    <w:rsid w:val="009615C5"/>
    <w:rsid w:val="0096169C"/>
    <w:rsid w:val="009616C2"/>
    <w:rsid w:val="00961A1A"/>
    <w:rsid w:val="00961A4C"/>
    <w:rsid w:val="00961F8C"/>
    <w:rsid w:val="009621A5"/>
    <w:rsid w:val="009623CA"/>
    <w:rsid w:val="0096287B"/>
    <w:rsid w:val="00962B4E"/>
    <w:rsid w:val="00963091"/>
    <w:rsid w:val="0096313C"/>
    <w:rsid w:val="0096366A"/>
    <w:rsid w:val="009637FD"/>
    <w:rsid w:val="00963D19"/>
    <w:rsid w:val="00963DD1"/>
    <w:rsid w:val="0096411E"/>
    <w:rsid w:val="0096416C"/>
    <w:rsid w:val="009643A6"/>
    <w:rsid w:val="00964F01"/>
    <w:rsid w:val="0096535C"/>
    <w:rsid w:val="009658AB"/>
    <w:rsid w:val="00965C39"/>
    <w:rsid w:val="00965CE0"/>
    <w:rsid w:val="00965E31"/>
    <w:rsid w:val="00965E46"/>
    <w:rsid w:val="0096634B"/>
    <w:rsid w:val="00966357"/>
    <w:rsid w:val="00966A50"/>
    <w:rsid w:val="00966CA6"/>
    <w:rsid w:val="00966ED7"/>
    <w:rsid w:val="00967ADB"/>
    <w:rsid w:val="00967CAC"/>
    <w:rsid w:val="0097010A"/>
    <w:rsid w:val="009706D4"/>
    <w:rsid w:val="00970B28"/>
    <w:rsid w:val="00970B6A"/>
    <w:rsid w:val="00970CC4"/>
    <w:rsid w:val="00970D7B"/>
    <w:rsid w:val="0097140F"/>
    <w:rsid w:val="00971696"/>
    <w:rsid w:val="00971B41"/>
    <w:rsid w:val="009727B8"/>
    <w:rsid w:val="00972956"/>
    <w:rsid w:val="00972B1E"/>
    <w:rsid w:val="00972F49"/>
    <w:rsid w:val="00973700"/>
    <w:rsid w:val="00973960"/>
    <w:rsid w:val="009739B4"/>
    <w:rsid w:val="00973C50"/>
    <w:rsid w:val="00974679"/>
    <w:rsid w:val="00974AB5"/>
    <w:rsid w:val="0097539B"/>
    <w:rsid w:val="009753CB"/>
    <w:rsid w:val="009753EB"/>
    <w:rsid w:val="00975A34"/>
    <w:rsid w:val="00975C91"/>
    <w:rsid w:val="00975D0A"/>
    <w:rsid w:val="00975D72"/>
    <w:rsid w:val="00976366"/>
    <w:rsid w:val="009767A0"/>
    <w:rsid w:val="00976960"/>
    <w:rsid w:val="00976B89"/>
    <w:rsid w:val="00977318"/>
    <w:rsid w:val="0097757C"/>
    <w:rsid w:val="00977710"/>
    <w:rsid w:val="0098053B"/>
    <w:rsid w:val="009807CF"/>
    <w:rsid w:val="009809AF"/>
    <w:rsid w:val="00980ACA"/>
    <w:rsid w:val="0098125C"/>
    <w:rsid w:val="009813B3"/>
    <w:rsid w:val="0098146B"/>
    <w:rsid w:val="009816C7"/>
    <w:rsid w:val="00981877"/>
    <w:rsid w:val="00981F81"/>
    <w:rsid w:val="00982197"/>
    <w:rsid w:val="009823DB"/>
    <w:rsid w:val="009827C0"/>
    <w:rsid w:val="009829FD"/>
    <w:rsid w:val="00982BBF"/>
    <w:rsid w:val="00982F90"/>
    <w:rsid w:val="009830A2"/>
    <w:rsid w:val="00983984"/>
    <w:rsid w:val="00983BA8"/>
    <w:rsid w:val="00983C3B"/>
    <w:rsid w:val="00983EC5"/>
    <w:rsid w:val="009848C1"/>
    <w:rsid w:val="00984DCF"/>
    <w:rsid w:val="00984DFF"/>
    <w:rsid w:val="0098503B"/>
    <w:rsid w:val="0098555E"/>
    <w:rsid w:val="00985A32"/>
    <w:rsid w:val="00986158"/>
    <w:rsid w:val="00986423"/>
    <w:rsid w:val="00986548"/>
    <w:rsid w:val="00986CD4"/>
    <w:rsid w:val="00986D0E"/>
    <w:rsid w:val="00986F51"/>
    <w:rsid w:val="009871C5"/>
    <w:rsid w:val="00987281"/>
    <w:rsid w:val="0098742C"/>
    <w:rsid w:val="009875B2"/>
    <w:rsid w:val="0098765F"/>
    <w:rsid w:val="00987688"/>
    <w:rsid w:val="00987A47"/>
    <w:rsid w:val="00987DFA"/>
    <w:rsid w:val="00987E44"/>
    <w:rsid w:val="009905AC"/>
    <w:rsid w:val="0099079D"/>
    <w:rsid w:val="00990DDE"/>
    <w:rsid w:val="00991123"/>
    <w:rsid w:val="0099117B"/>
    <w:rsid w:val="00991239"/>
    <w:rsid w:val="00991550"/>
    <w:rsid w:val="0099181B"/>
    <w:rsid w:val="0099282F"/>
    <w:rsid w:val="00992907"/>
    <w:rsid w:val="00992DA4"/>
    <w:rsid w:val="00993756"/>
    <w:rsid w:val="0099391F"/>
    <w:rsid w:val="00993ACA"/>
    <w:rsid w:val="00993DAE"/>
    <w:rsid w:val="00993E0A"/>
    <w:rsid w:val="009942BA"/>
    <w:rsid w:val="0099451F"/>
    <w:rsid w:val="00994AB1"/>
    <w:rsid w:val="00994EAF"/>
    <w:rsid w:val="00995139"/>
    <w:rsid w:val="00995264"/>
    <w:rsid w:val="009953FE"/>
    <w:rsid w:val="0099549A"/>
    <w:rsid w:val="009959E3"/>
    <w:rsid w:val="00995BA1"/>
    <w:rsid w:val="0099603B"/>
    <w:rsid w:val="00996B2E"/>
    <w:rsid w:val="00997271"/>
    <w:rsid w:val="0099730A"/>
    <w:rsid w:val="00997461"/>
    <w:rsid w:val="00997829"/>
    <w:rsid w:val="00997A4A"/>
    <w:rsid w:val="00997F51"/>
    <w:rsid w:val="009A015E"/>
    <w:rsid w:val="009A0387"/>
    <w:rsid w:val="009A03F1"/>
    <w:rsid w:val="009A06C1"/>
    <w:rsid w:val="009A0B18"/>
    <w:rsid w:val="009A0B30"/>
    <w:rsid w:val="009A0B77"/>
    <w:rsid w:val="009A0FBA"/>
    <w:rsid w:val="009A101C"/>
    <w:rsid w:val="009A1685"/>
    <w:rsid w:val="009A1781"/>
    <w:rsid w:val="009A1842"/>
    <w:rsid w:val="009A1DFB"/>
    <w:rsid w:val="009A1E37"/>
    <w:rsid w:val="009A2131"/>
    <w:rsid w:val="009A228A"/>
    <w:rsid w:val="009A2627"/>
    <w:rsid w:val="009A28F9"/>
    <w:rsid w:val="009A2D74"/>
    <w:rsid w:val="009A2E7A"/>
    <w:rsid w:val="009A2F7F"/>
    <w:rsid w:val="009A31BC"/>
    <w:rsid w:val="009A347B"/>
    <w:rsid w:val="009A39B3"/>
    <w:rsid w:val="009A3A46"/>
    <w:rsid w:val="009A4AF1"/>
    <w:rsid w:val="009A4EA9"/>
    <w:rsid w:val="009A5218"/>
    <w:rsid w:val="009A53C1"/>
    <w:rsid w:val="009A5D79"/>
    <w:rsid w:val="009A5E07"/>
    <w:rsid w:val="009A608A"/>
    <w:rsid w:val="009A62E0"/>
    <w:rsid w:val="009A6354"/>
    <w:rsid w:val="009A64BF"/>
    <w:rsid w:val="009A6959"/>
    <w:rsid w:val="009A6BD5"/>
    <w:rsid w:val="009A73C5"/>
    <w:rsid w:val="009A74C3"/>
    <w:rsid w:val="009A7D1C"/>
    <w:rsid w:val="009B0580"/>
    <w:rsid w:val="009B0714"/>
    <w:rsid w:val="009B0AE5"/>
    <w:rsid w:val="009B0BDE"/>
    <w:rsid w:val="009B0F6A"/>
    <w:rsid w:val="009B129D"/>
    <w:rsid w:val="009B131E"/>
    <w:rsid w:val="009B1335"/>
    <w:rsid w:val="009B1462"/>
    <w:rsid w:val="009B14D7"/>
    <w:rsid w:val="009B1665"/>
    <w:rsid w:val="009B241F"/>
    <w:rsid w:val="009B25FA"/>
    <w:rsid w:val="009B27B5"/>
    <w:rsid w:val="009B2875"/>
    <w:rsid w:val="009B31D6"/>
    <w:rsid w:val="009B367E"/>
    <w:rsid w:val="009B381E"/>
    <w:rsid w:val="009B385E"/>
    <w:rsid w:val="009B4E07"/>
    <w:rsid w:val="009B5ABB"/>
    <w:rsid w:val="009B5C60"/>
    <w:rsid w:val="009B5C61"/>
    <w:rsid w:val="009B5CA5"/>
    <w:rsid w:val="009B5EB0"/>
    <w:rsid w:val="009B5EF7"/>
    <w:rsid w:val="009B5F86"/>
    <w:rsid w:val="009B649A"/>
    <w:rsid w:val="009B6567"/>
    <w:rsid w:val="009B68A3"/>
    <w:rsid w:val="009B69D6"/>
    <w:rsid w:val="009B6AAC"/>
    <w:rsid w:val="009B6F5B"/>
    <w:rsid w:val="009B6FF5"/>
    <w:rsid w:val="009B702A"/>
    <w:rsid w:val="009B7152"/>
    <w:rsid w:val="009B76AE"/>
    <w:rsid w:val="009C01F0"/>
    <w:rsid w:val="009C0303"/>
    <w:rsid w:val="009C0410"/>
    <w:rsid w:val="009C0539"/>
    <w:rsid w:val="009C0693"/>
    <w:rsid w:val="009C0E41"/>
    <w:rsid w:val="009C0EC8"/>
    <w:rsid w:val="009C10F8"/>
    <w:rsid w:val="009C1360"/>
    <w:rsid w:val="009C18BB"/>
    <w:rsid w:val="009C1904"/>
    <w:rsid w:val="009C1AD8"/>
    <w:rsid w:val="009C1AF3"/>
    <w:rsid w:val="009C1CBF"/>
    <w:rsid w:val="009C1DA9"/>
    <w:rsid w:val="009C1E7C"/>
    <w:rsid w:val="009C1FD9"/>
    <w:rsid w:val="009C2033"/>
    <w:rsid w:val="009C21E0"/>
    <w:rsid w:val="009C256D"/>
    <w:rsid w:val="009C2F3D"/>
    <w:rsid w:val="009C31C4"/>
    <w:rsid w:val="009C3555"/>
    <w:rsid w:val="009C3562"/>
    <w:rsid w:val="009C368F"/>
    <w:rsid w:val="009C379A"/>
    <w:rsid w:val="009C37C7"/>
    <w:rsid w:val="009C38A5"/>
    <w:rsid w:val="009C3936"/>
    <w:rsid w:val="009C4190"/>
    <w:rsid w:val="009C456B"/>
    <w:rsid w:val="009C473C"/>
    <w:rsid w:val="009C49C5"/>
    <w:rsid w:val="009C51DE"/>
    <w:rsid w:val="009C5224"/>
    <w:rsid w:val="009C52D8"/>
    <w:rsid w:val="009C5419"/>
    <w:rsid w:val="009C5519"/>
    <w:rsid w:val="009C5BEB"/>
    <w:rsid w:val="009C5DB1"/>
    <w:rsid w:val="009C5E27"/>
    <w:rsid w:val="009C64FA"/>
    <w:rsid w:val="009C65A8"/>
    <w:rsid w:val="009C6739"/>
    <w:rsid w:val="009C6C1D"/>
    <w:rsid w:val="009C6EDB"/>
    <w:rsid w:val="009C6EFB"/>
    <w:rsid w:val="009C76E4"/>
    <w:rsid w:val="009C7CCC"/>
    <w:rsid w:val="009C7CE6"/>
    <w:rsid w:val="009D046D"/>
    <w:rsid w:val="009D0E38"/>
    <w:rsid w:val="009D0E99"/>
    <w:rsid w:val="009D0F7A"/>
    <w:rsid w:val="009D1640"/>
    <w:rsid w:val="009D1720"/>
    <w:rsid w:val="009D1A2B"/>
    <w:rsid w:val="009D1A60"/>
    <w:rsid w:val="009D1D45"/>
    <w:rsid w:val="009D244A"/>
    <w:rsid w:val="009D27D6"/>
    <w:rsid w:val="009D28F0"/>
    <w:rsid w:val="009D3554"/>
    <w:rsid w:val="009D3E92"/>
    <w:rsid w:val="009D4157"/>
    <w:rsid w:val="009D434D"/>
    <w:rsid w:val="009D4394"/>
    <w:rsid w:val="009D43BD"/>
    <w:rsid w:val="009D45AE"/>
    <w:rsid w:val="009D4B38"/>
    <w:rsid w:val="009D50B3"/>
    <w:rsid w:val="009D5517"/>
    <w:rsid w:val="009D5F44"/>
    <w:rsid w:val="009D665C"/>
    <w:rsid w:val="009D691C"/>
    <w:rsid w:val="009D6A87"/>
    <w:rsid w:val="009D6B92"/>
    <w:rsid w:val="009D6D07"/>
    <w:rsid w:val="009D6F6C"/>
    <w:rsid w:val="009D72B1"/>
    <w:rsid w:val="009D756C"/>
    <w:rsid w:val="009D7879"/>
    <w:rsid w:val="009D7BB2"/>
    <w:rsid w:val="009D7C0D"/>
    <w:rsid w:val="009D7D08"/>
    <w:rsid w:val="009D7DE6"/>
    <w:rsid w:val="009E0584"/>
    <w:rsid w:val="009E0B37"/>
    <w:rsid w:val="009E0BF0"/>
    <w:rsid w:val="009E0C93"/>
    <w:rsid w:val="009E0D05"/>
    <w:rsid w:val="009E0F8F"/>
    <w:rsid w:val="009E13E5"/>
    <w:rsid w:val="009E1853"/>
    <w:rsid w:val="009E1CCF"/>
    <w:rsid w:val="009E1EAC"/>
    <w:rsid w:val="009E27B7"/>
    <w:rsid w:val="009E2CF1"/>
    <w:rsid w:val="009E2E11"/>
    <w:rsid w:val="009E2F3B"/>
    <w:rsid w:val="009E3341"/>
    <w:rsid w:val="009E335E"/>
    <w:rsid w:val="009E3528"/>
    <w:rsid w:val="009E3BBC"/>
    <w:rsid w:val="009E3C3B"/>
    <w:rsid w:val="009E4848"/>
    <w:rsid w:val="009E4BD3"/>
    <w:rsid w:val="009E4BF6"/>
    <w:rsid w:val="009E4D3F"/>
    <w:rsid w:val="009E4F82"/>
    <w:rsid w:val="009E5456"/>
    <w:rsid w:val="009E54A0"/>
    <w:rsid w:val="009E5A1A"/>
    <w:rsid w:val="009E5BFF"/>
    <w:rsid w:val="009E5D41"/>
    <w:rsid w:val="009E6606"/>
    <w:rsid w:val="009E681A"/>
    <w:rsid w:val="009E6B7D"/>
    <w:rsid w:val="009E6F7C"/>
    <w:rsid w:val="009E71B1"/>
    <w:rsid w:val="009E7621"/>
    <w:rsid w:val="009E765C"/>
    <w:rsid w:val="009E76AC"/>
    <w:rsid w:val="009E775C"/>
    <w:rsid w:val="009E77D2"/>
    <w:rsid w:val="009E7B00"/>
    <w:rsid w:val="009F022D"/>
    <w:rsid w:val="009F08E5"/>
    <w:rsid w:val="009F0F39"/>
    <w:rsid w:val="009F12E1"/>
    <w:rsid w:val="009F132D"/>
    <w:rsid w:val="009F136E"/>
    <w:rsid w:val="009F1416"/>
    <w:rsid w:val="009F170E"/>
    <w:rsid w:val="009F176C"/>
    <w:rsid w:val="009F1906"/>
    <w:rsid w:val="009F1986"/>
    <w:rsid w:val="009F204D"/>
    <w:rsid w:val="009F20AA"/>
    <w:rsid w:val="009F24FC"/>
    <w:rsid w:val="009F26D5"/>
    <w:rsid w:val="009F26F4"/>
    <w:rsid w:val="009F28C7"/>
    <w:rsid w:val="009F2912"/>
    <w:rsid w:val="009F2D58"/>
    <w:rsid w:val="009F30F1"/>
    <w:rsid w:val="009F31D9"/>
    <w:rsid w:val="009F3538"/>
    <w:rsid w:val="009F376E"/>
    <w:rsid w:val="009F3846"/>
    <w:rsid w:val="009F3EBC"/>
    <w:rsid w:val="009F40DE"/>
    <w:rsid w:val="009F43E1"/>
    <w:rsid w:val="009F4633"/>
    <w:rsid w:val="009F4E62"/>
    <w:rsid w:val="009F4EA8"/>
    <w:rsid w:val="009F532D"/>
    <w:rsid w:val="009F5BA6"/>
    <w:rsid w:val="009F5CF0"/>
    <w:rsid w:val="009F5D83"/>
    <w:rsid w:val="009F5E97"/>
    <w:rsid w:val="009F5EB7"/>
    <w:rsid w:val="009F61A9"/>
    <w:rsid w:val="009F62B5"/>
    <w:rsid w:val="009F683B"/>
    <w:rsid w:val="009F68BB"/>
    <w:rsid w:val="009F6B4B"/>
    <w:rsid w:val="009F6F55"/>
    <w:rsid w:val="009F71DE"/>
    <w:rsid w:val="009F7316"/>
    <w:rsid w:val="009F73AC"/>
    <w:rsid w:val="009F7423"/>
    <w:rsid w:val="009F7468"/>
    <w:rsid w:val="009F756B"/>
    <w:rsid w:val="009F7AFB"/>
    <w:rsid w:val="009F7B38"/>
    <w:rsid w:val="009F7EAA"/>
    <w:rsid w:val="00A00531"/>
    <w:rsid w:val="00A00784"/>
    <w:rsid w:val="00A0093A"/>
    <w:rsid w:val="00A00C33"/>
    <w:rsid w:val="00A00E9C"/>
    <w:rsid w:val="00A01211"/>
    <w:rsid w:val="00A01DC4"/>
    <w:rsid w:val="00A0276E"/>
    <w:rsid w:val="00A028C3"/>
    <w:rsid w:val="00A02A0A"/>
    <w:rsid w:val="00A02D57"/>
    <w:rsid w:val="00A030BE"/>
    <w:rsid w:val="00A0310E"/>
    <w:rsid w:val="00A03767"/>
    <w:rsid w:val="00A0424C"/>
    <w:rsid w:val="00A04902"/>
    <w:rsid w:val="00A049CA"/>
    <w:rsid w:val="00A04A55"/>
    <w:rsid w:val="00A04E88"/>
    <w:rsid w:val="00A05096"/>
    <w:rsid w:val="00A050E2"/>
    <w:rsid w:val="00A05269"/>
    <w:rsid w:val="00A05DA1"/>
    <w:rsid w:val="00A05E04"/>
    <w:rsid w:val="00A05E4A"/>
    <w:rsid w:val="00A05F57"/>
    <w:rsid w:val="00A068D9"/>
    <w:rsid w:val="00A06A21"/>
    <w:rsid w:val="00A06AB1"/>
    <w:rsid w:val="00A06FC9"/>
    <w:rsid w:val="00A07034"/>
    <w:rsid w:val="00A07F76"/>
    <w:rsid w:val="00A10084"/>
    <w:rsid w:val="00A100A4"/>
    <w:rsid w:val="00A101B9"/>
    <w:rsid w:val="00A10584"/>
    <w:rsid w:val="00A10656"/>
    <w:rsid w:val="00A10897"/>
    <w:rsid w:val="00A108BF"/>
    <w:rsid w:val="00A10C8A"/>
    <w:rsid w:val="00A10DBB"/>
    <w:rsid w:val="00A1110B"/>
    <w:rsid w:val="00A113D7"/>
    <w:rsid w:val="00A115E8"/>
    <w:rsid w:val="00A11BA2"/>
    <w:rsid w:val="00A11C70"/>
    <w:rsid w:val="00A11F87"/>
    <w:rsid w:val="00A1246A"/>
    <w:rsid w:val="00A124A0"/>
    <w:rsid w:val="00A128AF"/>
    <w:rsid w:val="00A12996"/>
    <w:rsid w:val="00A12A98"/>
    <w:rsid w:val="00A138B8"/>
    <w:rsid w:val="00A139AC"/>
    <w:rsid w:val="00A13AA6"/>
    <w:rsid w:val="00A13AD6"/>
    <w:rsid w:val="00A1416B"/>
    <w:rsid w:val="00A1431F"/>
    <w:rsid w:val="00A143D9"/>
    <w:rsid w:val="00A14C73"/>
    <w:rsid w:val="00A14D6A"/>
    <w:rsid w:val="00A1545C"/>
    <w:rsid w:val="00A15676"/>
    <w:rsid w:val="00A156B5"/>
    <w:rsid w:val="00A159CE"/>
    <w:rsid w:val="00A15A0D"/>
    <w:rsid w:val="00A15DCB"/>
    <w:rsid w:val="00A16110"/>
    <w:rsid w:val="00A168B8"/>
    <w:rsid w:val="00A16A45"/>
    <w:rsid w:val="00A16AB7"/>
    <w:rsid w:val="00A16B92"/>
    <w:rsid w:val="00A1747D"/>
    <w:rsid w:val="00A17AB7"/>
    <w:rsid w:val="00A17CDF"/>
    <w:rsid w:val="00A17CFF"/>
    <w:rsid w:val="00A17DA3"/>
    <w:rsid w:val="00A20149"/>
    <w:rsid w:val="00A202FD"/>
    <w:rsid w:val="00A208AA"/>
    <w:rsid w:val="00A20C03"/>
    <w:rsid w:val="00A20FFB"/>
    <w:rsid w:val="00A2103D"/>
    <w:rsid w:val="00A21346"/>
    <w:rsid w:val="00A213FA"/>
    <w:rsid w:val="00A2167F"/>
    <w:rsid w:val="00A219F9"/>
    <w:rsid w:val="00A21F9F"/>
    <w:rsid w:val="00A21FDC"/>
    <w:rsid w:val="00A222B9"/>
    <w:rsid w:val="00A225D7"/>
    <w:rsid w:val="00A225FD"/>
    <w:rsid w:val="00A22B57"/>
    <w:rsid w:val="00A22CFD"/>
    <w:rsid w:val="00A232F4"/>
    <w:rsid w:val="00A2342A"/>
    <w:rsid w:val="00A234E8"/>
    <w:rsid w:val="00A2376F"/>
    <w:rsid w:val="00A23790"/>
    <w:rsid w:val="00A23BB3"/>
    <w:rsid w:val="00A23F6E"/>
    <w:rsid w:val="00A2401A"/>
    <w:rsid w:val="00A2431B"/>
    <w:rsid w:val="00A2432C"/>
    <w:rsid w:val="00A2435B"/>
    <w:rsid w:val="00A246E5"/>
    <w:rsid w:val="00A2472D"/>
    <w:rsid w:val="00A247FD"/>
    <w:rsid w:val="00A24CE7"/>
    <w:rsid w:val="00A24DD7"/>
    <w:rsid w:val="00A24E69"/>
    <w:rsid w:val="00A24F5C"/>
    <w:rsid w:val="00A2512F"/>
    <w:rsid w:val="00A253D5"/>
    <w:rsid w:val="00A25A01"/>
    <w:rsid w:val="00A25B4B"/>
    <w:rsid w:val="00A25FF6"/>
    <w:rsid w:val="00A26029"/>
    <w:rsid w:val="00A2617E"/>
    <w:rsid w:val="00A26603"/>
    <w:rsid w:val="00A26BCA"/>
    <w:rsid w:val="00A26E4A"/>
    <w:rsid w:val="00A273DB"/>
    <w:rsid w:val="00A275DF"/>
    <w:rsid w:val="00A278A4"/>
    <w:rsid w:val="00A27A41"/>
    <w:rsid w:val="00A27D76"/>
    <w:rsid w:val="00A27F19"/>
    <w:rsid w:val="00A27F7E"/>
    <w:rsid w:val="00A3009A"/>
    <w:rsid w:val="00A30356"/>
    <w:rsid w:val="00A3084E"/>
    <w:rsid w:val="00A30995"/>
    <w:rsid w:val="00A30ABB"/>
    <w:rsid w:val="00A312C5"/>
    <w:rsid w:val="00A3137B"/>
    <w:rsid w:val="00A31534"/>
    <w:rsid w:val="00A31BA7"/>
    <w:rsid w:val="00A31FF7"/>
    <w:rsid w:val="00A3201D"/>
    <w:rsid w:val="00A32357"/>
    <w:rsid w:val="00A3254C"/>
    <w:rsid w:val="00A3271A"/>
    <w:rsid w:val="00A3277A"/>
    <w:rsid w:val="00A32C88"/>
    <w:rsid w:val="00A32CC5"/>
    <w:rsid w:val="00A32E3B"/>
    <w:rsid w:val="00A339D6"/>
    <w:rsid w:val="00A33AF9"/>
    <w:rsid w:val="00A33B2D"/>
    <w:rsid w:val="00A33F26"/>
    <w:rsid w:val="00A3438C"/>
    <w:rsid w:val="00A34864"/>
    <w:rsid w:val="00A348E4"/>
    <w:rsid w:val="00A34F3B"/>
    <w:rsid w:val="00A35451"/>
    <w:rsid w:val="00A357B2"/>
    <w:rsid w:val="00A357C3"/>
    <w:rsid w:val="00A359E3"/>
    <w:rsid w:val="00A35CF8"/>
    <w:rsid w:val="00A35EDB"/>
    <w:rsid w:val="00A368C3"/>
    <w:rsid w:val="00A36B36"/>
    <w:rsid w:val="00A36EC4"/>
    <w:rsid w:val="00A36FD3"/>
    <w:rsid w:val="00A37449"/>
    <w:rsid w:val="00A378EA"/>
    <w:rsid w:val="00A37D0E"/>
    <w:rsid w:val="00A37EF4"/>
    <w:rsid w:val="00A37F97"/>
    <w:rsid w:val="00A40257"/>
    <w:rsid w:val="00A404FE"/>
    <w:rsid w:val="00A4067F"/>
    <w:rsid w:val="00A4093F"/>
    <w:rsid w:val="00A4098A"/>
    <w:rsid w:val="00A40A59"/>
    <w:rsid w:val="00A40ADC"/>
    <w:rsid w:val="00A40BE2"/>
    <w:rsid w:val="00A40CF6"/>
    <w:rsid w:val="00A40E37"/>
    <w:rsid w:val="00A4108E"/>
    <w:rsid w:val="00A410DC"/>
    <w:rsid w:val="00A41907"/>
    <w:rsid w:val="00A41996"/>
    <w:rsid w:val="00A41C3C"/>
    <w:rsid w:val="00A4212D"/>
    <w:rsid w:val="00A42756"/>
    <w:rsid w:val="00A42773"/>
    <w:rsid w:val="00A42B8E"/>
    <w:rsid w:val="00A42DF0"/>
    <w:rsid w:val="00A4361D"/>
    <w:rsid w:val="00A4399A"/>
    <w:rsid w:val="00A4399E"/>
    <w:rsid w:val="00A43AC9"/>
    <w:rsid w:val="00A43B1D"/>
    <w:rsid w:val="00A44135"/>
    <w:rsid w:val="00A4454A"/>
    <w:rsid w:val="00A44622"/>
    <w:rsid w:val="00A45099"/>
    <w:rsid w:val="00A45858"/>
    <w:rsid w:val="00A45D29"/>
    <w:rsid w:val="00A45FF5"/>
    <w:rsid w:val="00A46449"/>
    <w:rsid w:val="00A4684E"/>
    <w:rsid w:val="00A469E0"/>
    <w:rsid w:val="00A46BB5"/>
    <w:rsid w:val="00A46D28"/>
    <w:rsid w:val="00A472EE"/>
    <w:rsid w:val="00A47771"/>
    <w:rsid w:val="00A4778B"/>
    <w:rsid w:val="00A477B0"/>
    <w:rsid w:val="00A477BD"/>
    <w:rsid w:val="00A479BA"/>
    <w:rsid w:val="00A5011A"/>
    <w:rsid w:val="00A501C0"/>
    <w:rsid w:val="00A503C6"/>
    <w:rsid w:val="00A504F2"/>
    <w:rsid w:val="00A505EE"/>
    <w:rsid w:val="00A50BC8"/>
    <w:rsid w:val="00A51361"/>
    <w:rsid w:val="00A51872"/>
    <w:rsid w:val="00A51A9F"/>
    <w:rsid w:val="00A52470"/>
    <w:rsid w:val="00A5290F"/>
    <w:rsid w:val="00A52E7D"/>
    <w:rsid w:val="00A53095"/>
    <w:rsid w:val="00A53193"/>
    <w:rsid w:val="00A5321D"/>
    <w:rsid w:val="00A53CA1"/>
    <w:rsid w:val="00A53CEB"/>
    <w:rsid w:val="00A53EAB"/>
    <w:rsid w:val="00A54248"/>
    <w:rsid w:val="00A54345"/>
    <w:rsid w:val="00A5446D"/>
    <w:rsid w:val="00A54895"/>
    <w:rsid w:val="00A54972"/>
    <w:rsid w:val="00A54AFC"/>
    <w:rsid w:val="00A54C4A"/>
    <w:rsid w:val="00A54C8A"/>
    <w:rsid w:val="00A55099"/>
    <w:rsid w:val="00A551BD"/>
    <w:rsid w:val="00A5581C"/>
    <w:rsid w:val="00A55B53"/>
    <w:rsid w:val="00A55E0F"/>
    <w:rsid w:val="00A562C4"/>
    <w:rsid w:val="00A565D5"/>
    <w:rsid w:val="00A5680E"/>
    <w:rsid w:val="00A56E27"/>
    <w:rsid w:val="00A56E85"/>
    <w:rsid w:val="00A5728C"/>
    <w:rsid w:val="00A57420"/>
    <w:rsid w:val="00A57929"/>
    <w:rsid w:val="00A57AF9"/>
    <w:rsid w:val="00A57B08"/>
    <w:rsid w:val="00A6046E"/>
    <w:rsid w:val="00A60B02"/>
    <w:rsid w:val="00A60B55"/>
    <w:rsid w:val="00A60CB7"/>
    <w:rsid w:val="00A613D9"/>
    <w:rsid w:val="00A61413"/>
    <w:rsid w:val="00A61530"/>
    <w:rsid w:val="00A61580"/>
    <w:rsid w:val="00A615F7"/>
    <w:rsid w:val="00A61A08"/>
    <w:rsid w:val="00A61B2C"/>
    <w:rsid w:val="00A61B81"/>
    <w:rsid w:val="00A61BA9"/>
    <w:rsid w:val="00A61DDD"/>
    <w:rsid w:val="00A623DA"/>
    <w:rsid w:val="00A627AA"/>
    <w:rsid w:val="00A62811"/>
    <w:rsid w:val="00A63134"/>
    <w:rsid w:val="00A631C8"/>
    <w:rsid w:val="00A636B5"/>
    <w:rsid w:val="00A63E8C"/>
    <w:rsid w:val="00A63EEE"/>
    <w:rsid w:val="00A642B4"/>
    <w:rsid w:val="00A64C9F"/>
    <w:rsid w:val="00A64E2B"/>
    <w:rsid w:val="00A650DA"/>
    <w:rsid w:val="00A653A8"/>
    <w:rsid w:val="00A65FB6"/>
    <w:rsid w:val="00A66463"/>
    <w:rsid w:val="00A666F7"/>
    <w:rsid w:val="00A669E6"/>
    <w:rsid w:val="00A66B7D"/>
    <w:rsid w:val="00A66BA1"/>
    <w:rsid w:val="00A66C93"/>
    <w:rsid w:val="00A66F00"/>
    <w:rsid w:val="00A67691"/>
    <w:rsid w:val="00A67702"/>
    <w:rsid w:val="00A677CF"/>
    <w:rsid w:val="00A67DA8"/>
    <w:rsid w:val="00A706F6"/>
    <w:rsid w:val="00A712F7"/>
    <w:rsid w:val="00A71B92"/>
    <w:rsid w:val="00A71BE0"/>
    <w:rsid w:val="00A7235A"/>
    <w:rsid w:val="00A72362"/>
    <w:rsid w:val="00A724E8"/>
    <w:rsid w:val="00A72531"/>
    <w:rsid w:val="00A72E89"/>
    <w:rsid w:val="00A7303D"/>
    <w:rsid w:val="00A7319C"/>
    <w:rsid w:val="00A73291"/>
    <w:rsid w:val="00A7334C"/>
    <w:rsid w:val="00A73467"/>
    <w:rsid w:val="00A73809"/>
    <w:rsid w:val="00A73A43"/>
    <w:rsid w:val="00A73C6A"/>
    <w:rsid w:val="00A73CE6"/>
    <w:rsid w:val="00A73CFF"/>
    <w:rsid w:val="00A73D3B"/>
    <w:rsid w:val="00A73E27"/>
    <w:rsid w:val="00A7415E"/>
    <w:rsid w:val="00A74459"/>
    <w:rsid w:val="00A74707"/>
    <w:rsid w:val="00A74DA9"/>
    <w:rsid w:val="00A7545C"/>
    <w:rsid w:val="00A754ED"/>
    <w:rsid w:val="00A75687"/>
    <w:rsid w:val="00A756AD"/>
    <w:rsid w:val="00A75B81"/>
    <w:rsid w:val="00A7645D"/>
    <w:rsid w:val="00A7655A"/>
    <w:rsid w:val="00A76EC8"/>
    <w:rsid w:val="00A772EB"/>
    <w:rsid w:val="00A774B8"/>
    <w:rsid w:val="00A775A3"/>
    <w:rsid w:val="00A77C0D"/>
    <w:rsid w:val="00A8050C"/>
    <w:rsid w:val="00A80817"/>
    <w:rsid w:val="00A809BE"/>
    <w:rsid w:val="00A80AE6"/>
    <w:rsid w:val="00A80E34"/>
    <w:rsid w:val="00A8106E"/>
    <w:rsid w:val="00A818C4"/>
    <w:rsid w:val="00A81BF1"/>
    <w:rsid w:val="00A822B2"/>
    <w:rsid w:val="00A82449"/>
    <w:rsid w:val="00A82E84"/>
    <w:rsid w:val="00A82FDE"/>
    <w:rsid w:val="00A83388"/>
    <w:rsid w:val="00A83517"/>
    <w:rsid w:val="00A8388C"/>
    <w:rsid w:val="00A840B4"/>
    <w:rsid w:val="00A842B9"/>
    <w:rsid w:val="00A84409"/>
    <w:rsid w:val="00A844BC"/>
    <w:rsid w:val="00A84A95"/>
    <w:rsid w:val="00A84AB7"/>
    <w:rsid w:val="00A84FBB"/>
    <w:rsid w:val="00A85143"/>
    <w:rsid w:val="00A85540"/>
    <w:rsid w:val="00A85739"/>
    <w:rsid w:val="00A85CA8"/>
    <w:rsid w:val="00A85F86"/>
    <w:rsid w:val="00A85FD8"/>
    <w:rsid w:val="00A86025"/>
    <w:rsid w:val="00A86220"/>
    <w:rsid w:val="00A86289"/>
    <w:rsid w:val="00A86B00"/>
    <w:rsid w:val="00A86CBC"/>
    <w:rsid w:val="00A86E76"/>
    <w:rsid w:val="00A87080"/>
    <w:rsid w:val="00A8747A"/>
    <w:rsid w:val="00A874EF"/>
    <w:rsid w:val="00A876D0"/>
    <w:rsid w:val="00A87B67"/>
    <w:rsid w:val="00A90052"/>
    <w:rsid w:val="00A907F7"/>
    <w:rsid w:val="00A90858"/>
    <w:rsid w:val="00A909B6"/>
    <w:rsid w:val="00A90B68"/>
    <w:rsid w:val="00A90D4E"/>
    <w:rsid w:val="00A90F91"/>
    <w:rsid w:val="00A910DA"/>
    <w:rsid w:val="00A91384"/>
    <w:rsid w:val="00A919D6"/>
    <w:rsid w:val="00A92055"/>
    <w:rsid w:val="00A92200"/>
    <w:rsid w:val="00A9256E"/>
    <w:rsid w:val="00A9284A"/>
    <w:rsid w:val="00A929A0"/>
    <w:rsid w:val="00A933A1"/>
    <w:rsid w:val="00A93636"/>
    <w:rsid w:val="00A93E28"/>
    <w:rsid w:val="00A93F4B"/>
    <w:rsid w:val="00A93FC2"/>
    <w:rsid w:val="00A942BA"/>
    <w:rsid w:val="00A9490A"/>
    <w:rsid w:val="00A949D2"/>
    <w:rsid w:val="00A94B1B"/>
    <w:rsid w:val="00A94E76"/>
    <w:rsid w:val="00A94EFE"/>
    <w:rsid w:val="00A952F6"/>
    <w:rsid w:val="00A9559C"/>
    <w:rsid w:val="00A955CE"/>
    <w:rsid w:val="00A95832"/>
    <w:rsid w:val="00A95B1D"/>
    <w:rsid w:val="00A95DD5"/>
    <w:rsid w:val="00A961F8"/>
    <w:rsid w:val="00A964D5"/>
    <w:rsid w:val="00A96A4E"/>
    <w:rsid w:val="00A96DEA"/>
    <w:rsid w:val="00A96FF0"/>
    <w:rsid w:val="00A9708C"/>
    <w:rsid w:val="00A97435"/>
    <w:rsid w:val="00A97644"/>
    <w:rsid w:val="00A977A0"/>
    <w:rsid w:val="00A97C74"/>
    <w:rsid w:val="00A97CA5"/>
    <w:rsid w:val="00A97D4C"/>
    <w:rsid w:val="00A97D59"/>
    <w:rsid w:val="00AA0165"/>
    <w:rsid w:val="00AA06C5"/>
    <w:rsid w:val="00AA094A"/>
    <w:rsid w:val="00AA0B93"/>
    <w:rsid w:val="00AA0D27"/>
    <w:rsid w:val="00AA1142"/>
    <w:rsid w:val="00AA12CB"/>
    <w:rsid w:val="00AA1768"/>
    <w:rsid w:val="00AA17E6"/>
    <w:rsid w:val="00AA1AA6"/>
    <w:rsid w:val="00AA1AAC"/>
    <w:rsid w:val="00AA1E7C"/>
    <w:rsid w:val="00AA208B"/>
    <w:rsid w:val="00AA21C0"/>
    <w:rsid w:val="00AA22A8"/>
    <w:rsid w:val="00AA23E2"/>
    <w:rsid w:val="00AA24BA"/>
    <w:rsid w:val="00AA27A3"/>
    <w:rsid w:val="00AA2905"/>
    <w:rsid w:val="00AA2A48"/>
    <w:rsid w:val="00AA2B8F"/>
    <w:rsid w:val="00AA2D08"/>
    <w:rsid w:val="00AA2E92"/>
    <w:rsid w:val="00AA34E3"/>
    <w:rsid w:val="00AA3625"/>
    <w:rsid w:val="00AA3C21"/>
    <w:rsid w:val="00AA3DD9"/>
    <w:rsid w:val="00AA4173"/>
    <w:rsid w:val="00AA4186"/>
    <w:rsid w:val="00AA4306"/>
    <w:rsid w:val="00AA43E8"/>
    <w:rsid w:val="00AA4892"/>
    <w:rsid w:val="00AA58B9"/>
    <w:rsid w:val="00AA5FAD"/>
    <w:rsid w:val="00AA68B3"/>
    <w:rsid w:val="00AA6991"/>
    <w:rsid w:val="00AA6C49"/>
    <w:rsid w:val="00AA6C65"/>
    <w:rsid w:val="00AA73A6"/>
    <w:rsid w:val="00AA741E"/>
    <w:rsid w:val="00AA7833"/>
    <w:rsid w:val="00AA7C65"/>
    <w:rsid w:val="00AB14B9"/>
    <w:rsid w:val="00AB225D"/>
    <w:rsid w:val="00AB2532"/>
    <w:rsid w:val="00AB275F"/>
    <w:rsid w:val="00AB27EA"/>
    <w:rsid w:val="00AB2AD5"/>
    <w:rsid w:val="00AB2EB2"/>
    <w:rsid w:val="00AB325D"/>
    <w:rsid w:val="00AB3441"/>
    <w:rsid w:val="00AB3877"/>
    <w:rsid w:val="00AB3A2D"/>
    <w:rsid w:val="00AB3C26"/>
    <w:rsid w:val="00AB3CAA"/>
    <w:rsid w:val="00AB3E85"/>
    <w:rsid w:val="00AB3FD8"/>
    <w:rsid w:val="00AB4154"/>
    <w:rsid w:val="00AB4171"/>
    <w:rsid w:val="00AB48D3"/>
    <w:rsid w:val="00AB4979"/>
    <w:rsid w:val="00AB4A5C"/>
    <w:rsid w:val="00AB52DB"/>
    <w:rsid w:val="00AB5365"/>
    <w:rsid w:val="00AB59CB"/>
    <w:rsid w:val="00AB5AAB"/>
    <w:rsid w:val="00AB5C7E"/>
    <w:rsid w:val="00AB62DB"/>
    <w:rsid w:val="00AB6431"/>
    <w:rsid w:val="00AB644B"/>
    <w:rsid w:val="00AB6775"/>
    <w:rsid w:val="00AB6857"/>
    <w:rsid w:val="00AB6BF3"/>
    <w:rsid w:val="00AB6EFB"/>
    <w:rsid w:val="00AB6F23"/>
    <w:rsid w:val="00AB75E9"/>
    <w:rsid w:val="00AB75FC"/>
    <w:rsid w:val="00AB78C3"/>
    <w:rsid w:val="00AB7E88"/>
    <w:rsid w:val="00AB7F96"/>
    <w:rsid w:val="00AC0049"/>
    <w:rsid w:val="00AC0287"/>
    <w:rsid w:val="00AC0A16"/>
    <w:rsid w:val="00AC0BBF"/>
    <w:rsid w:val="00AC0FA0"/>
    <w:rsid w:val="00AC1084"/>
    <w:rsid w:val="00AC155C"/>
    <w:rsid w:val="00AC1731"/>
    <w:rsid w:val="00AC1FFA"/>
    <w:rsid w:val="00AC28FE"/>
    <w:rsid w:val="00AC297B"/>
    <w:rsid w:val="00AC3862"/>
    <w:rsid w:val="00AC3CB3"/>
    <w:rsid w:val="00AC4123"/>
    <w:rsid w:val="00AC451A"/>
    <w:rsid w:val="00AC461E"/>
    <w:rsid w:val="00AC478F"/>
    <w:rsid w:val="00AC48D5"/>
    <w:rsid w:val="00AC4C2C"/>
    <w:rsid w:val="00AC4DE1"/>
    <w:rsid w:val="00AC537D"/>
    <w:rsid w:val="00AC552C"/>
    <w:rsid w:val="00AC5CF0"/>
    <w:rsid w:val="00AC6358"/>
    <w:rsid w:val="00AC6437"/>
    <w:rsid w:val="00AC652C"/>
    <w:rsid w:val="00AC6554"/>
    <w:rsid w:val="00AC68D7"/>
    <w:rsid w:val="00AC6AEF"/>
    <w:rsid w:val="00AC6B78"/>
    <w:rsid w:val="00AC6D0B"/>
    <w:rsid w:val="00AC70C0"/>
    <w:rsid w:val="00AC77B4"/>
    <w:rsid w:val="00AC7C00"/>
    <w:rsid w:val="00AC7D37"/>
    <w:rsid w:val="00AC7D54"/>
    <w:rsid w:val="00AD025E"/>
    <w:rsid w:val="00AD02B7"/>
    <w:rsid w:val="00AD03B3"/>
    <w:rsid w:val="00AD03D6"/>
    <w:rsid w:val="00AD0451"/>
    <w:rsid w:val="00AD0593"/>
    <w:rsid w:val="00AD05B0"/>
    <w:rsid w:val="00AD05CD"/>
    <w:rsid w:val="00AD09D0"/>
    <w:rsid w:val="00AD0B66"/>
    <w:rsid w:val="00AD1831"/>
    <w:rsid w:val="00AD18EE"/>
    <w:rsid w:val="00AD226F"/>
    <w:rsid w:val="00AD2468"/>
    <w:rsid w:val="00AD2747"/>
    <w:rsid w:val="00AD2E05"/>
    <w:rsid w:val="00AD3037"/>
    <w:rsid w:val="00AD3038"/>
    <w:rsid w:val="00AD3296"/>
    <w:rsid w:val="00AD33BC"/>
    <w:rsid w:val="00AD3D23"/>
    <w:rsid w:val="00AD4411"/>
    <w:rsid w:val="00AD4776"/>
    <w:rsid w:val="00AD4943"/>
    <w:rsid w:val="00AD49FA"/>
    <w:rsid w:val="00AD4C26"/>
    <w:rsid w:val="00AD5106"/>
    <w:rsid w:val="00AD5192"/>
    <w:rsid w:val="00AD52BD"/>
    <w:rsid w:val="00AD54B4"/>
    <w:rsid w:val="00AD5C00"/>
    <w:rsid w:val="00AD6289"/>
    <w:rsid w:val="00AD63D1"/>
    <w:rsid w:val="00AD661A"/>
    <w:rsid w:val="00AD67D6"/>
    <w:rsid w:val="00AD6824"/>
    <w:rsid w:val="00AD692D"/>
    <w:rsid w:val="00AD6B3E"/>
    <w:rsid w:val="00AD6D35"/>
    <w:rsid w:val="00AD6F78"/>
    <w:rsid w:val="00AD781A"/>
    <w:rsid w:val="00AD7C28"/>
    <w:rsid w:val="00AD7C88"/>
    <w:rsid w:val="00AD7E3A"/>
    <w:rsid w:val="00AE00C0"/>
    <w:rsid w:val="00AE03DA"/>
    <w:rsid w:val="00AE048D"/>
    <w:rsid w:val="00AE0962"/>
    <w:rsid w:val="00AE0A91"/>
    <w:rsid w:val="00AE0E6D"/>
    <w:rsid w:val="00AE0FCB"/>
    <w:rsid w:val="00AE1152"/>
    <w:rsid w:val="00AE1849"/>
    <w:rsid w:val="00AE1B7D"/>
    <w:rsid w:val="00AE1C38"/>
    <w:rsid w:val="00AE23B5"/>
    <w:rsid w:val="00AE2D07"/>
    <w:rsid w:val="00AE2FBA"/>
    <w:rsid w:val="00AE3242"/>
    <w:rsid w:val="00AE382A"/>
    <w:rsid w:val="00AE38F7"/>
    <w:rsid w:val="00AE3D13"/>
    <w:rsid w:val="00AE407F"/>
    <w:rsid w:val="00AE44AD"/>
    <w:rsid w:val="00AE4DC2"/>
    <w:rsid w:val="00AE53B1"/>
    <w:rsid w:val="00AE57A5"/>
    <w:rsid w:val="00AE5A7C"/>
    <w:rsid w:val="00AE5FB8"/>
    <w:rsid w:val="00AE6073"/>
    <w:rsid w:val="00AE6090"/>
    <w:rsid w:val="00AE6236"/>
    <w:rsid w:val="00AE6583"/>
    <w:rsid w:val="00AE6630"/>
    <w:rsid w:val="00AE710C"/>
    <w:rsid w:val="00AE7484"/>
    <w:rsid w:val="00AE77D6"/>
    <w:rsid w:val="00AF0002"/>
    <w:rsid w:val="00AF058A"/>
    <w:rsid w:val="00AF0C58"/>
    <w:rsid w:val="00AF1079"/>
    <w:rsid w:val="00AF1D5E"/>
    <w:rsid w:val="00AF1F19"/>
    <w:rsid w:val="00AF2484"/>
    <w:rsid w:val="00AF2729"/>
    <w:rsid w:val="00AF2BC0"/>
    <w:rsid w:val="00AF2C8C"/>
    <w:rsid w:val="00AF37C9"/>
    <w:rsid w:val="00AF49EA"/>
    <w:rsid w:val="00AF4E42"/>
    <w:rsid w:val="00AF4ED4"/>
    <w:rsid w:val="00AF4F66"/>
    <w:rsid w:val="00AF5472"/>
    <w:rsid w:val="00AF5652"/>
    <w:rsid w:val="00AF56B7"/>
    <w:rsid w:val="00AF584F"/>
    <w:rsid w:val="00AF5AFE"/>
    <w:rsid w:val="00AF6428"/>
    <w:rsid w:val="00AF6551"/>
    <w:rsid w:val="00AF666D"/>
    <w:rsid w:val="00AF6804"/>
    <w:rsid w:val="00AF6A8D"/>
    <w:rsid w:val="00AF6AA5"/>
    <w:rsid w:val="00AF6AB0"/>
    <w:rsid w:val="00AF6DE2"/>
    <w:rsid w:val="00AF6F44"/>
    <w:rsid w:val="00AF701C"/>
    <w:rsid w:val="00AF7210"/>
    <w:rsid w:val="00AF7582"/>
    <w:rsid w:val="00AF781C"/>
    <w:rsid w:val="00AF784F"/>
    <w:rsid w:val="00B00433"/>
    <w:rsid w:val="00B00AFA"/>
    <w:rsid w:val="00B017D8"/>
    <w:rsid w:val="00B01A1E"/>
    <w:rsid w:val="00B01A56"/>
    <w:rsid w:val="00B01E99"/>
    <w:rsid w:val="00B0251D"/>
    <w:rsid w:val="00B025A5"/>
    <w:rsid w:val="00B025D3"/>
    <w:rsid w:val="00B028B5"/>
    <w:rsid w:val="00B0383E"/>
    <w:rsid w:val="00B03852"/>
    <w:rsid w:val="00B03B76"/>
    <w:rsid w:val="00B03C53"/>
    <w:rsid w:val="00B03D71"/>
    <w:rsid w:val="00B03D8E"/>
    <w:rsid w:val="00B04507"/>
    <w:rsid w:val="00B0456E"/>
    <w:rsid w:val="00B04C65"/>
    <w:rsid w:val="00B04FF3"/>
    <w:rsid w:val="00B05A9A"/>
    <w:rsid w:val="00B05AD9"/>
    <w:rsid w:val="00B06117"/>
    <w:rsid w:val="00B06122"/>
    <w:rsid w:val="00B06278"/>
    <w:rsid w:val="00B06932"/>
    <w:rsid w:val="00B069A8"/>
    <w:rsid w:val="00B06ADB"/>
    <w:rsid w:val="00B06C42"/>
    <w:rsid w:val="00B06CC6"/>
    <w:rsid w:val="00B06FDC"/>
    <w:rsid w:val="00B070B9"/>
    <w:rsid w:val="00B07480"/>
    <w:rsid w:val="00B075AD"/>
    <w:rsid w:val="00B0787B"/>
    <w:rsid w:val="00B07891"/>
    <w:rsid w:val="00B07980"/>
    <w:rsid w:val="00B07B63"/>
    <w:rsid w:val="00B07DA6"/>
    <w:rsid w:val="00B100A5"/>
    <w:rsid w:val="00B10712"/>
    <w:rsid w:val="00B10795"/>
    <w:rsid w:val="00B10956"/>
    <w:rsid w:val="00B10E0B"/>
    <w:rsid w:val="00B110D6"/>
    <w:rsid w:val="00B11876"/>
    <w:rsid w:val="00B124BB"/>
    <w:rsid w:val="00B1287F"/>
    <w:rsid w:val="00B12922"/>
    <w:rsid w:val="00B1292C"/>
    <w:rsid w:val="00B12F5A"/>
    <w:rsid w:val="00B1319C"/>
    <w:rsid w:val="00B1392B"/>
    <w:rsid w:val="00B139D5"/>
    <w:rsid w:val="00B13AF4"/>
    <w:rsid w:val="00B14196"/>
    <w:rsid w:val="00B1487F"/>
    <w:rsid w:val="00B14921"/>
    <w:rsid w:val="00B14E80"/>
    <w:rsid w:val="00B1501A"/>
    <w:rsid w:val="00B153FD"/>
    <w:rsid w:val="00B15683"/>
    <w:rsid w:val="00B1580B"/>
    <w:rsid w:val="00B1584E"/>
    <w:rsid w:val="00B15B7C"/>
    <w:rsid w:val="00B15C7C"/>
    <w:rsid w:val="00B15EDE"/>
    <w:rsid w:val="00B1634A"/>
    <w:rsid w:val="00B1651F"/>
    <w:rsid w:val="00B166D4"/>
    <w:rsid w:val="00B16745"/>
    <w:rsid w:val="00B16F37"/>
    <w:rsid w:val="00B175E1"/>
    <w:rsid w:val="00B175E2"/>
    <w:rsid w:val="00B1777F"/>
    <w:rsid w:val="00B179BB"/>
    <w:rsid w:val="00B17ADB"/>
    <w:rsid w:val="00B17FC4"/>
    <w:rsid w:val="00B20290"/>
    <w:rsid w:val="00B20874"/>
    <w:rsid w:val="00B20C6A"/>
    <w:rsid w:val="00B20DA0"/>
    <w:rsid w:val="00B20DB6"/>
    <w:rsid w:val="00B21199"/>
    <w:rsid w:val="00B213DE"/>
    <w:rsid w:val="00B21420"/>
    <w:rsid w:val="00B2147E"/>
    <w:rsid w:val="00B2149A"/>
    <w:rsid w:val="00B217C4"/>
    <w:rsid w:val="00B21FAC"/>
    <w:rsid w:val="00B22256"/>
    <w:rsid w:val="00B2231F"/>
    <w:rsid w:val="00B223DF"/>
    <w:rsid w:val="00B224A8"/>
    <w:rsid w:val="00B229BB"/>
    <w:rsid w:val="00B22C57"/>
    <w:rsid w:val="00B23142"/>
    <w:rsid w:val="00B2360C"/>
    <w:rsid w:val="00B23832"/>
    <w:rsid w:val="00B23EFF"/>
    <w:rsid w:val="00B24365"/>
    <w:rsid w:val="00B24765"/>
    <w:rsid w:val="00B24C80"/>
    <w:rsid w:val="00B24FBC"/>
    <w:rsid w:val="00B250F9"/>
    <w:rsid w:val="00B25AB2"/>
    <w:rsid w:val="00B25CE0"/>
    <w:rsid w:val="00B260EC"/>
    <w:rsid w:val="00B26305"/>
    <w:rsid w:val="00B26E17"/>
    <w:rsid w:val="00B26E98"/>
    <w:rsid w:val="00B26F77"/>
    <w:rsid w:val="00B27011"/>
    <w:rsid w:val="00B270F6"/>
    <w:rsid w:val="00B27582"/>
    <w:rsid w:val="00B275DB"/>
    <w:rsid w:val="00B2767E"/>
    <w:rsid w:val="00B27888"/>
    <w:rsid w:val="00B27922"/>
    <w:rsid w:val="00B27940"/>
    <w:rsid w:val="00B27ACE"/>
    <w:rsid w:val="00B27B27"/>
    <w:rsid w:val="00B30238"/>
    <w:rsid w:val="00B3044D"/>
    <w:rsid w:val="00B307F2"/>
    <w:rsid w:val="00B3082A"/>
    <w:rsid w:val="00B309AB"/>
    <w:rsid w:val="00B30A60"/>
    <w:rsid w:val="00B30C98"/>
    <w:rsid w:val="00B310F8"/>
    <w:rsid w:val="00B314B1"/>
    <w:rsid w:val="00B314D1"/>
    <w:rsid w:val="00B315A8"/>
    <w:rsid w:val="00B31748"/>
    <w:rsid w:val="00B31B73"/>
    <w:rsid w:val="00B31C36"/>
    <w:rsid w:val="00B31F3C"/>
    <w:rsid w:val="00B32338"/>
    <w:rsid w:val="00B32EF8"/>
    <w:rsid w:val="00B33139"/>
    <w:rsid w:val="00B3331D"/>
    <w:rsid w:val="00B336C5"/>
    <w:rsid w:val="00B33B3A"/>
    <w:rsid w:val="00B33F15"/>
    <w:rsid w:val="00B340A6"/>
    <w:rsid w:val="00B34227"/>
    <w:rsid w:val="00B3429A"/>
    <w:rsid w:val="00B344D7"/>
    <w:rsid w:val="00B3450B"/>
    <w:rsid w:val="00B34990"/>
    <w:rsid w:val="00B35687"/>
    <w:rsid w:val="00B35C30"/>
    <w:rsid w:val="00B36280"/>
    <w:rsid w:val="00B36423"/>
    <w:rsid w:val="00B3655F"/>
    <w:rsid w:val="00B36596"/>
    <w:rsid w:val="00B368ED"/>
    <w:rsid w:val="00B370F3"/>
    <w:rsid w:val="00B372E3"/>
    <w:rsid w:val="00B37B74"/>
    <w:rsid w:val="00B37BA4"/>
    <w:rsid w:val="00B4072C"/>
    <w:rsid w:val="00B4095A"/>
    <w:rsid w:val="00B40A2C"/>
    <w:rsid w:val="00B40BBE"/>
    <w:rsid w:val="00B40CAF"/>
    <w:rsid w:val="00B41153"/>
    <w:rsid w:val="00B418B2"/>
    <w:rsid w:val="00B426D1"/>
    <w:rsid w:val="00B427AF"/>
    <w:rsid w:val="00B42898"/>
    <w:rsid w:val="00B42D85"/>
    <w:rsid w:val="00B42EAB"/>
    <w:rsid w:val="00B433E4"/>
    <w:rsid w:val="00B43484"/>
    <w:rsid w:val="00B434F1"/>
    <w:rsid w:val="00B4369C"/>
    <w:rsid w:val="00B4405C"/>
    <w:rsid w:val="00B44444"/>
    <w:rsid w:val="00B44BFA"/>
    <w:rsid w:val="00B44F35"/>
    <w:rsid w:val="00B4513B"/>
    <w:rsid w:val="00B4516E"/>
    <w:rsid w:val="00B45389"/>
    <w:rsid w:val="00B457E2"/>
    <w:rsid w:val="00B458C2"/>
    <w:rsid w:val="00B461C9"/>
    <w:rsid w:val="00B463A8"/>
    <w:rsid w:val="00B4690A"/>
    <w:rsid w:val="00B47097"/>
    <w:rsid w:val="00B4717F"/>
    <w:rsid w:val="00B47647"/>
    <w:rsid w:val="00B4780B"/>
    <w:rsid w:val="00B505FB"/>
    <w:rsid w:val="00B50730"/>
    <w:rsid w:val="00B509DE"/>
    <w:rsid w:val="00B50CB1"/>
    <w:rsid w:val="00B50F32"/>
    <w:rsid w:val="00B512C9"/>
    <w:rsid w:val="00B51811"/>
    <w:rsid w:val="00B51CA5"/>
    <w:rsid w:val="00B52051"/>
    <w:rsid w:val="00B5248C"/>
    <w:rsid w:val="00B526A3"/>
    <w:rsid w:val="00B52C6A"/>
    <w:rsid w:val="00B52D73"/>
    <w:rsid w:val="00B53063"/>
    <w:rsid w:val="00B533C7"/>
    <w:rsid w:val="00B5361C"/>
    <w:rsid w:val="00B53682"/>
    <w:rsid w:val="00B53884"/>
    <w:rsid w:val="00B53B4A"/>
    <w:rsid w:val="00B53EE2"/>
    <w:rsid w:val="00B54457"/>
    <w:rsid w:val="00B54531"/>
    <w:rsid w:val="00B54903"/>
    <w:rsid w:val="00B54BCE"/>
    <w:rsid w:val="00B54FAF"/>
    <w:rsid w:val="00B55189"/>
    <w:rsid w:val="00B55530"/>
    <w:rsid w:val="00B555AF"/>
    <w:rsid w:val="00B55A37"/>
    <w:rsid w:val="00B55B93"/>
    <w:rsid w:val="00B566E6"/>
    <w:rsid w:val="00B56D3B"/>
    <w:rsid w:val="00B56FB8"/>
    <w:rsid w:val="00B57901"/>
    <w:rsid w:val="00B57B00"/>
    <w:rsid w:val="00B57BDF"/>
    <w:rsid w:val="00B57D00"/>
    <w:rsid w:val="00B57E69"/>
    <w:rsid w:val="00B601AA"/>
    <w:rsid w:val="00B606FB"/>
    <w:rsid w:val="00B60DC1"/>
    <w:rsid w:val="00B6122B"/>
    <w:rsid w:val="00B617D8"/>
    <w:rsid w:val="00B62003"/>
    <w:rsid w:val="00B62110"/>
    <w:rsid w:val="00B623C5"/>
    <w:rsid w:val="00B62AEB"/>
    <w:rsid w:val="00B62B7B"/>
    <w:rsid w:val="00B62BAF"/>
    <w:rsid w:val="00B62D4B"/>
    <w:rsid w:val="00B6322E"/>
    <w:rsid w:val="00B634B8"/>
    <w:rsid w:val="00B6353C"/>
    <w:rsid w:val="00B63B96"/>
    <w:rsid w:val="00B63F44"/>
    <w:rsid w:val="00B6404F"/>
    <w:rsid w:val="00B64667"/>
    <w:rsid w:val="00B6549C"/>
    <w:rsid w:val="00B6561B"/>
    <w:rsid w:val="00B6566B"/>
    <w:rsid w:val="00B656F3"/>
    <w:rsid w:val="00B65C8D"/>
    <w:rsid w:val="00B65DA8"/>
    <w:rsid w:val="00B65EFE"/>
    <w:rsid w:val="00B666EF"/>
    <w:rsid w:val="00B66B90"/>
    <w:rsid w:val="00B670BF"/>
    <w:rsid w:val="00B670E1"/>
    <w:rsid w:val="00B674B6"/>
    <w:rsid w:val="00B67853"/>
    <w:rsid w:val="00B67A58"/>
    <w:rsid w:val="00B67E6A"/>
    <w:rsid w:val="00B7023B"/>
    <w:rsid w:val="00B702FF"/>
    <w:rsid w:val="00B70436"/>
    <w:rsid w:val="00B70558"/>
    <w:rsid w:val="00B70562"/>
    <w:rsid w:val="00B70983"/>
    <w:rsid w:val="00B70D27"/>
    <w:rsid w:val="00B70D3B"/>
    <w:rsid w:val="00B7100B"/>
    <w:rsid w:val="00B71320"/>
    <w:rsid w:val="00B71535"/>
    <w:rsid w:val="00B71730"/>
    <w:rsid w:val="00B71B3E"/>
    <w:rsid w:val="00B71BB3"/>
    <w:rsid w:val="00B71DB7"/>
    <w:rsid w:val="00B71F92"/>
    <w:rsid w:val="00B7211A"/>
    <w:rsid w:val="00B72791"/>
    <w:rsid w:val="00B7279C"/>
    <w:rsid w:val="00B72A42"/>
    <w:rsid w:val="00B72C32"/>
    <w:rsid w:val="00B7377D"/>
    <w:rsid w:val="00B739CC"/>
    <w:rsid w:val="00B73ADA"/>
    <w:rsid w:val="00B73B76"/>
    <w:rsid w:val="00B740EF"/>
    <w:rsid w:val="00B74861"/>
    <w:rsid w:val="00B74B7C"/>
    <w:rsid w:val="00B74CD4"/>
    <w:rsid w:val="00B75123"/>
    <w:rsid w:val="00B75A06"/>
    <w:rsid w:val="00B75C14"/>
    <w:rsid w:val="00B760A0"/>
    <w:rsid w:val="00B76499"/>
    <w:rsid w:val="00B7657D"/>
    <w:rsid w:val="00B76A62"/>
    <w:rsid w:val="00B76DE4"/>
    <w:rsid w:val="00B76FAE"/>
    <w:rsid w:val="00B7700E"/>
    <w:rsid w:val="00B77603"/>
    <w:rsid w:val="00B77C75"/>
    <w:rsid w:val="00B77DA9"/>
    <w:rsid w:val="00B77F09"/>
    <w:rsid w:val="00B80083"/>
    <w:rsid w:val="00B80403"/>
    <w:rsid w:val="00B80545"/>
    <w:rsid w:val="00B807F7"/>
    <w:rsid w:val="00B80986"/>
    <w:rsid w:val="00B80BE4"/>
    <w:rsid w:val="00B80CD3"/>
    <w:rsid w:val="00B81AA9"/>
    <w:rsid w:val="00B81D7D"/>
    <w:rsid w:val="00B81EC8"/>
    <w:rsid w:val="00B82061"/>
    <w:rsid w:val="00B8208A"/>
    <w:rsid w:val="00B8248A"/>
    <w:rsid w:val="00B82664"/>
    <w:rsid w:val="00B82864"/>
    <w:rsid w:val="00B82A0A"/>
    <w:rsid w:val="00B82B66"/>
    <w:rsid w:val="00B82C27"/>
    <w:rsid w:val="00B82EA0"/>
    <w:rsid w:val="00B83024"/>
    <w:rsid w:val="00B83179"/>
    <w:rsid w:val="00B83287"/>
    <w:rsid w:val="00B836F9"/>
    <w:rsid w:val="00B83BCF"/>
    <w:rsid w:val="00B83E0A"/>
    <w:rsid w:val="00B84117"/>
    <w:rsid w:val="00B841E5"/>
    <w:rsid w:val="00B84996"/>
    <w:rsid w:val="00B849BC"/>
    <w:rsid w:val="00B8504C"/>
    <w:rsid w:val="00B85167"/>
    <w:rsid w:val="00B8583A"/>
    <w:rsid w:val="00B85886"/>
    <w:rsid w:val="00B85F52"/>
    <w:rsid w:val="00B86118"/>
    <w:rsid w:val="00B862EF"/>
    <w:rsid w:val="00B86500"/>
    <w:rsid w:val="00B8691D"/>
    <w:rsid w:val="00B86B16"/>
    <w:rsid w:val="00B870F1"/>
    <w:rsid w:val="00B87187"/>
    <w:rsid w:val="00B8751C"/>
    <w:rsid w:val="00B90687"/>
    <w:rsid w:val="00B90768"/>
    <w:rsid w:val="00B90893"/>
    <w:rsid w:val="00B908DA"/>
    <w:rsid w:val="00B91016"/>
    <w:rsid w:val="00B9168D"/>
    <w:rsid w:val="00B91721"/>
    <w:rsid w:val="00B9172A"/>
    <w:rsid w:val="00B91993"/>
    <w:rsid w:val="00B91B5C"/>
    <w:rsid w:val="00B92004"/>
    <w:rsid w:val="00B927B5"/>
    <w:rsid w:val="00B92BF0"/>
    <w:rsid w:val="00B92DD1"/>
    <w:rsid w:val="00B93195"/>
    <w:rsid w:val="00B9359C"/>
    <w:rsid w:val="00B93813"/>
    <w:rsid w:val="00B93856"/>
    <w:rsid w:val="00B93B79"/>
    <w:rsid w:val="00B93C2E"/>
    <w:rsid w:val="00B942BD"/>
    <w:rsid w:val="00B94515"/>
    <w:rsid w:val="00B945E8"/>
    <w:rsid w:val="00B94A33"/>
    <w:rsid w:val="00B94AEA"/>
    <w:rsid w:val="00B94B1A"/>
    <w:rsid w:val="00B94E6E"/>
    <w:rsid w:val="00B95327"/>
    <w:rsid w:val="00B95700"/>
    <w:rsid w:val="00B9586A"/>
    <w:rsid w:val="00B95B7D"/>
    <w:rsid w:val="00B95C09"/>
    <w:rsid w:val="00B95D29"/>
    <w:rsid w:val="00B95D37"/>
    <w:rsid w:val="00B95F5E"/>
    <w:rsid w:val="00B9611C"/>
    <w:rsid w:val="00B96473"/>
    <w:rsid w:val="00B966A1"/>
    <w:rsid w:val="00B968D3"/>
    <w:rsid w:val="00B96918"/>
    <w:rsid w:val="00B96A6D"/>
    <w:rsid w:val="00B97493"/>
    <w:rsid w:val="00B9761E"/>
    <w:rsid w:val="00B9762E"/>
    <w:rsid w:val="00B97A26"/>
    <w:rsid w:val="00B97C5F"/>
    <w:rsid w:val="00BA02BA"/>
    <w:rsid w:val="00BA0307"/>
    <w:rsid w:val="00BA0612"/>
    <w:rsid w:val="00BA0760"/>
    <w:rsid w:val="00BA07D6"/>
    <w:rsid w:val="00BA0E6D"/>
    <w:rsid w:val="00BA10BC"/>
    <w:rsid w:val="00BA1490"/>
    <w:rsid w:val="00BA156B"/>
    <w:rsid w:val="00BA1605"/>
    <w:rsid w:val="00BA21F6"/>
    <w:rsid w:val="00BA2245"/>
    <w:rsid w:val="00BA287A"/>
    <w:rsid w:val="00BA288A"/>
    <w:rsid w:val="00BA2A44"/>
    <w:rsid w:val="00BA2BD9"/>
    <w:rsid w:val="00BA2D3B"/>
    <w:rsid w:val="00BA2DDF"/>
    <w:rsid w:val="00BA3616"/>
    <w:rsid w:val="00BA3668"/>
    <w:rsid w:val="00BA3AA5"/>
    <w:rsid w:val="00BA3B7E"/>
    <w:rsid w:val="00BA4241"/>
    <w:rsid w:val="00BA4391"/>
    <w:rsid w:val="00BA43C5"/>
    <w:rsid w:val="00BA4E19"/>
    <w:rsid w:val="00BA51E6"/>
    <w:rsid w:val="00BA5389"/>
    <w:rsid w:val="00BA5405"/>
    <w:rsid w:val="00BA54D2"/>
    <w:rsid w:val="00BA58A1"/>
    <w:rsid w:val="00BA5BD0"/>
    <w:rsid w:val="00BA61EB"/>
    <w:rsid w:val="00BA655E"/>
    <w:rsid w:val="00BA65EC"/>
    <w:rsid w:val="00BA7507"/>
    <w:rsid w:val="00BA7906"/>
    <w:rsid w:val="00BA7B4C"/>
    <w:rsid w:val="00BB019A"/>
    <w:rsid w:val="00BB03B6"/>
    <w:rsid w:val="00BB06D7"/>
    <w:rsid w:val="00BB09F9"/>
    <w:rsid w:val="00BB0E7E"/>
    <w:rsid w:val="00BB122A"/>
    <w:rsid w:val="00BB15B8"/>
    <w:rsid w:val="00BB1B50"/>
    <w:rsid w:val="00BB1C51"/>
    <w:rsid w:val="00BB1C6C"/>
    <w:rsid w:val="00BB1CF5"/>
    <w:rsid w:val="00BB225C"/>
    <w:rsid w:val="00BB2277"/>
    <w:rsid w:val="00BB2767"/>
    <w:rsid w:val="00BB2A2B"/>
    <w:rsid w:val="00BB2DB2"/>
    <w:rsid w:val="00BB318E"/>
    <w:rsid w:val="00BB3258"/>
    <w:rsid w:val="00BB33FB"/>
    <w:rsid w:val="00BB35F3"/>
    <w:rsid w:val="00BB3616"/>
    <w:rsid w:val="00BB3619"/>
    <w:rsid w:val="00BB369F"/>
    <w:rsid w:val="00BB3C7B"/>
    <w:rsid w:val="00BB4405"/>
    <w:rsid w:val="00BB4546"/>
    <w:rsid w:val="00BB4557"/>
    <w:rsid w:val="00BB48CD"/>
    <w:rsid w:val="00BB4B4F"/>
    <w:rsid w:val="00BB4D24"/>
    <w:rsid w:val="00BB565C"/>
    <w:rsid w:val="00BB5913"/>
    <w:rsid w:val="00BB5B68"/>
    <w:rsid w:val="00BB5B8A"/>
    <w:rsid w:val="00BB6023"/>
    <w:rsid w:val="00BB6176"/>
    <w:rsid w:val="00BB61E1"/>
    <w:rsid w:val="00BB627A"/>
    <w:rsid w:val="00BB647F"/>
    <w:rsid w:val="00BB66CF"/>
    <w:rsid w:val="00BB67EF"/>
    <w:rsid w:val="00BB6DCE"/>
    <w:rsid w:val="00BB7365"/>
    <w:rsid w:val="00BB766C"/>
    <w:rsid w:val="00BB771E"/>
    <w:rsid w:val="00BB77E9"/>
    <w:rsid w:val="00BB7EEF"/>
    <w:rsid w:val="00BC0602"/>
    <w:rsid w:val="00BC0DC9"/>
    <w:rsid w:val="00BC0F18"/>
    <w:rsid w:val="00BC15FC"/>
    <w:rsid w:val="00BC1AD5"/>
    <w:rsid w:val="00BC1B8F"/>
    <w:rsid w:val="00BC1BF9"/>
    <w:rsid w:val="00BC1F14"/>
    <w:rsid w:val="00BC20C2"/>
    <w:rsid w:val="00BC2134"/>
    <w:rsid w:val="00BC235A"/>
    <w:rsid w:val="00BC248D"/>
    <w:rsid w:val="00BC2917"/>
    <w:rsid w:val="00BC2C8D"/>
    <w:rsid w:val="00BC314B"/>
    <w:rsid w:val="00BC32C8"/>
    <w:rsid w:val="00BC3346"/>
    <w:rsid w:val="00BC336C"/>
    <w:rsid w:val="00BC36DD"/>
    <w:rsid w:val="00BC4020"/>
    <w:rsid w:val="00BC444B"/>
    <w:rsid w:val="00BC49CD"/>
    <w:rsid w:val="00BC5478"/>
    <w:rsid w:val="00BC54EF"/>
    <w:rsid w:val="00BC554E"/>
    <w:rsid w:val="00BC559A"/>
    <w:rsid w:val="00BC5780"/>
    <w:rsid w:val="00BC5AE5"/>
    <w:rsid w:val="00BC5D9E"/>
    <w:rsid w:val="00BC5DFA"/>
    <w:rsid w:val="00BC5EC4"/>
    <w:rsid w:val="00BC62FE"/>
    <w:rsid w:val="00BC6484"/>
    <w:rsid w:val="00BC6D72"/>
    <w:rsid w:val="00BC7173"/>
    <w:rsid w:val="00BC71BC"/>
    <w:rsid w:val="00BC7888"/>
    <w:rsid w:val="00BC79F4"/>
    <w:rsid w:val="00BC7C40"/>
    <w:rsid w:val="00BC7C6E"/>
    <w:rsid w:val="00BC7C79"/>
    <w:rsid w:val="00BD014A"/>
    <w:rsid w:val="00BD027C"/>
    <w:rsid w:val="00BD0318"/>
    <w:rsid w:val="00BD044B"/>
    <w:rsid w:val="00BD052E"/>
    <w:rsid w:val="00BD0578"/>
    <w:rsid w:val="00BD07C1"/>
    <w:rsid w:val="00BD087D"/>
    <w:rsid w:val="00BD0B35"/>
    <w:rsid w:val="00BD0D53"/>
    <w:rsid w:val="00BD10CB"/>
    <w:rsid w:val="00BD1442"/>
    <w:rsid w:val="00BD154F"/>
    <w:rsid w:val="00BD16A2"/>
    <w:rsid w:val="00BD17AB"/>
    <w:rsid w:val="00BD19B4"/>
    <w:rsid w:val="00BD1B1A"/>
    <w:rsid w:val="00BD1ED5"/>
    <w:rsid w:val="00BD20B1"/>
    <w:rsid w:val="00BD225E"/>
    <w:rsid w:val="00BD23E9"/>
    <w:rsid w:val="00BD271D"/>
    <w:rsid w:val="00BD2AF3"/>
    <w:rsid w:val="00BD34BB"/>
    <w:rsid w:val="00BD356A"/>
    <w:rsid w:val="00BD36AC"/>
    <w:rsid w:val="00BD476F"/>
    <w:rsid w:val="00BD484E"/>
    <w:rsid w:val="00BD4BC3"/>
    <w:rsid w:val="00BD4C55"/>
    <w:rsid w:val="00BD4C63"/>
    <w:rsid w:val="00BD4CC0"/>
    <w:rsid w:val="00BD4F6D"/>
    <w:rsid w:val="00BD4FE9"/>
    <w:rsid w:val="00BD5039"/>
    <w:rsid w:val="00BD5111"/>
    <w:rsid w:val="00BD59B4"/>
    <w:rsid w:val="00BD59B9"/>
    <w:rsid w:val="00BD59EE"/>
    <w:rsid w:val="00BD5AD4"/>
    <w:rsid w:val="00BD5DAC"/>
    <w:rsid w:val="00BD5F8E"/>
    <w:rsid w:val="00BD6301"/>
    <w:rsid w:val="00BD6855"/>
    <w:rsid w:val="00BD6A43"/>
    <w:rsid w:val="00BD6D85"/>
    <w:rsid w:val="00BD7468"/>
    <w:rsid w:val="00BD7697"/>
    <w:rsid w:val="00BD7A4E"/>
    <w:rsid w:val="00BD7C73"/>
    <w:rsid w:val="00BE001F"/>
    <w:rsid w:val="00BE01AD"/>
    <w:rsid w:val="00BE04A5"/>
    <w:rsid w:val="00BE0A86"/>
    <w:rsid w:val="00BE0BE3"/>
    <w:rsid w:val="00BE1443"/>
    <w:rsid w:val="00BE1950"/>
    <w:rsid w:val="00BE1A85"/>
    <w:rsid w:val="00BE2211"/>
    <w:rsid w:val="00BE22E9"/>
    <w:rsid w:val="00BE2571"/>
    <w:rsid w:val="00BE2751"/>
    <w:rsid w:val="00BE2793"/>
    <w:rsid w:val="00BE27D3"/>
    <w:rsid w:val="00BE28E7"/>
    <w:rsid w:val="00BE2CD5"/>
    <w:rsid w:val="00BE2DA2"/>
    <w:rsid w:val="00BE2E5C"/>
    <w:rsid w:val="00BE3482"/>
    <w:rsid w:val="00BE36CC"/>
    <w:rsid w:val="00BE3813"/>
    <w:rsid w:val="00BE393E"/>
    <w:rsid w:val="00BE3C93"/>
    <w:rsid w:val="00BE3CD3"/>
    <w:rsid w:val="00BE3F82"/>
    <w:rsid w:val="00BE426A"/>
    <w:rsid w:val="00BE4301"/>
    <w:rsid w:val="00BE451F"/>
    <w:rsid w:val="00BE520A"/>
    <w:rsid w:val="00BE5406"/>
    <w:rsid w:val="00BE601D"/>
    <w:rsid w:val="00BE6342"/>
    <w:rsid w:val="00BE6600"/>
    <w:rsid w:val="00BE7094"/>
    <w:rsid w:val="00BE7160"/>
    <w:rsid w:val="00BE7455"/>
    <w:rsid w:val="00BE780B"/>
    <w:rsid w:val="00BF0A04"/>
    <w:rsid w:val="00BF0A20"/>
    <w:rsid w:val="00BF0C82"/>
    <w:rsid w:val="00BF0DB0"/>
    <w:rsid w:val="00BF191E"/>
    <w:rsid w:val="00BF1E7D"/>
    <w:rsid w:val="00BF1F2E"/>
    <w:rsid w:val="00BF203C"/>
    <w:rsid w:val="00BF22B6"/>
    <w:rsid w:val="00BF2454"/>
    <w:rsid w:val="00BF264D"/>
    <w:rsid w:val="00BF2AF9"/>
    <w:rsid w:val="00BF2B62"/>
    <w:rsid w:val="00BF2E18"/>
    <w:rsid w:val="00BF2F5D"/>
    <w:rsid w:val="00BF33F4"/>
    <w:rsid w:val="00BF3572"/>
    <w:rsid w:val="00BF35B1"/>
    <w:rsid w:val="00BF3903"/>
    <w:rsid w:val="00BF3970"/>
    <w:rsid w:val="00BF3EAB"/>
    <w:rsid w:val="00BF3F4F"/>
    <w:rsid w:val="00BF44D4"/>
    <w:rsid w:val="00BF4D9D"/>
    <w:rsid w:val="00BF5778"/>
    <w:rsid w:val="00BF57DE"/>
    <w:rsid w:val="00BF5D87"/>
    <w:rsid w:val="00BF5E1E"/>
    <w:rsid w:val="00BF5ECF"/>
    <w:rsid w:val="00BF65CD"/>
    <w:rsid w:val="00BF687C"/>
    <w:rsid w:val="00BF730C"/>
    <w:rsid w:val="00BF732A"/>
    <w:rsid w:val="00BF759E"/>
    <w:rsid w:val="00BF76E0"/>
    <w:rsid w:val="00BF7F62"/>
    <w:rsid w:val="00C00A36"/>
    <w:rsid w:val="00C00A4F"/>
    <w:rsid w:val="00C01033"/>
    <w:rsid w:val="00C012F5"/>
    <w:rsid w:val="00C01479"/>
    <w:rsid w:val="00C014C4"/>
    <w:rsid w:val="00C02742"/>
    <w:rsid w:val="00C03BF8"/>
    <w:rsid w:val="00C03E57"/>
    <w:rsid w:val="00C04246"/>
    <w:rsid w:val="00C0466B"/>
    <w:rsid w:val="00C0469D"/>
    <w:rsid w:val="00C047B0"/>
    <w:rsid w:val="00C0483E"/>
    <w:rsid w:val="00C04DEA"/>
    <w:rsid w:val="00C0597C"/>
    <w:rsid w:val="00C05B0E"/>
    <w:rsid w:val="00C05B94"/>
    <w:rsid w:val="00C05C59"/>
    <w:rsid w:val="00C06105"/>
    <w:rsid w:val="00C06750"/>
    <w:rsid w:val="00C06879"/>
    <w:rsid w:val="00C06BC8"/>
    <w:rsid w:val="00C06C60"/>
    <w:rsid w:val="00C070BF"/>
    <w:rsid w:val="00C07280"/>
    <w:rsid w:val="00C07364"/>
    <w:rsid w:val="00C07BA7"/>
    <w:rsid w:val="00C07EB0"/>
    <w:rsid w:val="00C07EFB"/>
    <w:rsid w:val="00C101EC"/>
    <w:rsid w:val="00C108CE"/>
    <w:rsid w:val="00C109A6"/>
    <w:rsid w:val="00C10E5F"/>
    <w:rsid w:val="00C11023"/>
    <w:rsid w:val="00C11036"/>
    <w:rsid w:val="00C111ED"/>
    <w:rsid w:val="00C11433"/>
    <w:rsid w:val="00C12492"/>
    <w:rsid w:val="00C12C13"/>
    <w:rsid w:val="00C13010"/>
    <w:rsid w:val="00C13017"/>
    <w:rsid w:val="00C1322C"/>
    <w:rsid w:val="00C132C8"/>
    <w:rsid w:val="00C134BA"/>
    <w:rsid w:val="00C13527"/>
    <w:rsid w:val="00C140F7"/>
    <w:rsid w:val="00C141AD"/>
    <w:rsid w:val="00C14361"/>
    <w:rsid w:val="00C14669"/>
    <w:rsid w:val="00C1466B"/>
    <w:rsid w:val="00C14982"/>
    <w:rsid w:val="00C14BDF"/>
    <w:rsid w:val="00C14DB9"/>
    <w:rsid w:val="00C14DD9"/>
    <w:rsid w:val="00C150EB"/>
    <w:rsid w:val="00C15A13"/>
    <w:rsid w:val="00C15D91"/>
    <w:rsid w:val="00C15DF5"/>
    <w:rsid w:val="00C162BC"/>
    <w:rsid w:val="00C16533"/>
    <w:rsid w:val="00C165B7"/>
    <w:rsid w:val="00C167F8"/>
    <w:rsid w:val="00C16DF4"/>
    <w:rsid w:val="00C16DF6"/>
    <w:rsid w:val="00C170C0"/>
    <w:rsid w:val="00C17364"/>
    <w:rsid w:val="00C1795B"/>
    <w:rsid w:val="00C17BE6"/>
    <w:rsid w:val="00C17E34"/>
    <w:rsid w:val="00C20550"/>
    <w:rsid w:val="00C206A4"/>
    <w:rsid w:val="00C20C40"/>
    <w:rsid w:val="00C20FE8"/>
    <w:rsid w:val="00C210A6"/>
    <w:rsid w:val="00C21545"/>
    <w:rsid w:val="00C21915"/>
    <w:rsid w:val="00C2194E"/>
    <w:rsid w:val="00C219F9"/>
    <w:rsid w:val="00C21B98"/>
    <w:rsid w:val="00C21D84"/>
    <w:rsid w:val="00C21D9C"/>
    <w:rsid w:val="00C21EC9"/>
    <w:rsid w:val="00C221D5"/>
    <w:rsid w:val="00C222C7"/>
    <w:rsid w:val="00C22490"/>
    <w:rsid w:val="00C226E8"/>
    <w:rsid w:val="00C227D1"/>
    <w:rsid w:val="00C22959"/>
    <w:rsid w:val="00C23333"/>
    <w:rsid w:val="00C23797"/>
    <w:rsid w:val="00C2413D"/>
    <w:rsid w:val="00C2419D"/>
    <w:rsid w:val="00C247C8"/>
    <w:rsid w:val="00C24844"/>
    <w:rsid w:val="00C24B57"/>
    <w:rsid w:val="00C24B8B"/>
    <w:rsid w:val="00C24E5E"/>
    <w:rsid w:val="00C24E74"/>
    <w:rsid w:val="00C24FC3"/>
    <w:rsid w:val="00C2505C"/>
    <w:rsid w:val="00C251D9"/>
    <w:rsid w:val="00C253E7"/>
    <w:rsid w:val="00C25432"/>
    <w:rsid w:val="00C25592"/>
    <w:rsid w:val="00C25749"/>
    <w:rsid w:val="00C2580C"/>
    <w:rsid w:val="00C25A3F"/>
    <w:rsid w:val="00C25C9E"/>
    <w:rsid w:val="00C25FC0"/>
    <w:rsid w:val="00C26224"/>
    <w:rsid w:val="00C26C8E"/>
    <w:rsid w:val="00C270CC"/>
    <w:rsid w:val="00C2728B"/>
    <w:rsid w:val="00C272C4"/>
    <w:rsid w:val="00C272F4"/>
    <w:rsid w:val="00C27351"/>
    <w:rsid w:val="00C2741F"/>
    <w:rsid w:val="00C27473"/>
    <w:rsid w:val="00C274E5"/>
    <w:rsid w:val="00C27A42"/>
    <w:rsid w:val="00C27E51"/>
    <w:rsid w:val="00C30935"/>
    <w:rsid w:val="00C30987"/>
    <w:rsid w:val="00C30AFA"/>
    <w:rsid w:val="00C30B58"/>
    <w:rsid w:val="00C30D8F"/>
    <w:rsid w:val="00C30DEB"/>
    <w:rsid w:val="00C30E89"/>
    <w:rsid w:val="00C31358"/>
    <w:rsid w:val="00C31439"/>
    <w:rsid w:val="00C31588"/>
    <w:rsid w:val="00C31C12"/>
    <w:rsid w:val="00C3200B"/>
    <w:rsid w:val="00C32337"/>
    <w:rsid w:val="00C32704"/>
    <w:rsid w:val="00C32A12"/>
    <w:rsid w:val="00C32AF1"/>
    <w:rsid w:val="00C32F47"/>
    <w:rsid w:val="00C3322C"/>
    <w:rsid w:val="00C3344C"/>
    <w:rsid w:val="00C3436C"/>
    <w:rsid w:val="00C34D97"/>
    <w:rsid w:val="00C3507E"/>
    <w:rsid w:val="00C35370"/>
    <w:rsid w:val="00C35A23"/>
    <w:rsid w:val="00C35AC0"/>
    <w:rsid w:val="00C35BCB"/>
    <w:rsid w:val="00C35FAE"/>
    <w:rsid w:val="00C36605"/>
    <w:rsid w:val="00C3661C"/>
    <w:rsid w:val="00C36B01"/>
    <w:rsid w:val="00C36BCF"/>
    <w:rsid w:val="00C36C13"/>
    <w:rsid w:val="00C36C40"/>
    <w:rsid w:val="00C36C82"/>
    <w:rsid w:val="00C370C8"/>
    <w:rsid w:val="00C37BB6"/>
    <w:rsid w:val="00C37D0B"/>
    <w:rsid w:val="00C37DBE"/>
    <w:rsid w:val="00C404EC"/>
    <w:rsid w:val="00C4097C"/>
    <w:rsid w:val="00C40B96"/>
    <w:rsid w:val="00C40BD7"/>
    <w:rsid w:val="00C40EFB"/>
    <w:rsid w:val="00C40FD6"/>
    <w:rsid w:val="00C416B8"/>
    <w:rsid w:val="00C41864"/>
    <w:rsid w:val="00C41CD3"/>
    <w:rsid w:val="00C421D3"/>
    <w:rsid w:val="00C42303"/>
    <w:rsid w:val="00C42380"/>
    <w:rsid w:val="00C4238C"/>
    <w:rsid w:val="00C424F6"/>
    <w:rsid w:val="00C42B7C"/>
    <w:rsid w:val="00C42D07"/>
    <w:rsid w:val="00C42E06"/>
    <w:rsid w:val="00C434B3"/>
    <w:rsid w:val="00C435A2"/>
    <w:rsid w:val="00C43C5C"/>
    <w:rsid w:val="00C43E12"/>
    <w:rsid w:val="00C443F2"/>
    <w:rsid w:val="00C44764"/>
    <w:rsid w:val="00C448BB"/>
    <w:rsid w:val="00C44AC9"/>
    <w:rsid w:val="00C44E9F"/>
    <w:rsid w:val="00C450A2"/>
    <w:rsid w:val="00C4515D"/>
    <w:rsid w:val="00C4516D"/>
    <w:rsid w:val="00C451CA"/>
    <w:rsid w:val="00C455E7"/>
    <w:rsid w:val="00C456E5"/>
    <w:rsid w:val="00C4577D"/>
    <w:rsid w:val="00C45EDF"/>
    <w:rsid w:val="00C46FC9"/>
    <w:rsid w:val="00C4716B"/>
    <w:rsid w:val="00C4721E"/>
    <w:rsid w:val="00C474A3"/>
    <w:rsid w:val="00C47AD2"/>
    <w:rsid w:val="00C5027F"/>
    <w:rsid w:val="00C509E0"/>
    <w:rsid w:val="00C51011"/>
    <w:rsid w:val="00C51174"/>
    <w:rsid w:val="00C515D3"/>
    <w:rsid w:val="00C51651"/>
    <w:rsid w:val="00C51B84"/>
    <w:rsid w:val="00C52067"/>
    <w:rsid w:val="00C52374"/>
    <w:rsid w:val="00C52634"/>
    <w:rsid w:val="00C5268B"/>
    <w:rsid w:val="00C52B18"/>
    <w:rsid w:val="00C52B31"/>
    <w:rsid w:val="00C52D62"/>
    <w:rsid w:val="00C52FD2"/>
    <w:rsid w:val="00C5304D"/>
    <w:rsid w:val="00C532A1"/>
    <w:rsid w:val="00C53724"/>
    <w:rsid w:val="00C53AA8"/>
    <w:rsid w:val="00C53DDB"/>
    <w:rsid w:val="00C53F7D"/>
    <w:rsid w:val="00C54305"/>
    <w:rsid w:val="00C54994"/>
    <w:rsid w:val="00C54DE2"/>
    <w:rsid w:val="00C5546B"/>
    <w:rsid w:val="00C557C0"/>
    <w:rsid w:val="00C55FAF"/>
    <w:rsid w:val="00C565BD"/>
    <w:rsid w:val="00C565FD"/>
    <w:rsid w:val="00C57758"/>
    <w:rsid w:val="00C579C8"/>
    <w:rsid w:val="00C57C36"/>
    <w:rsid w:val="00C600CF"/>
    <w:rsid w:val="00C6022A"/>
    <w:rsid w:val="00C6039F"/>
    <w:rsid w:val="00C60451"/>
    <w:rsid w:val="00C60670"/>
    <w:rsid w:val="00C60737"/>
    <w:rsid w:val="00C61257"/>
    <w:rsid w:val="00C6136E"/>
    <w:rsid w:val="00C61968"/>
    <w:rsid w:val="00C61B54"/>
    <w:rsid w:val="00C61B60"/>
    <w:rsid w:val="00C6290D"/>
    <w:rsid w:val="00C631AF"/>
    <w:rsid w:val="00C6361D"/>
    <w:rsid w:val="00C638C6"/>
    <w:rsid w:val="00C638DF"/>
    <w:rsid w:val="00C63B82"/>
    <w:rsid w:val="00C63B87"/>
    <w:rsid w:val="00C63BB3"/>
    <w:rsid w:val="00C63C0B"/>
    <w:rsid w:val="00C63DCE"/>
    <w:rsid w:val="00C6401F"/>
    <w:rsid w:val="00C64055"/>
    <w:rsid w:val="00C6414E"/>
    <w:rsid w:val="00C642B6"/>
    <w:rsid w:val="00C6479D"/>
    <w:rsid w:val="00C648AC"/>
    <w:rsid w:val="00C65140"/>
    <w:rsid w:val="00C65336"/>
    <w:rsid w:val="00C65D22"/>
    <w:rsid w:val="00C6660B"/>
    <w:rsid w:val="00C666DD"/>
    <w:rsid w:val="00C66758"/>
    <w:rsid w:val="00C668E8"/>
    <w:rsid w:val="00C66B33"/>
    <w:rsid w:val="00C66CF0"/>
    <w:rsid w:val="00C67029"/>
    <w:rsid w:val="00C6714B"/>
    <w:rsid w:val="00C6734C"/>
    <w:rsid w:val="00C67603"/>
    <w:rsid w:val="00C678DC"/>
    <w:rsid w:val="00C67C2A"/>
    <w:rsid w:val="00C67C61"/>
    <w:rsid w:val="00C70182"/>
    <w:rsid w:val="00C701F5"/>
    <w:rsid w:val="00C70382"/>
    <w:rsid w:val="00C705E4"/>
    <w:rsid w:val="00C7062D"/>
    <w:rsid w:val="00C70786"/>
    <w:rsid w:val="00C7081B"/>
    <w:rsid w:val="00C71635"/>
    <w:rsid w:val="00C721C5"/>
    <w:rsid w:val="00C721E8"/>
    <w:rsid w:val="00C732D1"/>
    <w:rsid w:val="00C734A5"/>
    <w:rsid w:val="00C73522"/>
    <w:rsid w:val="00C7376F"/>
    <w:rsid w:val="00C73B96"/>
    <w:rsid w:val="00C73C80"/>
    <w:rsid w:val="00C73F6D"/>
    <w:rsid w:val="00C74007"/>
    <w:rsid w:val="00C740A8"/>
    <w:rsid w:val="00C74238"/>
    <w:rsid w:val="00C7431F"/>
    <w:rsid w:val="00C747C4"/>
    <w:rsid w:val="00C747F0"/>
    <w:rsid w:val="00C74A14"/>
    <w:rsid w:val="00C74A5B"/>
    <w:rsid w:val="00C74AF6"/>
    <w:rsid w:val="00C74D6F"/>
    <w:rsid w:val="00C74F1F"/>
    <w:rsid w:val="00C74FA8"/>
    <w:rsid w:val="00C755C2"/>
    <w:rsid w:val="00C75A98"/>
    <w:rsid w:val="00C75E0F"/>
    <w:rsid w:val="00C75ECC"/>
    <w:rsid w:val="00C75FD7"/>
    <w:rsid w:val="00C76228"/>
    <w:rsid w:val="00C762BE"/>
    <w:rsid w:val="00C763B6"/>
    <w:rsid w:val="00C765D7"/>
    <w:rsid w:val="00C766E2"/>
    <w:rsid w:val="00C76A60"/>
    <w:rsid w:val="00C76C56"/>
    <w:rsid w:val="00C76CF8"/>
    <w:rsid w:val="00C76EEC"/>
    <w:rsid w:val="00C77610"/>
    <w:rsid w:val="00C77B60"/>
    <w:rsid w:val="00C77B9A"/>
    <w:rsid w:val="00C77E4B"/>
    <w:rsid w:val="00C80A7E"/>
    <w:rsid w:val="00C80C19"/>
    <w:rsid w:val="00C80C33"/>
    <w:rsid w:val="00C80C5B"/>
    <w:rsid w:val="00C81244"/>
    <w:rsid w:val="00C819F3"/>
    <w:rsid w:val="00C81E90"/>
    <w:rsid w:val="00C81F1E"/>
    <w:rsid w:val="00C828EF"/>
    <w:rsid w:val="00C82C71"/>
    <w:rsid w:val="00C82FD5"/>
    <w:rsid w:val="00C83676"/>
    <w:rsid w:val="00C83B22"/>
    <w:rsid w:val="00C83D26"/>
    <w:rsid w:val="00C845B7"/>
    <w:rsid w:val="00C85395"/>
    <w:rsid w:val="00C858A1"/>
    <w:rsid w:val="00C85E16"/>
    <w:rsid w:val="00C85F1E"/>
    <w:rsid w:val="00C8600E"/>
    <w:rsid w:val="00C86450"/>
    <w:rsid w:val="00C86505"/>
    <w:rsid w:val="00C86F92"/>
    <w:rsid w:val="00C8742E"/>
    <w:rsid w:val="00C874D1"/>
    <w:rsid w:val="00C87FB3"/>
    <w:rsid w:val="00C900BD"/>
    <w:rsid w:val="00C902AA"/>
    <w:rsid w:val="00C9058E"/>
    <w:rsid w:val="00C90811"/>
    <w:rsid w:val="00C908D4"/>
    <w:rsid w:val="00C909AB"/>
    <w:rsid w:val="00C914C5"/>
    <w:rsid w:val="00C91540"/>
    <w:rsid w:val="00C91584"/>
    <w:rsid w:val="00C9158B"/>
    <w:rsid w:val="00C91703"/>
    <w:rsid w:val="00C91B1E"/>
    <w:rsid w:val="00C91C28"/>
    <w:rsid w:val="00C920E6"/>
    <w:rsid w:val="00C923FF"/>
    <w:rsid w:val="00C926E2"/>
    <w:rsid w:val="00C92C19"/>
    <w:rsid w:val="00C936A8"/>
    <w:rsid w:val="00C93AA0"/>
    <w:rsid w:val="00C93F6A"/>
    <w:rsid w:val="00C94090"/>
    <w:rsid w:val="00C9422C"/>
    <w:rsid w:val="00C94656"/>
    <w:rsid w:val="00C946FE"/>
    <w:rsid w:val="00C949F5"/>
    <w:rsid w:val="00C94BFD"/>
    <w:rsid w:val="00C94FBE"/>
    <w:rsid w:val="00C95433"/>
    <w:rsid w:val="00C95F0C"/>
    <w:rsid w:val="00C96153"/>
    <w:rsid w:val="00C96222"/>
    <w:rsid w:val="00C96753"/>
    <w:rsid w:val="00C967E9"/>
    <w:rsid w:val="00C96891"/>
    <w:rsid w:val="00C96AAA"/>
    <w:rsid w:val="00C96C67"/>
    <w:rsid w:val="00C96D6C"/>
    <w:rsid w:val="00C96F25"/>
    <w:rsid w:val="00C97657"/>
    <w:rsid w:val="00CA1166"/>
    <w:rsid w:val="00CA117C"/>
    <w:rsid w:val="00CA13D3"/>
    <w:rsid w:val="00CA1566"/>
    <w:rsid w:val="00CA1759"/>
    <w:rsid w:val="00CA178C"/>
    <w:rsid w:val="00CA18A7"/>
    <w:rsid w:val="00CA1A2F"/>
    <w:rsid w:val="00CA1D01"/>
    <w:rsid w:val="00CA1DB7"/>
    <w:rsid w:val="00CA1F0E"/>
    <w:rsid w:val="00CA24EC"/>
    <w:rsid w:val="00CA2AD6"/>
    <w:rsid w:val="00CA2E0C"/>
    <w:rsid w:val="00CA2E81"/>
    <w:rsid w:val="00CA2FBC"/>
    <w:rsid w:val="00CA3229"/>
    <w:rsid w:val="00CA336D"/>
    <w:rsid w:val="00CA3407"/>
    <w:rsid w:val="00CA34F9"/>
    <w:rsid w:val="00CA3BD2"/>
    <w:rsid w:val="00CA3EA8"/>
    <w:rsid w:val="00CA40F5"/>
    <w:rsid w:val="00CA41B8"/>
    <w:rsid w:val="00CA4545"/>
    <w:rsid w:val="00CA460D"/>
    <w:rsid w:val="00CA4884"/>
    <w:rsid w:val="00CA4C1F"/>
    <w:rsid w:val="00CA502B"/>
    <w:rsid w:val="00CA534F"/>
    <w:rsid w:val="00CA5450"/>
    <w:rsid w:val="00CA59B8"/>
    <w:rsid w:val="00CA61CC"/>
    <w:rsid w:val="00CA6653"/>
    <w:rsid w:val="00CA6EE9"/>
    <w:rsid w:val="00CA759D"/>
    <w:rsid w:val="00CA77E7"/>
    <w:rsid w:val="00CA7FBB"/>
    <w:rsid w:val="00CB0687"/>
    <w:rsid w:val="00CB08DC"/>
    <w:rsid w:val="00CB114A"/>
    <w:rsid w:val="00CB1C2D"/>
    <w:rsid w:val="00CB1CA5"/>
    <w:rsid w:val="00CB1CC6"/>
    <w:rsid w:val="00CB22E9"/>
    <w:rsid w:val="00CB2443"/>
    <w:rsid w:val="00CB2579"/>
    <w:rsid w:val="00CB2AB7"/>
    <w:rsid w:val="00CB2B01"/>
    <w:rsid w:val="00CB2D0D"/>
    <w:rsid w:val="00CB2F49"/>
    <w:rsid w:val="00CB33B9"/>
    <w:rsid w:val="00CB357C"/>
    <w:rsid w:val="00CB36F4"/>
    <w:rsid w:val="00CB3886"/>
    <w:rsid w:val="00CB395E"/>
    <w:rsid w:val="00CB4229"/>
    <w:rsid w:val="00CB43FE"/>
    <w:rsid w:val="00CB4520"/>
    <w:rsid w:val="00CB45F8"/>
    <w:rsid w:val="00CB4A05"/>
    <w:rsid w:val="00CB4BB7"/>
    <w:rsid w:val="00CB5179"/>
    <w:rsid w:val="00CB5968"/>
    <w:rsid w:val="00CB5D45"/>
    <w:rsid w:val="00CB6AFC"/>
    <w:rsid w:val="00CB6E70"/>
    <w:rsid w:val="00CB6ED8"/>
    <w:rsid w:val="00CB7E6A"/>
    <w:rsid w:val="00CB7EB0"/>
    <w:rsid w:val="00CB7ECA"/>
    <w:rsid w:val="00CB7F5E"/>
    <w:rsid w:val="00CC0119"/>
    <w:rsid w:val="00CC091C"/>
    <w:rsid w:val="00CC0B00"/>
    <w:rsid w:val="00CC0B5F"/>
    <w:rsid w:val="00CC10BA"/>
    <w:rsid w:val="00CC11E1"/>
    <w:rsid w:val="00CC1517"/>
    <w:rsid w:val="00CC18F8"/>
    <w:rsid w:val="00CC1CFC"/>
    <w:rsid w:val="00CC29B3"/>
    <w:rsid w:val="00CC2A97"/>
    <w:rsid w:val="00CC2BDE"/>
    <w:rsid w:val="00CC2F9B"/>
    <w:rsid w:val="00CC31EC"/>
    <w:rsid w:val="00CC343C"/>
    <w:rsid w:val="00CC3E96"/>
    <w:rsid w:val="00CC43B2"/>
    <w:rsid w:val="00CC4718"/>
    <w:rsid w:val="00CC4791"/>
    <w:rsid w:val="00CC54F6"/>
    <w:rsid w:val="00CC5707"/>
    <w:rsid w:val="00CC5A45"/>
    <w:rsid w:val="00CC5BE8"/>
    <w:rsid w:val="00CC5EEF"/>
    <w:rsid w:val="00CC5F43"/>
    <w:rsid w:val="00CC6190"/>
    <w:rsid w:val="00CC65DB"/>
    <w:rsid w:val="00CC67D4"/>
    <w:rsid w:val="00CC71DF"/>
    <w:rsid w:val="00CC731B"/>
    <w:rsid w:val="00CC73DB"/>
    <w:rsid w:val="00CC7676"/>
    <w:rsid w:val="00CC7832"/>
    <w:rsid w:val="00CC7B75"/>
    <w:rsid w:val="00CC7D03"/>
    <w:rsid w:val="00CC7E21"/>
    <w:rsid w:val="00CC7FA6"/>
    <w:rsid w:val="00CC7FEC"/>
    <w:rsid w:val="00CD08A7"/>
    <w:rsid w:val="00CD0A0D"/>
    <w:rsid w:val="00CD0DA0"/>
    <w:rsid w:val="00CD102F"/>
    <w:rsid w:val="00CD1112"/>
    <w:rsid w:val="00CD1A91"/>
    <w:rsid w:val="00CD1F29"/>
    <w:rsid w:val="00CD259B"/>
    <w:rsid w:val="00CD2779"/>
    <w:rsid w:val="00CD2AE7"/>
    <w:rsid w:val="00CD2E4B"/>
    <w:rsid w:val="00CD3465"/>
    <w:rsid w:val="00CD3C1D"/>
    <w:rsid w:val="00CD420A"/>
    <w:rsid w:val="00CD42BB"/>
    <w:rsid w:val="00CD42D7"/>
    <w:rsid w:val="00CD490E"/>
    <w:rsid w:val="00CD4AB7"/>
    <w:rsid w:val="00CD5284"/>
    <w:rsid w:val="00CD5946"/>
    <w:rsid w:val="00CD5BD2"/>
    <w:rsid w:val="00CD6279"/>
    <w:rsid w:val="00CD640D"/>
    <w:rsid w:val="00CD6A39"/>
    <w:rsid w:val="00CD6B96"/>
    <w:rsid w:val="00CD6CA0"/>
    <w:rsid w:val="00CD6E11"/>
    <w:rsid w:val="00CD7156"/>
    <w:rsid w:val="00CD71C6"/>
    <w:rsid w:val="00CE035E"/>
    <w:rsid w:val="00CE0A5A"/>
    <w:rsid w:val="00CE1164"/>
    <w:rsid w:val="00CE1948"/>
    <w:rsid w:val="00CE1BBC"/>
    <w:rsid w:val="00CE1CBE"/>
    <w:rsid w:val="00CE1D3C"/>
    <w:rsid w:val="00CE1EB8"/>
    <w:rsid w:val="00CE1F5A"/>
    <w:rsid w:val="00CE209D"/>
    <w:rsid w:val="00CE214F"/>
    <w:rsid w:val="00CE272F"/>
    <w:rsid w:val="00CE277A"/>
    <w:rsid w:val="00CE2D7F"/>
    <w:rsid w:val="00CE3238"/>
    <w:rsid w:val="00CE3279"/>
    <w:rsid w:val="00CE339A"/>
    <w:rsid w:val="00CE3400"/>
    <w:rsid w:val="00CE3C63"/>
    <w:rsid w:val="00CE3FA9"/>
    <w:rsid w:val="00CE4184"/>
    <w:rsid w:val="00CE4A76"/>
    <w:rsid w:val="00CE4A97"/>
    <w:rsid w:val="00CE4DE4"/>
    <w:rsid w:val="00CE54B7"/>
    <w:rsid w:val="00CE55E8"/>
    <w:rsid w:val="00CE568E"/>
    <w:rsid w:val="00CE5A69"/>
    <w:rsid w:val="00CE5D76"/>
    <w:rsid w:val="00CE5F7A"/>
    <w:rsid w:val="00CE6082"/>
    <w:rsid w:val="00CE6092"/>
    <w:rsid w:val="00CE61A8"/>
    <w:rsid w:val="00CE67CA"/>
    <w:rsid w:val="00CE6D96"/>
    <w:rsid w:val="00CE735B"/>
    <w:rsid w:val="00CE7BD0"/>
    <w:rsid w:val="00CF0247"/>
    <w:rsid w:val="00CF0275"/>
    <w:rsid w:val="00CF036F"/>
    <w:rsid w:val="00CF063E"/>
    <w:rsid w:val="00CF065E"/>
    <w:rsid w:val="00CF0F21"/>
    <w:rsid w:val="00CF12E0"/>
    <w:rsid w:val="00CF1AFB"/>
    <w:rsid w:val="00CF1F26"/>
    <w:rsid w:val="00CF1F68"/>
    <w:rsid w:val="00CF210C"/>
    <w:rsid w:val="00CF26A1"/>
    <w:rsid w:val="00CF27B4"/>
    <w:rsid w:val="00CF2A9A"/>
    <w:rsid w:val="00CF2D24"/>
    <w:rsid w:val="00CF2EBB"/>
    <w:rsid w:val="00CF328F"/>
    <w:rsid w:val="00CF3444"/>
    <w:rsid w:val="00CF3659"/>
    <w:rsid w:val="00CF3C71"/>
    <w:rsid w:val="00CF3F6E"/>
    <w:rsid w:val="00CF4C20"/>
    <w:rsid w:val="00CF5159"/>
    <w:rsid w:val="00CF5652"/>
    <w:rsid w:val="00CF57B2"/>
    <w:rsid w:val="00CF5C3A"/>
    <w:rsid w:val="00CF5C7A"/>
    <w:rsid w:val="00CF5D7B"/>
    <w:rsid w:val="00CF603F"/>
    <w:rsid w:val="00CF68B1"/>
    <w:rsid w:val="00CF6922"/>
    <w:rsid w:val="00CF6C84"/>
    <w:rsid w:val="00CF6C95"/>
    <w:rsid w:val="00CF6D76"/>
    <w:rsid w:val="00CF6FD8"/>
    <w:rsid w:val="00CF7A36"/>
    <w:rsid w:val="00CF7D01"/>
    <w:rsid w:val="00D0030C"/>
    <w:rsid w:val="00D0046C"/>
    <w:rsid w:val="00D00689"/>
    <w:rsid w:val="00D007B2"/>
    <w:rsid w:val="00D008D4"/>
    <w:rsid w:val="00D00C59"/>
    <w:rsid w:val="00D0138C"/>
    <w:rsid w:val="00D013DA"/>
    <w:rsid w:val="00D01545"/>
    <w:rsid w:val="00D015FC"/>
    <w:rsid w:val="00D01806"/>
    <w:rsid w:val="00D018FD"/>
    <w:rsid w:val="00D019D3"/>
    <w:rsid w:val="00D01B4F"/>
    <w:rsid w:val="00D02103"/>
    <w:rsid w:val="00D02183"/>
    <w:rsid w:val="00D026E7"/>
    <w:rsid w:val="00D02A71"/>
    <w:rsid w:val="00D02EC5"/>
    <w:rsid w:val="00D02F06"/>
    <w:rsid w:val="00D033CA"/>
    <w:rsid w:val="00D03652"/>
    <w:rsid w:val="00D039FC"/>
    <w:rsid w:val="00D03D23"/>
    <w:rsid w:val="00D0452E"/>
    <w:rsid w:val="00D04B0B"/>
    <w:rsid w:val="00D05123"/>
    <w:rsid w:val="00D05416"/>
    <w:rsid w:val="00D054BD"/>
    <w:rsid w:val="00D05502"/>
    <w:rsid w:val="00D056C0"/>
    <w:rsid w:val="00D05892"/>
    <w:rsid w:val="00D0589B"/>
    <w:rsid w:val="00D058A3"/>
    <w:rsid w:val="00D058F8"/>
    <w:rsid w:val="00D05C75"/>
    <w:rsid w:val="00D05F26"/>
    <w:rsid w:val="00D06068"/>
    <w:rsid w:val="00D060F3"/>
    <w:rsid w:val="00D06131"/>
    <w:rsid w:val="00D069F6"/>
    <w:rsid w:val="00D06BA2"/>
    <w:rsid w:val="00D06DE5"/>
    <w:rsid w:val="00D0713A"/>
    <w:rsid w:val="00D07346"/>
    <w:rsid w:val="00D0770C"/>
    <w:rsid w:val="00D07793"/>
    <w:rsid w:val="00D078B3"/>
    <w:rsid w:val="00D079ED"/>
    <w:rsid w:val="00D07D86"/>
    <w:rsid w:val="00D07F22"/>
    <w:rsid w:val="00D101A8"/>
    <w:rsid w:val="00D10310"/>
    <w:rsid w:val="00D10510"/>
    <w:rsid w:val="00D10855"/>
    <w:rsid w:val="00D10A3A"/>
    <w:rsid w:val="00D10B5B"/>
    <w:rsid w:val="00D10BA1"/>
    <w:rsid w:val="00D10C67"/>
    <w:rsid w:val="00D10CAE"/>
    <w:rsid w:val="00D10D39"/>
    <w:rsid w:val="00D10DA8"/>
    <w:rsid w:val="00D10FB6"/>
    <w:rsid w:val="00D1112F"/>
    <w:rsid w:val="00D11669"/>
    <w:rsid w:val="00D1184C"/>
    <w:rsid w:val="00D11856"/>
    <w:rsid w:val="00D11A2C"/>
    <w:rsid w:val="00D11BDF"/>
    <w:rsid w:val="00D11FA5"/>
    <w:rsid w:val="00D124E5"/>
    <w:rsid w:val="00D12ACC"/>
    <w:rsid w:val="00D13044"/>
    <w:rsid w:val="00D13526"/>
    <w:rsid w:val="00D13655"/>
    <w:rsid w:val="00D13749"/>
    <w:rsid w:val="00D13A28"/>
    <w:rsid w:val="00D13A7B"/>
    <w:rsid w:val="00D13CD3"/>
    <w:rsid w:val="00D14121"/>
    <w:rsid w:val="00D14427"/>
    <w:rsid w:val="00D147A8"/>
    <w:rsid w:val="00D14A4A"/>
    <w:rsid w:val="00D14D48"/>
    <w:rsid w:val="00D14E8A"/>
    <w:rsid w:val="00D14EE7"/>
    <w:rsid w:val="00D14F29"/>
    <w:rsid w:val="00D14F40"/>
    <w:rsid w:val="00D15210"/>
    <w:rsid w:val="00D15362"/>
    <w:rsid w:val="00D15591"/>
    <w:rsid w:val="00D15692"/>
    <w:rsid w:val="00D1570C"/>
    <w:rsid w:val="00D1655E"/>
    <w:rsid w:val="00D16623"/>
    <w:rsid w:val="00D16A40"/>
    <w:rsid w:val="00D16DEC"/>
    <w:rsid w:val="00D16E03"/>
    <w:rsid w:val="00D1715D"/>
    <w:rsid w:val="00D17B79"/>
    <w:rsid w:val="00D17DA5"/>
    <w:rsid w:val="00D17F9A"/>
    <w:rsid w:val="00D205CE"/>
    <w:rsid w:val="00D2063C"/>
    <w:rsid w:val="00D2084B"/>
    <w:rsid w:val="00D20BB8"/>
    <w:rsid w:val="00D21479"/>
    <w:rsid w:val="00D214E7"/>
    <w:rsid w:val="00D21524"/>
    <w:rsid w:val="00D21CA0"/>
    <w:rsid w:val="00D21CD3"/>
    <w:rsid w:val="00D21E8A"/>
    <w:rsid w:val="00D2267C"/>
    <w:rsid w:val="00D22895"/>
    <w:rsid w:val="00D23179"/>
    <w:rsid w:val="00D2333E"/>
    <w:rsid w:val="00D23A71"/>
    <w:rsid w:val="00D23D0E"/>
    <w:rsid w:val="00D23DE1"/>
    <w:rsid w:val="00D25604"/>
    <w:rsid w:val="00D25630"/>
    <w:rsid w:val="00D256E0"/>
    <w:rsid w:val="00D25726"/>
    <w:rsid w:val="00D257D7"/>
    <w:rsid w:val="00D25956"/>
    <w:rsid w:val="00D25B8C"/>
    <w:rsid w:val="00D26CE6"/>
    <w:rsid w:val="00D26FC2"/>
    <w:rsid w:val="00D270B3"/>
    <w:rsid w:val="00D270C2"/>
    <w:rsid w:val="00D27135"/>
    <w:rsid w:val="00D2739A"/>
    <w:rsid w:val="00D27CB2"/>
    <w:rsid w:val="00D27FF2"/>
    <w:rsid w:val="00D30567"/>
    <w:rsid w:val="00D30CFC"/>
    <w:rsid w:val="00D30DFC"/>
    <w:rsid w:val="00D30F5F"/>
    <w:rsid w:val="00D31166"/>
    <w:rsid w:val="00D316B2"/>
    <w:rsid w:val="00D31FB6"/>
    <w:rsid w:val="00D32195"/>
    <w:rsid w:val="00D3293F"/>
    <w:rsid w:val="00D32C5C"/>
    <w:rsid w:val="00D32E8E"/>
    <w:rsid w:val="00D330A7"/>
    <w:rsid w:val="00D33354"/>
    <w:rsid w:val="00D33742"/>
    <w:rsid w:val="00D33F14"/>
    <w:rsid w:val="00D34079"/>
    <w:rsid w:val="00D34347"/>
    <w:rsid w:val="00D34367"/>
    <w:rsid w:val="00D34502"/>
    <w:rsid w:val="00D346A0"/>
    <w:rsid w:val="00D34734"/>
    <w:rsid w:val="00D34820"/>
    <w:rsid w:val="00D3542A"/>
    <w:rsid w:val="00D354C5"/>
    <w:rsid w:val="00D35C58"/>
    <w:rsid w:val="00D35F49"/>
    <w:rsid w:val="00D35F5A"/>
    <w:rsid w:val="00D3659C"/>
    <w:rsid w:val="00D36952"/>
    <w:rsid w:val="00D3697A"/>
    <w:rsid w:val="00D370E5"/>
    <w:rsid w:val="00D37164"/>
    <w:rsid w:val="00D374AD"/>
    <w:rsid w:val="00D37659"/>
    <w:rsid w:val="00D4014E"/>
    <w:rsid w:val="00D4019B"/>
    <w:rsid w:val="00D40820"/>
    <w:rsid w:val="00D41403"/>
    <w:rsid w:val="00D415A3"/>
    <w:rsid w:val="00D41678"/>
    <w:rsid w:val="00D41D4C"/>
    <w:rsid w:val="00D41FB8"/>
    <w:rsid w:val="00D42003"/>
    <w:rsid w:val="00D4264E"/>
    <w:rsid w:val="00D42A70"/>
    <w:rsid w:val="00D43AC8"/>
    <w:rsid w:val="00D43C10"/>
    <w:rsid w:val="00D43C58"/>
    <w:rsid w:val="00D43CDD"/>
    <w:rsid w:val="00D43D05"/>
    <w:rsid w:val="00D44334"/>
    <w:rsid w:val="00D4438B"/>
    <w:rsid w:val="00D4447C"/>
    <w:rsid w:val="00D44859"/>
    <w:rsid w:val="00D44C91"/>
    <w:rsid w:val="00D44FC4"/>
    <w:rsid w:val="00D456F2"/>
    <w:rsid w:val="00D45A41"/>
    <w:rsid w:val="00D45E5B"/>
    <w:rsid w:val="00D460F1"/>
    <w:rsid w:val="00D46251"/>
    <w:rsid w:val="00D468F2"/>
    <w:rsid w:val="00D46BBB"/>
    <w:rsid w:val="00D46E6D"/>
    <w:rsid w:val="00D472AF"/>
    <w:rsid w:val="00D4738C"/>
    <w:rsid w:val="00D4761C"/>
    <w:rsid w:val="00D478CD"/>
    <w:rsid w:val="00D47C8E"/>
    <w:rsid w:val="00D47FF7"/>
    <w:rsid w:val="00D500BD"/>
    <w:rsid w:val="00D50180"/>
    <w:rsid w:val="00D503C0"/>
    <w:rsid w:val="00D5044B"/>
    <w:rsid w:val="00D50917"/>
    <w:rsid w:val="00D519BB"/>
    <w:rsid w:val="00D51B82"/>
    <w:rsid w:val="00D51DD0"/>
    <w:rsid w:val="00D51F07"/>
    <w:rsid w:val="00D51FA4"/>
    <w:rsid w:val="00D536EF"/>
    <w:rsid w:val="00D538D4"/>
    <w:rsid w:val="00D538D8"/>
    <w:rsid w:val="00D54965"/>
    <w:rsid w:val="00D54BF4"/>
    <w:rsid w:val="00D54DBF"/>
    <w:rsid w:val="00D5556B"/>
    <w:rsid w:val="00D55663"/>
    <w:rsid w:val="00D5594A"/>
    <w:rsid w:val="00D55CDD"/>
    <w:rsid w:val="00D562FC"/>
    <w:rsid w:val="00D5669A"/>
    <w:rsid w:val="00D56808"/>
    <w:rsid w:val="00D56B18"/>
    <w:rsid w:val="00D57193"/>
    <w:rsid w:val="00D572C3"/>
    <w:rsid w:val="00D573B4"/>
    <w:rsid w:val="00D5745E"/>
    <w:rsid w:val="00D60692"/>
    <w:rsid w:val="00D6071B"/>
    <w:rsid w:val="00D607FB"/>
    <w:rsid w:val="00D60AAE"/>
    <w:rsid w:val="00D60C8F"/>
    <w:rsid w:val="00D60D93"/>
    <w:rsid w:val="00D60FA5"/>
    <w:rsid w:val="00D61069"/>
    <w:rsid w:val="00D610F3"/>
    <w:rsid w:val="00D6110B"/>
    <w:rsid w:val="00D61148"/>
    <w:rsid w:val="00D611A6"/>
    <w:rsid w:val="00D6183E"/>
    <w:rsid w:val="00D619CF"/>
    <w:rsid w:val="00D61ABC"/>
    <w:rsid w:val="00D61BDD"/>
    <w:rsid w:val="00D61CA4"/>
    <w:rsid w:val="00D6249A"/>
    <w:rsid w:val="00D62F30"/>
    <w:rsid w:val="00D6301D"/>
    <w:rsid w:val="00D632E4"/>
    <w:rsid w:val="00D63475"/>
    <w:rsid w:val="00D63796"/>
    <w:rsid w:val="00D639B5"/>
    <w:rsid w:val="00D63A6C"/>
    <w:rsid w:val="00D63B3E"/>
    <w:rsid w:val="00D63CBE"/>
    <w:rsid w:val="00D63D48"/>
    <w:rsid w:val="00D63F84"/>
    <w:rsid w:val="00D6449A"/>
    <w:rsid w:val="00D64748"/>
    <w:rsid w:val="00D647A4"/>
    <w:rsid w:val="00D64989"/>
    <w:rsid w:val="00D64FD1"/>
    <w:rsid w:val="00D65004"/>
    <w:rsid w:val="00D65096"/>
    <w:rsid w:val="00D6546E"/>
    <w:rsid w:val="00D6579A"/>
    <w:rsid w:val="00D6586A"/>
    <w:rsid w:val="00D65ABC"/>
    <w:rsid w:val="00D65B43"/>
    <w:rsid w:val="00D65C51"/>
    <w:rsid w:val="00D65E3A"/>
    <w:rsid w:val="00D66196"/>
    <w:rsid w:val="00D66A56"/>
    <w:rsid w:val="00D66B22"/>
    <w:rsid w:val="00D66BCB"/>
    <w:rsid w:val="00D67001"/>
    <w:rsid w:val="00D67569"/>
    <w:rsid w:val="00D6783D"/>
    <w:rsid w:val="00D67BAA"/>
    <w:rsid w:val="00D70537"/>
    <w:rsid w:val="00D7066E"/>
    <w:rsid w:val="00D70792"/>
    <w:rsid w:val="00D70C58"/>
    <w:rsid w:val="00D710A9"/>
    <w:rsid w:val="00D71424"/>
    <w:rsid w:val="00D7153E"/>
    <w:rsid w:val="00D71F72"/>
    <w:rsid w:val="00D72A3E"/>
    <w:rsid w:val="00D72BC8"/>
    <w:rsid w:val="00D72D57"/>
    <w:rsid w:val="00D7356A"/>
    <w:rsid w:val="00D7378B"/>
    <w:rsid w:val="00D73C62"/>
    <w:rsid w:val="00D73E90"/>
    <w:rsid w:val="00D73FCA"/>
    <w:rsid w:val="00D74584"/>
    <w:rsid w:val="00D747A7"/>
    <w:rsid w:val="00D75298"/>
    <w:rsid w:val="00D754C9"/>
    <w:rsid w:val="00D75664"/>
    <w:rsid w:val="00D75704"/>
    <w:rsid w:val="00D7587C"/>
    <w:rsid w:val="00D75A93"/>
    <w:rsid w:val="00D75FF5"/>
    <w:rsid w:val="00D76242"/>
    <w:rsid w:val="00D764E7"/>
    <w:rsid w:val="00D76EF0"/>
    <w:rsid w:val="00D779E9"/>
    <w:rsid w:val="00D77B8F"/>
    <w:rsid w:val="00D77C22"/>
    <w:rsid w:val="00D805E0"/>
    <w:rsid w:val="00D80648"/>
    <w:rsid w:val="00D809C1"/>
    <w:rsid w:val="00D80B5C"/>
    <w:rsid w:val="00D80BAD"/>
    <w:rsid w:val="00D80D2C"/>
    <w:rsid w:val="00D80DD3"/>
    <w:rsid w:val="00D8168B"/>
    <w:rsid w:val="00D81894"/>
    <w:rsid w:val="00D81954"/>
    <w:rsid w:val="00D82181"/>
    <w:rsid w:val="00D824DF"/>
    <w:rsid w:val="00D82A76"/>
    <w:rsid w:val="00D82C6F"/>
    <w:rsid w:val="00D83191"/>
    <w:rsid w:val="00D8336B"/>
    <w:rsid w:val="00D834D2"/>
    <w:rsid w:val="00D83512"/>
    <w:rsid w:val="00D835CD"/>
    <w:rsid w:val="00D83A6A"/>
    <w:rsid w:val="00D841D6"/>
    <w:rsid w:val="00D84DD7"/>
    <w:rsid w:val="00D85A44"/>
    <w:rsid w:val="00D86022"/>
    <w:rsid w:val="00D8613A"/>
    <w:rsid w:val="00D862B0"/>
    <w:rsid w:val="00D86B2E"/>
    <w:rsid w:val="00D86BBA"/>
    <w:rsid w:val="00D86DB1"/>
    <w:rsid w:val="00D86FCF"/>
    <w:rsid w:val="00D872C1"/>
    <w:rsid w:val="00D874AE"/>
    <w:rsid w:val="00D875FA"/>
    <w:rsid w:val="00D87830"/>
    <w:rsid w:val="00D87866"/>
    <w:rsid w:val="00D87A96"/>
    <w:rsid w:val="00D87E3C"/>
    <w:rsid w:val="00D9006A"/>
    <w:rsid w:val="00D902A0"/>
    <w:rsid w:val="00D9044A"/>
    <w:rsid w:val="00D904EC"/>
    <w:rsid w:val="00D906BB"/>
    <w:rsid w:val="00D90929"/>
    <w:rsid w:val="00D90BFB"/>
    <w:rsid w:val="00D910FE"/>
    <w:rsid w:val="00D915B7"/>
    <w:rsid w:val="00D91CEB"/>
    <w:rsid w:val="00D91F7E"/>
    <w:rsid w:val="00D9204D"/>
    <w:rsid w:val="00D9209C"/>
    <w:rsid w:val="00D92B1C"/>
    <w:rsid w:val="00D92BF6"/>
    <w:rsid w:val="00D9306E"/>
    <w:rsid w:val="00D93171"/>
    <w:rsid w:val="00D93194"/>
    <w:rsid w:val="00D931C3"/>
    <w:rsid w:val="00D936E6"/>
    <w:rsid w:val="00D93E1C"/>
    <w:rsid w:val="00D943AD"/>
    <w:rsid w:val="00D9474B"/>
    <w:rsid w:val="00D94C85"/>
    <w:rsid w:val="00D94F7E"/>
    <w:rsid w:val="00D9517F"/>
    <w:rsid w:val="00D951D4"/>
    <w:rsid w:val="00D95B90"/>
    <w:rsid w:val="00D95DEE"/>
    <w:rsid w:val="00D96B03"/>
    <w:rsid w:val="00D9720D"/>
    <w:rsid w:val="00D972DF"/>
    <w:rsid w:val="00D9736C"/>
    <w:rsid w:val="00D9742F"/>
    <w:rsid w:val="00D9746A"/>
    <w:rsid w:val="00D97711"/>
    <w:rsid w:val="00D97B01"/>
    <w:rsid w:val="00D97C41"/>
    <w:rsid w:val="00DA066E"/>
    <w:rsid w:val="00DA0680"/>
    <w:rsid w:val="00DA09FE"/>
    <w:rsid w:val="00DA0D82"/>
    <w:rsid w:val="00DA12FA"/>
    <w:rsid w:val="00DA150F"/>
    <w:rsid w:val="00DA172A"/>
    <w:rsid w:val="00DA1753"/>
    <w:rsid w:val="00DA1F6B"/>
    <w:rsid w:val="00DA1F8E"/>
    <w:rsid w:val="00DA1F99"/>
    <w:rsid w:val="00DA204C"/>
    <w:rsid w:val="00DA2694"/>
    <w:rsid w:val="00DA2A2F"/>
    <w:rsid w:val="00DA2BA1"/>
    <w:rsid w:val="00DA3357"/>
    <w:rsid w:val="00DA362D"/>
    <w:rsid w:val="00DA41DF"/>
    <w:rsid w:val="00DA420B"/>
    <w:rsid w:val="00DA42A8"/>
    <w:rsid w:val="00DA49C5"/>
    <w:rsid w:val="00DA4A20"/>
    <w:rsid w:val="00DA4C01"/>
    <w:rsid w:val="00DA4D6A"/>
    <w:rsid w:val="00DA4F0F"/>
    <w:rsid w:val="00DA5902"/>
    <w:rsid w:val="00DA5A49"/>
    <w:rsid w:val="00DA6459"/>
    <w:rsid w:val="00DA64FC"/>
    <w:rsid w:val="00DA6961"/>
    <w:rsid w:val="00DA6A1D"/>
    <w:rsid w:val="00DA6B4E"/>
    <w:rsid w:val="00DA6F2A"/>
    <w:rsid w:val="00DA70A2"/>
    <w:rsid w:val="00DA714B"/>
    <w:rsid w:val="00DA71E9"/>
    <w:rsid w:val="00DA7502"/>
    <w:rsid w:val="00DA75D8"/>
    <w:rsid w:val="00DA7A4B"/>
    <w:rsid w:val="00DA7ACC"/>
    <w:rsid w:val="00DA7B2F"/>
    <w:rsid w:val="00DB02E2"/>
    <w:rsid w:val="00DB0825"/>
    <w:rsid w:val="00DB0DA0"/>
    <w:rsid w:val="00DB0F93"/>
    <w:rsid w:val="00DB1319"/>
    <w:rsid w:val="00DB17F5"/>
    <w:rsid w:val="00DB1CB7"/>
    <w:rsid w:val="00DB1FC0"/>
    <w:rsid w:val="00DB2118"/>
    <w:rsid w:val="00DB230F"/>
    <w:rsid w:val="00DB278D"/>
    <w:rsid w:val="00DB29C0"/>
    <w:rsid w:val="00DB2A8D"/>
    <w:rsid w:val="00DB2AD1"/>
    <w:rsid w:val="00DB2C25"/>
    <w:rsid w:val="00DB2F5C"/>
    <w:rsid w:val="00DB338F"/>
    <w:rsid w:val="00DB365E"/>
    <w:rsid w:val="00DB38A0"/>
    <w:rsid w:val="00DB3BD8"/>
    <w:rsid w:val="00DB3C59"/>
    <w:rsid w:val="00DB3CBC"/>
    <w:rsid w:val="00DB3EF9"/>
    <w:rsid w:val="00DB4162"/>
    <w:rsid w:val="00DB43A5"/>
    <w:rsid w:val="00DB458B"/>
    <w:rsid w:val="00DB476B"/>
    <w:rsid w:val="00DB49DE"/>
    <w:rsid w:val="00DB4C00"/>
    <w:rsid w:val="00DB4EA5"/>
    <w:rsid w:val="00DB571D"/>
    <w:rsid w:val="00DB57A6"/>
    <w:rsid w:val="00DB59FD"/>
    <w:rsid w:val="00DB5A9B"/>
    <w:rsid w:val="00DB5CB0"/>
    <w:rsid w:val="00DB60EF"/>
    <w:rsid w:val="00DB6289"/>
    <w:rsid w:val="00DB62AD"/>
    <w:rsid w:val="00DB6631"/>
    <w:rsid w:val="00DB67A2"/>
    <w:rsid w:val="00DB690A"/>
    <w:rsid w:val="00DB6E34"/>
    <w:rsid w:val="00DB74A3"/>
    <w:rsid w:val="00DB788A"/>
    <w:rsid w:val="00DB79E5"/>
    <w:rsid w:val="00DB7AAA"/>
    <w:rsid w:val="00DB7AB1"/>
    <w:rsid w:val="00DB7B81"/>
    <w:rsid w:val="00DB7BC4"/>
    <w:rsid w:val="00DB7DE1"/>
    <w:rsid w:val="00DB7E45"/>
    <w:rsid w:val="00DC04E1"/>
    <w:rsid w:val="00DC0C74"/>
    <w:rsid w:val="00DC123C"/>
    <w:rsid w:val="00DC1A8B"/>
    <w:rsid w:val="00DC1D59"/>
    <w:rsid w:val="00DC206C"/>
    <w:rsid w:val="00DC228D"/>
    <w:rsid w:val="00DC2443"/>
    <w:rsid w:val="00DC24FB"/>
    <w:rsid w:val="00DC2514"/>
    <w:rsid w:val="00DC2573"/>
    <w:rsid w:val="00DC3078"/>
    <w:rsid w:val="00DC3267"/>
    <w:rsid w:val="00DC34EA"/>
    <w:rsid w:val="00DC35B3"/>
    <w:rsid w:val="00DC37BD"/>
    <w:rsid w:val="00DC3889"/>
    <w:rsid w:val="00DC3AEA"/>
    <w:rsid w:val="00DC3C8A"/>
    <w:rsid w:val="00DC40F2"/>
    <w:rsid w:val="00DC4118"/>
    <w:rsid w:val="00DC4361"/>
    <w:rsid w:val="00DC455B"/>
    <w:rsid w:val="00DC48CF"/>
    <w:rsid w:val="00DC4B81"/>
    <w:rsid w:val="00DC4B93"/>
    <w:rsid w:val="00DC501D"/>
    <w:rsid w:val="00DC5751"/>
    <w:rsid w:val="00DC5F11"/>
    <w:rsid w:val="00DC5FAE"/>
    <w:rsid w:val="00DC62BC"/>
    <w:rsid w:val="00DC6376"/>
    <w:rsid w:val="00DC6BD0"/>
    <w:rsid w:val="00DC6C10"/>
    <w:rsid w:val="00DC787B"/>
    <w:rsid w:val="00DC78B2"/>
    <w:rsid w:val="00DD031A"/>
    <w:rsid w:val="00DD09DC"/>
    <w:rsid w:val="00DD12E2"/>
    <w:rsid w:val="00DD16E7"/>
    <w:rsid w:val="00DD1C2D"/>
    <w:rsid w:val="00DD1CBF"/>
    <w:rsid w:val="00DD210E"/>
    <w:rsid w:val="00DD29F3"/>
    <w:rsid w:val="00DD2B93"/>
    <w:rsid w:val="00DD2D60"/>
    <w:rsid w:val="00DD3022"/>
    <w:rsid w:val="00DD319B"/>
    <w:rsid w:val="00DD3361"/>
    <w:rsid w:val="00DD37D5"/>
    <w:rsid w:val="00DD38FB"/>
    <w:rsid w:val="00DD397F"/>
    <w:rsid w:val="00DD3A09"/>
    <w:rsid w:val="00DD4200"/>
    <w:rsid w:val="00DD4625"/>
    <w:rsid w:val="00DD47D8"/>
    <w:rsid w:val="00DD482D"/>
    <w:rsid w:val="00DD48AC"/>
    <w:rsid w:val="00DD48B3"/>
    <w:rsid w:val="00DD49CF"/>
    <w:rsid w:val="00DD4A55"/>
    <w:rsid w:val="00DD54E0"/>
    <w:rsid w:val="00DD54FD"/>
    <w:rsid w:val="00DD5A6E"/>
    <w:rsid w:val="00DD5C06"/>
    <w:rsid w:val="00DD5DD0"/>
    <w:rsid w:val="00DD63FD"/>
    <w:rsid w:val="00DD6ACB"/>
    <w:rsid w:val="00DD6E3B"/>
    <w:rsid w:val="00DD6F13"/>
    <w:rsid w:val="00DD725C"/>
    <w:rsid w:val="00DD735B"/>
    <w:rsid w:val="00DD75DF"/>
    <w:rsid w:val="00DD7676"/>
    <w:rsid w:val="00DD7E84"/>
    <w:rsid w:val="00DD7F1E"/>
    <w:rsid w:val="00DE0276"/>
    <w:rsid w:val="00DE03C3"/>
    <w:rsid w:val="00DE0639"/>
    <w:rsid w:val="00DE07DE"/>
    <w:rsid w:val="00DE09EA"/>
    <w:rsid w:val="00DE0C15"/>
    <w:rsid w:val="00DE0FB2"/>
    <w:rsid w:val="00DE12FF"/>
    <w:rsid w:val="00DE136E"/>
    <w:rsid w:val="00DE14DB"/>
    <w:rsid w:val="00DE15E3"/>
    <w:rsid w:val="00DE1CF8"/>
    <w:rsid w:val="00DE20CE"/>
    <w:rsid w:val="00DE21E6"/>
    <w:rsid w:val="00DE27B9"/>
    <w:rsid w:val="00DE291C"/>
    <w:rsid w:val="00DE3281"/>
    <w:rsid w:val="00DE32BD"/>
    <w:rsid w:val="00DE403C"/>
    <w:rsid w:val="00DE4486"/>
    <w:rsid w:val="00DE4C6A"/>
    <w:rsid w:val="00DE4F04"/>
    <w:rsid w:val="00DE5058"/>
    <w:rsid w:val="00DE522B"/>
    <w:rsid w:val="00DE56E6"/>
    <w:rsid w:val="00DE5E78"/>
    <w:rsid w:val="00DE6F72"/>
    <w:rsid w:val="00DE710A"/>
    <w:rsid w:val="00DE7B2D"/>
    <w:rsid w:val="00DE7B55"/>
    <w:rsid w:val="00DE7F6D"/>
    <w:rsid w:val="00DF04F9"/>
    <w:rsid w:val="00DF053E"/>
    <w:rsid w:val="00DF0C0A"/>
    <w:rsid w:val="00DF10C9"/>
    <w:rsid w:val="00DF11CA"/>
    <w:rsid w:val="00DF1784"/>
    <w:rsid w:val="00DF17C2"/>
    <w:rsid w:val="00DF1ECF"/>
    <w:rsid w:val="00DF2132"/>
    <w:rsid w:val="00DF2161"/>
    <w:rsid w:val="00DF23EE"/>
    <w:rsid w:val="00DF2488"/>
    <w:rsid w:val="00DF254F"/>
    <w:rsid w:val="00DF26F1"/>
    <w:rsid w:val="00DF27D5"/>
    <w:rsid w:val="00DF2E94"/>
    <w:rsid w:val="00DF32E7"/>
    <w:rsid w:val="00DF3E18"/>
    <w:rsid w:val="00DF413F"/>
    <w:rsid w:val="00DF41F4"/>
    <w:rsid w:val="00DF439C"/>
    <w:rsid w:val="00DF44B4"/>
    <w:rsid w:val="00DF4642"/>
    <w:rsid w:val="00DF4E4F"/>
    <w:rsid w:val="00DF52EB"/>
    <w:rsid w:val="00DF54C2"/>
    <w:rsid w:val="00DF5538"/>
    <w:rsid w:val="00DF58D4"/>
    <w:rsid w:val="00DF5DCE"/>
    <w:rsid w:val="00DF67BA"/>
    <w:rsid w:val="00DF6F40"/>
    <w:rsid w:val="00DF7076"/>
    <w:rsid w:val="00DF7205"/>
    <w:rsid w:val="00DF7419"/>
    <w:rsid w:val="00DF7B47"/>
    <w:rsid w:val="00E00725"/>
    <w:rsid w:val="00E008B2"/>
    <w:rsid w:val="00E00D33"/>
    <w:rsid w:val="00E00DF3"/>
    <w:rsid w:val="00E011D4"/>
    <w:rsid w:val="00E0173B"/>
    <w:rsid w:val="00E01D3A"/>
    <w:rsid w:val="00E023BD"/>
    <w:rsid w:val="00E02609"/>
    <w:rsid w:val="00E02965"/>
    <w:rsid w:val="00E02BCF"/>
    <w:rsid w:val="00E03055"/>
    <w:rsid w:val="00E03063"/>
    <w:rsid w:val="00E03599"/>
    <w:rsid w:val="00E0373C"/>
    <w:rsid w:val="00E037B6"/>
    <w:rsid w:val="00E038BC"/>
    <w:rsid w:val="00E03B69"/>
    <w:rsid w:val="00E0438E"/>
    <w:rsid w:val="00E043CA"/>
    <w:rsid w:val="00E04631"/>
    <w:rsid w:val="00E04EA9"/>
    <w:rsid w:val="00E051A7"/>
    <w:rsid w:val="00E05356"/>
    <w:rsid w:val="00E054A1"/>
    <w:rsid w:val="00E05618"/>
    <w:rsid w:val="00E05786"/>
    <w:rsid w:val="00E05EB7"/>
    <w:rsid w:val="00E05FFC"/>
    <w:rsid w:val="00E0650D"/>
    <w:rsid w:val="00E06832"/>
    <w:rsid w:val="00E06C46"/>
    <w:rsid w:val="00E06E11"/>
    <w:rsid w:val="00E0707C"/>
    <w:rsid w:val="00E07792"/>
    <w:rsid w:val="00E0783E"/>
    <w:rsid w:val="00E07915"/>
    <w:rsid w:val="00E07D3B"/>
    <w:rsid w:val="00E10B2C"/>
    <w:rsid w:val="00E10F3E"/>
    <w:rsid w:val="00E10FB2"/>
    <w:rsid w:val="00E11351"/>
    <w:rsid w:val="00E11BCD"/>
    <w:rsid w:val="00E11EF6"/>
    <w:rsid w:val="00E11F35"/>
    <w:rsid w:val="00E11F4B"/>
    <w:rsid w:val="00E12115"/>
    <w:rsid w:val="00E1217D"/>
    <w:rsid w:val="00E122D6"/>
    <w:rsid w:val="00E12340"/>
    <w:rsid w:val="00E1270D"/>
    <w:rsid w:val="00E1279C"/>
    <w:rsid w:val="00E12B7A"/>
    <w:rsid w:val="00E12E8A"/>
    <w:rsid w:val="00E135E3"/>
    <w:rsid w:val="00E140DB"/>
    <w:rsid w:val="00E14410"/>
    <w:rsid w:val="00E14907"/>
    <w:rsid w:val="00E14E50"/>
    <w:rsid w:val="00E14E8B"/>
    <w:rsid w:val="00E152A4"/>
    <w:rsid w:val="00E1547E"/>
    <w:rsid w:val="00E15996"/>
    <w:rsid w:val="00E15B7C"/>
    <w:rsid w:val="00E15CE9"/>
    <w:rsid w:val="00E15CF2"/>
    <w:rsid w:val="00E15F9C"/>
    <w:rsid w:val="00E16144"/>
    <w:rsid w:val="00E162F9"/>
    <w:rsid w:val="00E16B68"/>
    <w:rsid w:val="00E16B94"/>
    <w:rsid w:val="00E16D5B"/>
    <w:rsid w:val="00E17260"/>
    <w:rsid w:val="00E1727E"/>
    <w:rsid w:val="00E1732F"/>
    <w:rsid w:val="00E175F1"/>
    <w:rsid w:val="00E17601"/>
    <w:rsid w:val="00E1796F"/>
    <w:rsid w:val="00E1798C"/>
    <w:rsid w:val="00E17C6D"/>
    <w:rsid w:val="00E17EC7"/>
    <w:rsid w:val="00E17F95"/>
    <w:rsid w:val="00E2028F"/>
    <w:rsid w:val="00E202D0"/>
    <w:rsid w:val="00E2047C"/>
    <w:rsid w:val="00E20680"/>
    <w:rsid w:val="00E20B59"/>
    <w:rsid w:val="00E20C81"/>
    <w:rsid w:val="00E21402"/>
    <w:rsid w:val="00E21688"/>
    <w:rsid w:val="00E217D5"/>
    <w:rsid w:val="00E21AF4"/>
    <w:rsid w:val="00E22111"/>
    <w:rsid w:val="00E22281"/>
    <w:rsid w:val="00E223D9"/>
    <w:rsid w:val="00E228CC"/>
    <w:rsid w:val="00E22F11"/>
    <w:rsid w:val="00E24147"/>
    <w:rsid w:val="00E24573"/>
    <w:rsid w:val="00E247B4"/>
    <w:rsid w:val="00E24919"/>
    <w:rsid w:val="00E2492F"/>
    <w:rsid w:val="00E24B44"/>
    <w:rsid w:val="00E24D05"/>
    <w:rsid w:val="00E24F33"/>
    <w:rsid w:val="00E251A2"/>
    <w:rsid w:val="00E254E5"/>
    <w:rsid w:val="00E254F5"/>
    <w:rsid w:val="00E25BCE"/>
    <w:rsid w:val="00E25F88"/>
    <w:rsid w:val="00E26130"/>
    <w:rsid w:val="00E269D3"/>
    <w:rsid w:val="00E26A34"/>
    <w:rsid w:val="00E26C3A"/>
    <w:rsid w:val="00E26E66"/>
    <w:rsid w:val="00E26EB2"/>
    <w:rsid w:val="00E27260"/>
    <w:rsid w:val="00E27518"/>
    <w:rsid w:val="00E27A57"/>
    <w:rsid w:val="00E27DAA"/>
    <w:rsid w:val="00E27E4D"/>
    <w:rsid w:val="00E27F2C"/>
    <w:rsid w:val="00E301D1"/>
    <w:rsid w:val="00E306A2"/>
    <w:rsid w:val="00E30EAD"/>
    <w:rsid w:val="00E314AD"/>
    <w:rsid w:val="00E31B8A"/>
    <w:rsid w:val="00E3206C"/>
    <w:rsid w:val="00E3215F"/>
    <w:rsid w:val="00E32730"/>
    <w:rsid w:val="00E32A05"/>
    <w:rsid w:val="00E32BE3"/>
    <w:rsid w:val="00E3346C"/>
    <w:rsid w:val="00E3371C"/>
    <w:rsid w:val="00E337D1"/>
    <w:rsid w:val="00E33BF7"/>
    <w:rsid w:val="00E33E0D"/>
    <w:rsid w:val="00E34147"/>
    <w:rsid w:val="00E344D7"/>
    <w:rsid w:val="00E34C25"/>
    <w:rsid w:val="00E34CB6"/>
    <w:rsid w:val="00E34D35"/>
    <w:rsid w:val="00E3511C"/>
    <w:rsid w:val="00E3515A"/>
    <w:rsid w:val="00E3556F"/>
    <w:rsid w:val="00E3576A"/>
    <w:rsid w:val="00E3585C"/>
    <w:rsid w:val="00E35F9D"/>
    <w:rsid w:val="00E35FF3"/>
    <w:rsid w:val="00E3606E"/>
    <w:rsid w:val="00E361B2"/>
    <w:rsid w:val="00E36764"/>
    <w:rsid w:val="00E368B6"/>
    <w:rsid w:val="00E36CE0"/>
    <w:rsid w:val="00E36ECB"/>
    <w:rsid w:val="00E3707E"/>
    <w:rsid w:val="00E37291"/>
    <w:rsid w:val="00E37602"/>
    <w:rsid w:val="00E37C0C"/>
    <w:rsid w:val="00E40815"/>
    <w:rsid w:val="00E40C05"/>
    <w:rsid w:val="00E40C6C"/>
    <w:rsid w:val="00E410D6"/>
    <w:rsid w:val="00E417BC"/>
    <w:rsid w:val="00E41A79"/>
    <w:rsid w:val="00E41B46"/>
    <w:rsid w:val="00E42691"/>
    <w:rsid w:val="00E426DA"/>
    <w:rsid w:val="00E4281C"/>
    <w:rsid w:val="00E428E3"/>
    <w:rsid w:val="00E42B3B"/>
    <w:rsid w:val="00E42C94"/>
    <w:rsid w:val="00E43084"/>
    <w:rsid w:val="00E4314C"/>
    <w:rsid w:val="00E433BE"/>
    <w:rsid w:val="00E437BC"/>
    <w:rsid w:val="00E43CD5"/>
    <w:rsid w:val="00E4478B"/>
    <w:rsid w:val="00E44D0A"/>
    <w:rsid w:val="00E44FE4"/>
    <w:rsid w:val="00E4522B"/>
    <w:rsid w:val="00E459BF"/>
    <w:rsid w:val="00E45B33"/>
    <w:rsid w:val="00E46901"/>
    <w:rsid w:val="00E46C23"/>
    <w:rsid w:val="00E47149"/>
    <w:rsid w:val="00E473E7"/>
    <w:rsid w:val="00E47BAF"/>
    <w:rsid w:val="00E47BD3"/>
    <w:rsid w:val="00E47D1E"/>
    <w:rsid w:val="00E47F0B"/>
    <w:rsid w:val="00E47F73"/>
    <w:rsid w:val="00E50111"/>
    <w:rsid w:val="00E503CD"/>
    <w:rsid w:val="00E50CB1"/>
    <w:rsid w:val="00E511C3"/>
    <w:rsid w:val="00E513DD"/>
    <w:rsid w:val="00E5145C"/>
    <w:rsid w:val="00E514AA"/>
    <w:rsid w:val="00E51697"/>
    <w:rsid w:val="00E516F2"/>
    <w:rsid w:val="00E51954"/>
    <w:rsid w:val="00E51FB0"/>
    <w:rsid w:val="00E52159"/>
    <w:rsid w:val="00E52350"/>
    <w:rsid w:val="00E52360"/>
    <w:rsid w:val="00E52857"/>
    <w:rsid w:val="00E5298E"/>
    <w:rsid w:val="00E53106"/>
    <w:rsid w:val="00E534F5"/>
    <w:rsid w:val="00E5392B"/>
    <w:rsid w:val="00E5396F"/>
    <w:rsid w:val="00E53BEA"/>
    <w:rsid w:val="00E53C6F"/>
    <w:rsid w:val="00E53F32"/>
    <w:rsid w:val="00E542B6"/>
    <w:rsid w:val="00E54971"/>
    <w:rsid w:val="00E549B0"/>
    <w:rsid w:val="00E54C69"/>
    <w:rsid w:val="00E54CA9"/>
    <w:rsid w:val="00E54DFE"/>
    <w:rsid w:val="00E55225"/>
    <w:rsid w:val="00E55516"/>
    <w:rsid w:val="00E55F48"/>
    <w:rsid w:val="00E5624B"/>
    <w:rsid w:val="00E562E6"/>
    <w:rsid w:val="00E56586"/>
    <w:rsid w:val="00E5662B"/>
    <w:rsid w:val="00E56958"/>
    <w:rsid w:val="00E56A46"/>
    <w:rsid w:val="00E56BD0"/>
    <w:rsid w:val="00E56C2A"/>
    <w:rsid w:val="00E5721E"/>
    <w:rsid w:val="00E5734B"/>
    <w:rsid w:val="00E57739"/>
    <w:rsid w:val="00E57BBE"/>
    <w:rsid w:val="00E57DCD"/>
    <w:rsid w:val="00E57EEE"/>
    <w:rsid w:val="00E605ED"/>
    <w:rsid w:val="00E606E7"/>
    <w:rsid w:val="00E608BD"/>
    <w:rsid w:val="00E60BE7"/>
    <w:rsid w:val="00E60DE1"/>
    <w:rsid w:val="00E60DF1"/>
    <w:rsid w:val="00E61262"/>
    <w:rsid w:val="00E61276"/>
    <w:rsid w:val="00E6130D"/>
    <w:rsid w:val="00E614CE"/>
    <w:rsid w:val="00E616FE"/>
    <w:rsid w:val="00E61965"/>
    <w:rsid w:val="00E61AC8"/>
    <w:rsid w:val="00E61CAF"/>
    <w:rsid w:val="00E61D35"/>
    <w:rsid w:val="00E620C5"/>
    <w:rsid w:val="00E62139"/>
    <w:rsid w:val="00E62326"/>
    <w:rsid w:val="00E6239D"/>
    <w:rsid w:val="00E626BE"/>
    <w:rsid w:val="00E62825"/>
    <w:rsid w:val="00E62D73"/>
    <w:rsid w:val="00E633B7"/>
    <w:rsid w:val="00E63879"/>
    <w:rsid w:val="00E63B7A"/>
    <w:rsid w:val="00E63E9F"/>
    <w:rsid w:val="00E63EF1"/>
    <w:rsid w:val="00E6422A"/>
    <w:rsid w:val="00E644BF"/>
    <w:rsid w:val="00E6468D"/>
    <w:rsid w:val="00E64788"/>
    <w:rsid w:val="00E64B70"/>
    <w:rsid w:val="00E6537D"/>
    <w:rsid w:val="00E653DF"/>
    <w:rsid w:val="00E6553D"/>
    <w:rsid w:val="00E65E5B"/>
    <w:rsid w:val="00E66437"/>
    <w:rsid w:val="00E66B56"/>
    <w:rsid w:val="00E66F17"/>
    <w:rsid w:val="00E67234"/>
    <w:rsid w:val="00E67381"/>
    <w:rsid w:val="00E67AC7"/>
    <w:rsid w:val="00E67BA4"/>
    <w:rsid w:val="00E703BF"/>
    <w:rsid w:val="00E70A71"/>
    <w:rsid w:val="00E70B11"/>
    <w:rsid w:val="00E70D6D"/>
    <w:rsid w:val="00E70DA2"/>
    <w:rsid w:val="00E70F61"/>
    <w:rsid w:val="00E71034"/>
    <w:rsid w:val="00E712F5"/>
    <w:rsid w:val="00E71401"/>
    <w:rsid w:val="00E71D0B"/>
    <w:rsid w:val="00E71E39"/>
    <w:rsid w:val="00E72461"/>
    <w:rsid w:val="00E7246B"/>
    <w:rsid w:val="00E72C91"/>
    <w:rsid w:val="00E73199"/>
    <w:rsid w:val="00E73266"/>
    <w:rsid w:val="00E7362F"/>
    <w:rsid w:val="00E739B0"/>
    <w:rsid w:val="00E74013"/>
    <w:rsid w:val="00E74054"/>
    <w:rsid w:val="00E741AB"/>
    <w:rsid w:val="00E749B4"/>
    <w:rsid w:val="00E74A3E"/>
    <w:rsid w:val="00E74CBF"/>
    <w:rsid w:val="00E75059"/>
    <w:rsid w:val="00E758BB"/>
    <w:rsid w:val="00E75FFA"/>
    <w:rsid w:val="00E76018"/>
    <w:rsid w:val="00E7616C"/>
    <w:rsid w:val="00E764A4"/>
    <w:rsid w:val="00E764C6"/>
    <w:rsid w:val="00E765CE"/>
    <w:rsid w:val="00E766C0"/>
    <w:rsid w:val="00E77461"/>
    <w:rsid w:val="00E77CAE"/>
    <w:rsid w:val="00E77DDD"/>
    <w:rsid w:val="00E8018B"/>
    <w:rsid w:val="00E8032A"/>
    <w:rsid w:val="00E80430"/>
    <w:rsid w:val="00E80E0A"/>
    <w:rsid w:val="00E811ED"/>
    <w:rsid w:val="00E814F1"/>
    <w:rsid w:val="00E81542"/>
    <w:rsid w:val="00E816AF"/>
    <w:rsid w:val="00E8186B"/>
    <w:rsid w:val="00E82520"/>
    <w:rsid w:val="00E825EC"/>
    <w:rsid w:val="00E82882"/>
    <w:rsid w:val="00E829ED"/>
    <w:rsid w:val="00E82B4E"/>
    <w:rsid w:val="00E83286"/>
    <w:rsid w:val="00E8372C"/>
    <w:rsid w:val="00E839AF"/>
    <w:rsid w:val="00E83A82"/>
    <w:rsid w:val="00E83CF0"/>
    <w:rsid w:val="00E84532"/>
    <w:rsid w:val="00E84542"/>
    <w:rsid w:val="00E84621"/>
    <w:rsid w:val="00E846AF"/>
    <w:rsid w:val="00E84C34"/>
    <w:rsid w:val="00E853FC"/>
    <w:rsid w:val="00E856DD"/>
    <w:rsid w:val="00E8589C"/>
    <w:rsid w:val="00E85A14"/>
    <w:rsid w:val="00E85D3D"/>
    <w:rsid w:val="00E85E73"/>
    <w:rsid w:val="00E86C92"/>
    <w:rsid w:val="00E86D91"/>
    <w:rsid w:val="00E86F02"/>
    <w:rsid w:val="00E87202"/>
    <w:rsid w:val="00E87347"/>
    <w:rsid w:val="00E875C5"/>
    <w:rsid w:val="00E87B3F"/>
    <w:rsid w:val="00E87BF6"/>
    <w:rsid w:val="00E90569"/>
    <w:rsid w:val="00E9072E"/>
    <w:rsid w:val="00E90778"/>
    <w:rsid w:val="00E908B6"/>
    <w:rsid w:val="00E915BF"/>
    <w:rsid w:val="00E9176C"/>
    <w:rsid w:val="00E92193"/>
    <w:rsid w:val="00E921C5"/>
    <w:rsid w:val="00E92536"/>
    <w:rsid w:val="00E92B96"/>
    <w:rsid w:val="00E93203"/>
    <w:rsid w:val="00E935F4"/>
    <w:rsid w:val="00E9377C"/>
    <w:rsid w:val="00E9381A"/>
    <w:rsid w:val="00E938B6"/>
    <w:rsid w:val="00E93D98"/>
    <w:rsid w:val="00E93F72"/>
    <w:rsid w:val="00E9404C"/>
    <w:rsid w:val="00E949A5"/>
    <w:rsid w:val="00E94AC8"/>
    <w:rsid w:val="00E95025"/>
    <w:rsid w:val="00E95227"/>
    <w:rsid w:val="00E952AB"/>
    <w:rsid w:val="00E95576"/>
    <w:rsid w:val="00E96331"/>
    <w:rsid w:val="00E9636B"/>
    <w:rsid w:val="00E96576"/>
    <w:rsid w:val="00E9658B"/>
    <w:rsid w:val="00E96D09"/>
    <w:rsid w:val="00E96EF6"/>
    <w:rsid w:val="00E96FED"/>
    <w:rsid w:val="00E97686"/>
    <w:rsid w:val="00E97776"/>
    <w:rsid w:val="00E979FE"/>
    <w:rsid w:val="00EA00B4"/>
    <w:rsid w:val="00EA0268"/>
    <w:rsid w:val="00EA0292"/>
    <w:rsid w:val="00EA02FD"/>
    <w:rsid w:val="00EA036B"/>
    <w:rsid w:val="00EA08B3"/>
    <w:rsid w:val="00EA09C8"/>
    <w:rsid w:val="00EA0AC5"/>
    <w:rsid w:val="00EA0F13"/>
    <w:rsid w:val="00EA114B"/>
    <w:rsid w:val="00EA1178"/>
    <w:rsid w:val="00EA117A"/>
    <w:rsid w:val="00EA1449"/>
    <w:rsid w:val="00EA14A4"/>
    <w:rsid w:val="00EA1822"/>
    <w:rsid w:val="00EA182F"/>
    <w:rsid w:val="00EA19E3"/>
    <w:rsid w:val="00EA1ABC"/>
    <w:rsid w:val="00EA1AE4"/>
    <w:rsid w:val="00EA1D08"/>
    <w:rsid w:val="00EA2584"/>
    <w:rsid w:val="00EA2618"/>
    <w:rsid w:val="00EA265E"/>
    <w:rsid w:val="00EA276F"/>
    <w:rsid w:val="00EA2965"/>
    <w:rsid w:val="00EA29DF"/>
    <w:rsid w:val="00EA3163"/>
    <w:rsid w:val="00EA31C8"/>
    <w:rsid w:val="00EA339E"/>
    <w:rsid w:val="00EA3498"/>
    <w:rsid w:val="00EA397A"/>
    <w:rsid w:val="00EA397D"/>
    <w:rsid w:val="00EA3B3D"/>
    <w:rsid w:val="00EA3DD2"/>
    <w:rsid w:val="00EA3F5A"/>
    <w:rsid w:val="00EA4C44"/>
    <w:rsid w:val="00EA4D19"/>
    <w:rsid w:val="00EA4D25"/>
    <w:rsid w:val="00EA4F8A"/>
    <w:rsid w:val="00EA524E"/>
    <w:rsid w:val="00EA57A3"/>
    <w:rsid w:val="00EA5A7F"/>
    <w:rsid w:val="00EA5C9A"/>
    <w:rsid w:val="00EA62B1"/>
    <w:rsid w:val="00EA660E"/>
    <w:rsid w:val="00EA6703"/>
    <w:rsid w:val="00EA6C70"/>
    <w:rsid w:val="00EA741A"/>
    <w:rsid w:val="00EA7530"/>
    <w:rsid w:val="00EA7BF6"/>
    <w:rsid w:val="00EA7C61"/>
    <w:rsid w:val="00EB0304"/>
    <w:rsid w:val="00EB0315"/>
    <w:rsid w:val="00EB04F6"/>
    <w:rsid w:val="00EB05F5"/>
    <w:rsid w:val="00EB1487"/>
    <w:rsid w:val="00EB1712"/>
    <w:rsid w:val="00EB1A1D"/>
    <w:rsid w:val="00EB1F97"/>
    <w:rsid w:val="00EB2495"/>
    <w:rsid w:val="00EB2962"/>
    <w:rsid w:val="00EB296D"/>
    <w:rsid w:val="00EB2B25"/>
    <w:rsid w:val="00EB33BC"/>
    <w:rsid w:val="00EB3564"/>
    <w:rsid w:val="00EB36BA"/>
    <w:rsid w:val="00EB38F4"/>
    <w:rsid w:val="00EB3C9C"/>
    <w:rsid w:val="00EB3DBF"/>
    <w:rsid w:val="00EB3EB1"/>
    <w:rsid w:val="00EB4036"/>
    <w:rsid w:val="00EB4178"/>
    <w:rsid w:val="00EB4C05"/>
    <w:rsid w:val="00EB5162"/>
    <w:rsid w:val="00EB52AF"/>
    <w:rsid w:val="00EB5405"/>
    <w:rsid w:val="00EB54B5"/>
    <w:rsid w:val="00EB5940"/>
    <w:rsid w:val="00EB5AC7"/>
    <w:rsid w:val="00EB5B50"/>
    <w:rsid w:val="00EB5B7E"/>
    <w:rsid w:val="00EB5C59"/>
    <w:rsid w:val="00EB5F11"/>
    <w:rsid w:val="00EB5F22"/>
    <w:rsid w:val="00EB651C"/>
    <w:rsid w:val="00EB65AC"/>
    <w:rsid w:val="00EB6757"/>
    <w:rsid w:val="00EB74D6"/>
    <w:rsid w:val="00EB7608"/>
    <w:rsid w:val="00EB760C"/>
    <w:rsid w:val="00EB7743"/>
    <w:rsid w:val="00EB794C"/>
    <w:rsid w:val="00EC00F7"/>
    <w:rsid w:val="00EC0386"/>
    <w:rsid w:val="00EC0612"/>
    <w:rsid w:val="00EC0724"/>
    <w:rsid w:val="00EC08F4"/>
    <w:rsid w:val="00EC0A69"/>
    <w:rsid w:val="00EC0D4A"/>
    <w:rsid w:val="00EC1044"/>
    <w:rsid w:val="00EC1484"/>
    <w:rsid w:val="00EC2328"/>
    <w:rsid w:val="00EC2929"/>
    <w:rsid w:val="00EC30A5"/>
    <w:rsid w:val="00EC3971"/>
    <w:rsid w:val="00EC39A2"/>
    <w:rsid w:val="00EC3C07"/>
    <w:rsid w:val="00EC3FA5"/>
    <w:rsid w:val="00EC4250"/>
    <w:rsid w:val="00EC42DC"/>
    <w:rsid w:val="00EC446D"/>
    <w:rsid w:val="00EC4911"/>
    <w:rsid w:val="00EC50C9"/>
    <w:rsid w:val="00EC50F0"/>
    <w:rsid w:val="00EC51B4"/>
    <w:rsid w:val="00EC5200"/>
    <w:rsid w:val="00EC5283"/>
    <w:rsid w:val="00EC5523"/>
    <w:rsid w:val="00EC5860"/>
    <w:rsid w:val="00EC5C13"/>
    <w:rsid w:val="00EC5C28"/>
    <w:rsid w:val="00EC5EE0"/>
    <w:rsid w:val="00EC6162"/>
    <w:rsid w:val="00EC61A3"/>
    <w:rsid w:val="00EC621C"/>
    <w:rsid w:val="00EC6270"/>
    <w:rsid w:val="00EC6615"/>
    <w:rsid w:val="00EC686D"/>
    <w:rsid w:val="00EC6AA7"/>
    <w:rsid w:val="00EC6BE4"/>
    <w:rsid w:val="00EC6D72"/>
    <w:rsid w:val="00EC6FF2"/>
    <w:rsid w:val="00EC7451"/>
    <w:rsid w:val="00EC77BC"/>
    <w:rsid w:val="00EC7833"/>
    <w:rsid w:val="00EC791B"/>
    <w:rsid w:val="00EC7A43"/>
    <w:rsid w:val="00EC7AAB"/>
    <w:rsid w:val="00ED00CE"/>
    <w:rsid w:val="00ED038F"/>
    <w:rsid w:val="00ED09D9"/>
    <w:rsid w:val="00ED09EA"/>
    <w:rsid w:val="00ED0EAE"/>
    <w:rsid w:val="00ED0F86"/>
    <w:rsid w:val="00ED1164"/>
    <w:rsid w:val="00ED1197"/>
    <w:rsid w:val="00ED12C1"/>
    <w:rsid w:val="00ED168A"/>
    <w:rsid w:val="00ED1DCE"/>
    <w:rsid w:val="00ED1FE7"/>
    <w:rsid w:val="00ED2096"/>
    <w:rsid w:val="00ED2290"/>
    <w:rsid w:val="00ED2496"/>
    <w:rsid w:val="00ED2657"/>
    <w:rsid w:val="00ED2EB8"/>
    <w:rsid w:val="00ED34F6"/>
    <w:rsid w:val="00ED35FD"/>
    <w:rsid w:val="00ED3811"/>
    <w:rsid w:val="00ED3911"/>
    <w:rsid w:val="00ED3BEC"/>
    <w:rsid w:val="00ED3C89"/>
    <w:rsid w:val="00ED3D9E"/>
    <w:rsid w:val="00ED3DA0"/>
    <w:rsid w:val="00ED42F0"/>
    <w:rsid w:val="00ED477D"/>
    <w:rsid w:val="00ED47B6"/>
    <w:rsid w:val="00ED4A13"/>
    <w:rsid w:val="00ED5115"/>
    <w:rsid w:val="00ED5179"/>
    <w:rsid w:val="00ED517B"/>
    <w:rsid w:val="00ED527B"/>
    <w:rsid w:val="00ED5589"/>
    <w:rsid w:val="00ED57CE"/>
    <w:rsid w:val="00ED5887"/>
    <w:rsid w:val="00ED5F50"/>
    <w:rsid w:val="00ED607E"/>
    <w:rsid w:val="00ED6202"/>
    <w:rsid w:val="00ED657F"/>
    <w:rsid w:val="00ED675E"/>
    <w:rsid w:val="00ED6A0C"/>
    <w:rsid w:val="00ED6D45"/>
    <w:rsid w:val="00ED6EC4"/>
    <w:rsid w:val="00ED6FA5"/>
    <w:rsid w:val="00ED744E"/>
    <w:rsid w:val="00ED75A5"/>
    <w:rsid w:val="00ED7884"/>
    <w:rsid w:val="00EE081C"/>
    <w:rsid w:val="00EE0BDC"/>
    <w:rsid w:val="00EE0CC9"/>
    <w:rsid w:val="00EE0F85"/>
    <w:rsid w:val="00EE101F"/>
    <w:rsid w:val="00EE10E5"/>
    <w:rsid w:val="00EE1603"/>
    <w:rsid w:val="00EE2072"/>
    <w:rsid w:val="00EE2153"/>
    <w:rsid w:val="00EE2A74"/>
    <w:rsid w:val="00EE3097"/>
    <w:rsid w:val="00EE31BE"/>
    <w:rsid w:val="00EE3A69"/>
    <w:rsid w:val="00EE3D13"/>
    <w:rsid w:val="00EE3D35"/>
    <w:rsid w:val="00EE3EBB"/>
    <w:rsid w:val="00EE4997"/>
    <w:rsid w:val="00EE49BF"/>
    <w:rsid w:val="00EE4AFC"/>
    <w:rsid w:val="00EE5528"/>
    <w:rsid w:val="00EE5532"/>
    <w:rsid w:val="00EE591B"/>
    <w:rsid w:val="00EE5C7B"/>
    <w:rsid w:val="00EE5D6B"/>
    <w:rsid w:val="00EE61AD"/>
    <w:rsid w:val="00EE6A67"/>
    <w:rsid w:val="00EE6E5F"/>
    <w:rsid w:val="00EE6EF4"/>
    <w:rsid w:val="00EE76F0"/>
    <w:rsid w:val="00EE78DF"/>
    <w:rsid w:val="00EE7A0B"/>
    <w:rsid w:val="00EE7CAB"/>
    <w:rsid w:val="00EF00BE"/>
    <w:rsid w:val="00EF0168"/>
    <w:rsid w:val="00EF034B"/>
    <w:rsid w:val="00EF044A"/>
    <w:rsid w:val="00EF08BA"/>
    <w:rsid w:val="00EF0C8E"/>
    <w:rsid w:val="00EF0D1B"/>
    <w:rsid w:val="00EF0D5E"/>
    <w:rsid w:val="00EF0F35"/>
    <w:rsid w:val="00EF10CF"/>
    <w:rsid w:val="00EF110A"/>
    <w:rsid w:val="00EF123C"/>
    <w:rsid w:val="00EF14F8"/>
    <w:rsid w:val="00EF1840"/>
    <w:rsid w:val="00EF1B1D"/>
    <w:rsid w:val="00EF1BF6"/>
    <w:rsid w:val="00EF224B"/>
    <w:rsid w:val="00EF2FC9"/>
    <w:rsid w:val="00EF3458"/>
    <w:rsid w:val="00EF373E"/>
    <w:rsid w:val="00EF3D3F"/>
    <w:rsid w:val="00EF3F56"/>
    <w:rsid w:val="00EF430B"/>
    <w:rsid w:val="00EF460B"/>
    <w:rsid w:val="00EF563F"/>
    <w:rsid w:val="00EF5823"/>
    <w:rsid w:val="00EF5DD8"/>
    <w:rsid w:val="00EF62E7"/>
    <w:rsid w:val="00EF6341"/>
    <w:rsid w:val="00EF6562"/>
    <w:rsid w:val="00EF658E"/>
    <w:rsid w:val="00EF66D9"/>
    <w:rsid w:val="00EF695D"/>
    <w:rsid w:val="00EF6BBE"/>
    <w:rsid w:val="00EF6CF2"/>
    <w:rsid w:val="00EF724D"/>
    <w:rsid w:val="00EF75FE"/>
    <w:rsid w:val="00EF768C"/>
    <w:rsid w:val="00EF778B"/>
    <w:rsid w:val="00EF7A5F"/>
    <w:rsid w:val="00EF7AAB"/>
    <w:rsid w:val="00EF7E45"/>
    <w:rsid w:val="00EF7E8E"/>
    <w:rsid w:val="00EF7E9B"/>
    <w:rsid w:val="00F001FD"/>
    <w:rsid w:val="00F004EB"/>
    <w:rsid w:val="00F00518"/>
    <w:rsid w:val="00F0072E"/>
    <w:rsid w:val="00F009B0"/>
    <w:rsid w:val="00F016C8"/>
    <w:rsid w:val="00F018EC"/>
    <w:rsid w:val="00F01C9C"/>
    <w:rsid w:val="00F01E57"/>
    <w:rsid w:val="00F01E88"/>
    <w:rsid w:val="00F01F96"/>
    <w:rsid w:val="00F020A5"/>
    <w:rsid w:val="00F0277B"/>
    <w:rsid w:val="00F028E1"/>
    <w:rsid w:val="00F02C33"/>
    <w:rsid w:val="00F02D86"/>
    <w:rsid w:val="00F031E4"/>
    <w:rsid w:val="00F03856"/>
    <w:rsid w:val="00F038E2"/>
    <w:rsid w:val="00F03BAE"/>
    <w:rsid w:val="00F04016"/>
    <w:rsid w:val="00F04172"/>
    <w:rsid w:val="00F041BD"/>
    <w:rsid w:val="00F043F9"/>
    <w:rsid w:val="00F048BD"/>
    <w:rsid w:val="00F04D17"/>
    <w:rsid w:val="00F050C7"/>
    <w:rsid w:val="00F056C8"/>
    <w:rsid w:val="00F0589F"/>
    <w:rsid w:val="00F05C62"/>
    <w:rsid w:val="00F05E7B"/>
    <w:rsid w:val="00F05EE8"/>
    <w:rsid w:val="00F06508"/>
    <w:rsid w:val="00F0669A"/>
    <w:rsid w:val="00F067DC"/>
    <w:rsid w:val="00F068E6"/>
    <w:rsid w:val="00F06CA0"/>
    <w:rsid w:val="00F06E66"/>
    <w:rsid w:val="00F07639"/>
    <w:rsid w:val="00F076EE"/>
    <w:rsid w:val="00F078A2"/>
    <w:rsid w:val="00F078CD"/>
    <w:rsid w:val="00F07A4A"/>
    <w:rsid w:val="00F07ADB"/>
    <w:rsid w:val="00F07BCF"/>
    <w:rsid w:val="00F07CE0"/>
    <w:rsid w:val="00F10288"/>
    <w:rsid w:val="00F10954"/>
    <w:rsid w:val="00F11097"/>
    <w:rsid w:val="00F110E7"/>
    <w:rsid w:val="00F11189"/>
    <w:rsid w:val="00F11349"/>
    <w:rsid w:val="00F116CF"/>
    <w:rsid w:val="00F11738"/>
    <w:rsid w:val="00F11CCD"/>
    <w:rsid w:val="00F12416"/>
    <w:rsid w:val="00F128E3"/>
    <w:rsid w:val="00F12FE6"/>
    <w:rsid w:val="00F1306F"/>
    <w:rsid w:val="00F130F5"/>
    <w:rsid w:val="00F1334D"/>
    <w:rsid w:val="00F13416"/>
    <w:rsid w:val="00F13590"/>
    <w:rsid w:val="00F1363C"/>
    <w:rsid w:val="00F13B6C"/>
    <w:rsid w:val="00F13E57"/>
    <w:rsid w:val="00F13EF6"/>
    <w:rsid w:val="00F13F1F"/>
    <w:rsid w:val="00F14445"/>
    <w:rsid w:val="00F1473E"/>
    <w:rsid w:val="00F15021"/>
    <w:rsid w:val="00F1511A"/>
    <w:rsid w:val="00F15559"/>
    <w:rsid w:val="00F158D0"/>
    <w:rsid w:val="00F159B8"/>
    <w:rsid w:val="00F16146"/>
    <w:rsid w:val="00F165E6"/>
    <w:rsid w:val="00F169D7"/>
    <w:rsid w:val="00F16A5D"/>
    <w:rsid w:val="00F16A64"/>
    <w:rsid w:val="00F1756F"/>
    <w:rsid w:val="00F17B89"/>
    <w:rsid w:val="00F204AA"/>
    <w:rsid w:val="00F208CA"/>
    <w:rsid w:val="00F20DF0"/>
    <w:rsid w:val="00F210A1"/>
    <w:rsid w:val="00F21378"/>
    <w:rsid w:val="00F21940"/>
    <w:rsid w:val="00F21A36"/>
    <w:rsid w:val="00F21F1B"/>
    <w:rsid w:val="00F2284B"/>
    <w:rsid w:val="00F22851"/>
    <w:rsid w:val="00F22900"/>
    <w:rsid w:val="00F2299D"/>
    <w:rsid w:val="00F229EB"/>
    <w:rsid w:val="00F22AD8"/>
    <w:rsid w:val="00F22B23"/>
    <w:rsid w:val="00F233FC"/>
    <w:rsid w:val="00F23B59"/>
    <w:rsid w:val="00F23E78"/>
    <w:rsid w:val="00F23EA0"/>
    <w:rsid w:val="00F24177"/>
    <w:rsid w:val="00F24799"/>
    <w:rsid w:val="00F248B9"/>
    <w:rsid w:val="00F24944"/>
    <w:rsid w:val="00F24B1A"/>
    <w:rsid w:val="00F24C06"/>
    <w:rsid w:val="00F24CF6"/>
    <w:rsid w:val="00F24DDE"/>
    <w:rsid w:val="00F25616"/>
    <w:rsid w:val="00F257CA"/>
    <w:rsid w:val="00F25B09"/>
    <w:rsid w:val="00F25B26"/>
    <w:rsid w:val="00F25B71"/>
    <w:rsid w:val="00F2606F"/>
    <w:rsid w:val="00F261AD"/>
    <w:rsid w:val="00F26603"/>
    <w:rsid w:val="00F267B3"/>
    <w:rsid w:val="00F267DB"/>
    <w:rsid w:val="00F269A3"/>
    <w:rsid w:val="00F26DF9"/>
    <w:rsid w:val="00F271BB"/>
    <w:rsid w:val="00F272C0"/>
    <w:rsid w:val="00F27780"/>
    <w:rsid w:val="00F277A6"/>
    <w:rsid w:val="00F27A37"/>
    <w:rsid w:val="00F27A3F"/>
    <w:rsid w:val="00F27AB5"/>
    <w:rsid w:val="00F27AE0"/>
    <w:rsid w:val="00F301CC"/>
    <w:rsid w:val="00F303A1"/>
    <w:rsid w:val="00F304DF"/>
    <w:rsid w:val="00F30C81"/>
    <w:rsid w:val="00F30CDF"/>
    <w:rsid w:val="00F30F65"/>
    <w:rsid w:val="00F3104E"/>
    <w:rsid w:val="00F312B4"/>
    <w:rsid w:val="00F312B5"/>
    <w:rsid w:val="00F312C1"/>
    <w:rsid w:val="00F313F5"/>
    <w:rsid w:val="00F31A5B"/>
    <w:rsid w:val="00F31C91"/>
    <w:rsid w:val="00F31D19"/>
    <w:rsid w:val="00F31E3E"/>
    <w:rsid w:val="00F31E97"/>
    <w:rsid w:val="00F32008"/>
    <w:rsid w:val="00F3204F"/>
    <w:rsid w:val="00F327AA"/>
    <w:rsid w:val="00F33048"/>
    <w:rsid w:val="00F3304D"/>
    <w:rsid w:val="00F331DA"/>
    <w:rsid w:val="00F33227"/>
    <w:rsid w:val="00F3383D"/>
    <w:rsid w:val="00F3389D"/>
    <w:rsid w:val="00F33E93"/>
    <w:rsid w:val="00F34047"/>
    <w:rsid w:val="00F3420C"/>
    <w:rsid w:val="00F3465B"/>
    <w:rsid w:val="00F34EAC"/>
    <w:rsid w:val="00F3523F"/>
    <w:rsid w:val="00F35979"/>
    <w:rsid w:val="00F35D9B"/>
    <w:rsid w:val="00F35FDF"/>
    <w:rsid w:val="00F36093"/>
    <w:rsid w:val="00F362CA"/>
    <w:rsid w:val="00F36622"/>
    <w:rsid w:val="00F366C1"/>
    <w:rsid w:val="00F3676C"/>
    <w:rsid w:val="00F368D7"/>
    <w:rsid w:val="00F36C78"/>
    <w:rsid w:val="00F375AE"/>
    <w:rsid w:val="00F37B01"/>
    <w:rsid w:val="00F37E74"/>
    <w:rsid w:val="00F40403"/>
    <w:rsid w:val="00F4047D"/>
    <w:rsid w:val="00F40AB4"/>
    <w:rsid w:val="00F41112"/>
    <w:rsid w:val="00F411B4"/>
    <w:rsid w:val="00F4185B"/>
    <w:rsid w:val="00F418D3"/>
    <w:rsid w:val="00F42107"/>
    <w:rsid w:val="00F4260A"/>
    <w:rsid w:val="00F42A49"/>
    <w:rsid w:val="00F42A75"/>
    <w:rsid w:val="00F42A7A"/>
    <w:rsid w:val="00F42EFD"/>
    <w:rsid w:val="00F44062"/>
    <w:rsid w:val="00F4441C"/>
    <w:rsid w:val="00F44818"/>
    <w:rsid w:val="00F44C58"/>
    <w:rsid w:val="00F4541A"/>
    <w:rsid w:val="00F45720"/>
    <w:rsid w:val="00F457B1"/>
    <w:rsid w:val="00F45C9E"/>
    <w:rsid w:val="00F45CA1"/>
    <w:rsid w:val="00F45F50"/>
    <w:rsid w:val="00F468B7"/>
    <w:rsid w:val="00F47012"/>
    <w:rsid w:val="00F471B0"/>
    <w:rsid w:val="00F47307"/>
    <w:rsid w:val="00F4763B"/>
    <w:rsid w:val="00F4765A"/>
    <w:rsid w:val="00F47BCB"/>
    <w:rsid w:val="00F47D69"/>
    <w:rsid w:val="00F47F5A"/>
    <w:rsid w:val="00F47FD5"/>
    <w:rsid w:val="00F501F3"/>
    <w:rsid w:val="00F5023D"/>
    <w:rsid w:val="00F50B94"/>
    <w:rsid w:val="00F50C6C"/>
    <w:rsid w:val="00F50EDB"/>
    <w:rsid w:val="00F50F92"/>
    <w:rsid w:val="00F51056"/>
    <w:rsid w:val="00F51676"/>
    <w:rsid w:val="00F520FE"/>
    <w:rsid w:val="00F52672"/>
    <w:rsid w:val="00F52A74"/>
    <w:rsid w:val="00F52E42"/>
    <w:rsid w:val="00F530ED"/>
    <w:rsid w:val="00F531E0"/>
    <w:rsid w:val="00F5331E"/>
    <w:rsid w:val="00F534CD"/>
    <w:rsid w:val="00F536DF"/>
    <w:rsid w:val="00F53818"/>
    <w:rsid w:val="00F538E5"/>
    <w:rsid w:val="00F53A6C"/>
    <w:rsid w:val="00F53D55"/>
    <w:rsid w:val="00F54252"/>
    <w:rsid w:val="00F54320"/>
    <w:rsid w:val="00F549FB"/>
    <w:rsid w:val="00F54ACF"/>
    <w:rsid w:val="00F54D7B"/>
    <w:rsid w:val="00F55384"/>
    <w:rsid w:val="00F55EC3"/>
    <w:rsid w:val="00F560C2"/>
    <w:rsid w:val="00F560F9"/>
    <w:rsid w:val="00F562A4"/>
    <w:rsid w:val="00F56360"/>
    <w:rsid w:val="00F568C1"/>
    <w:rsid w:val="00F569C8"/>
    <w:rsid w:val="00F56DE0"/>
    <w:rsid w:val="00F56FD2"/>
    <w:rsid w:val="00F57133"/>
    <w:rsid w:val="00F5713F"/>
    <w:rsid w:val="00F57931"/>
    <w:rsid w:val="00F57EDB"/>
    <w:rsid w:val="00F60202"/>
    <w:rsid w:val="00F606C1"/>
    <w:rsid w:val="00F60818"/>
    <w:rsid w:val="00F6092F"/>
    <w:rsid w:val="00F60940"/>
    <w:rsid w:val="00F60AB8"/>
    <w:rsid w:val="00F6141B"/>
    <w:rsid w:val="00F619F6"/>
    <w:rsid w:val="00F61ADE"/>
    <w:rsid w:val="00F61DAA"/>
    <w:rsid w:val="00F61FC8"/>
    <w:rsid w:val="00F62154"/>
    <w:rsid w:val="00F62269"/>
    <w:rsid w:val="00F62809"/>
    <w:rsid w:val="00F63172"/>
    <w:rsid w:val="00F634BB"/>
    <w:rsid w:val="00F63E68"/>
    <w:rsid w:val="00F63EC8"/>
    <w:rsid w:val="00F6440A"/>
    <w:rsid w:val="00F64B58"/>
    <w:rsid w:val="00F64D45"/>
    <w:rsid w:val="00F64D52"/>
    <w:rsid w:val="00F64F51"/>
    <w:rsid w:val="00F65061"/>
    <w:rsid w:val="00F652DA"/>
    <w:rsid w:val="00F65345"/>
    <w:rsid w:val="00F655CD"/>
    <w:rsid w:val="00F65622"/>
    <w:rsid w:val="00F658D1"/>
    <w:rsid w:val="00F658E4"/>
    <w:rsid w:val="00F65936"/>
    <w:rsid w:val="00F65A37"/>
    <w:rsid w:val="00F65AD5"/>
    <w:rsid w:val="00F65C86"/>
    <w:rsid w:val="00F66384"/>
    <w:rsid w:val="00F663C4"/>
    <w:rsid w:val="00F6666A"/>
    <w:rsid w:val="00F66782"/>
    <w:rsid w:val="00F667EF"/>
    <w:rsid w:val="00F66AC1"/>
    <w:rsid w:val="00F67155"/>
    <w:rsid w:val="00F672D7"/>
    <w:rsid w:val="00F674E3"/>
    <w:rsid w:val="00F6751D"/>
    <w:rsid w:val="00F67C84"/>
    <w:rsid w:val="00F700B6"/>
    <w:rsid w:val="00F7012D"/>
    <w:rsid w:val="00F70286"/>
    <w:rsid w:val="00F7061C"/>
    <w:rsid w:val="00F7081B"/>
    <w:rsid w:val="00F70890"/>
    <w:rsid w:val="00F71580"/>
    <w:rsid w:val="00F71EDC"/>
    <w:rsid w:val="00F7215C"/>
    <w:rsid w:val="00F72813"/>
    <w:rsid w:val="00F72868"/>
    <w:rsid w:val="00F72873"/>
    <w:rsid w:val="00F72A89"/>
    <w:rsid w:val="00F72DC1"/>
    <w:rsid w:val="00F731FF"/>
    <w:rsid w:val="00F733F4"/>
    <w:rsid w:val="00F73802"/>
    <w:rsid w:val="00F7399E"/>
    <w:rsid w:val="00F73B13"/>
    <w:rsid w:val="00F73DF8"/>
    <w:rsid w:val="00F73F66"/>
    <w:rsid w:val="00F7438C"/>
    <w:rsid w:val="00F74CA7"/>
    <w:rsid w:val="00F74D16"/>
    <w:rsid w:val="00F751BE"/>
    <w:rsid w:val="00F75223"/>
    <w:rsid w:val="00F760EE"/>
    <w:rsid w:val="00F76223"/>
    <w:rsid w:val="00F7653C"/>
    <w:rsid w:val="00F76B07"/>
    <w:rsid w:val="00F77306"/>
    <w:rsid w:val="00F77896"/>
    <w:rsid w:val="00F77BB3"/>
    <w:rsid w:val="00F805AB"/>
    <w:rsid w:val="00F80770"/>
    <w:rsid w:val="00F8097E"/>
    <w:rsid w:val="00F8149A"/>
    <w:rsid w:val="00F816B7"/>
    <w:rsid w:val="00F8178C"/>
    <w:rsid w:val="00F81E14"/>
    <w:rsid w:val="00F82092"/>
    <w:rsid w:val="00F824E8"/>
    <w:rsid w:val="00F8258C"/>
    <w:rsid w:val="00F8333D"/>
    <w:rsid w:val="00F836D5"/>
    <w:rsid w:val="00F837E2"/>
    <w:rsid w:val="00F83C7B"/>
    <w:rsid w:val="00F84106"/>
    <w:rsid w:val="00F842BF"/>
    <w:rsid w:val="00F842CB"/>
    <w:rsid w:val="00F84520"/>
    <w:rsid w:val="00F849FF"/>
    <w:rsid w:val="00F84D4A"/>
    <w:rsid w:val="00F84F59"/>
    <w:rsid w:val="00F85101"/>
    <w:rsid w:val="00F851AE"/>
    <w:rsid w:val="00F858E0"/>
    <w:rsid w:val="00F85F58"/>
    <w:rsid w:val="00F86066"/>
    <w:rsid w:val="00F864E7"/>
    <w:rsid w:val="00F8670F"/>
    <w:rsid w:val="00F86963"/>
    <w:rsid w:val="00F87086"/>
    <w:rsid w:val="00F8709B"/>
    <w:rsid w:val="00F871B0"/>
    <w:rsid w:val="00F90134"/>
    <w:rsid w:val="00F905B1"/>
    <w:rsid w:val="00F90753"/>
    <w:rsid w:val="00F90776"/>
    <w:rsid w:val="00F907C7"/>
    <w:rsid w:val="00F90805"/>
    <w:rsid w:val="00F9198D"/>
    <w:rsid w:val="00F91B7E"/>
    <w:rsid w:val="00F91E64"/>
    <w:rsid w:val="00F92016"/>
    <w:rsid w:val="00F9243E"/>
    <w:rsid w:val="00F925F6"/>
    <w:rsid w:val="00F92728"/>
    <w:rsid w:val="00F93AA3"/>
    <w:rsid w:val="00F93AD2"/>
    <w:rsid w:val="00F9443B"/>
    <w:rsid w:val="00F94AA7"/>
    <w:rsid w:val="00F94C33"/>
    <w:rsid w:val="00F952C5"/>
    <w:rsid w:val="00F953FE"/>
    <w:rsid w:val="00F956EF"/>
    <w:rsid w:val="00F95A2B"/>
    <w:rsid w:val="00F95BDD"/>
    <w:rsid w:val="00F96183"/>
    <w:rsid w:val="00F96463"/>
    <w:rsid w:val="00F96A41"/>
    <w:rsid w:val="00F96B15"/>
    <w:rsid w:val="00F97198"/>
    <w:rsid w:val="00F97540"/>
    <w:rsid w:val="00F9777B"/>
    <w:rsid w:val="00F979B0"/>
    <w:rsid w:val="00F97F0B"/>
    <w:rsid w:val="00F97FB0"/>
    <w:rsid w:val="00FA055C"/>
    <w:rsid w:val="00FA05F6"/>
    <w:rsid w:val="00FA0937"/>
    <w:rsid w:val="00FA0BCC"/>
    <w:rsid w:val="00FA0C2E"/>
    <w:rsid w:val="00FA0F46"/>
    <w:rsid w:val="00FA1070"/>
    <w:rsid w:val="00FA1189"/>
    <w:rsid w:val="00FA164F"/>
    <w:rsid w:val="00FA165E"/>
    <w:rsid w:val="00FA1A25"/>
    <w:rsid w:val="00FA1ACB"/>
    <w:rsid w:val="00FA1BB5"/>
    <w:rsid w:val="00FA1FDF"/>
    <w:rsid w:val="00FA21C9"/>
    <w:rsid w:val="00FA21F4"/>
    <w:rsid w:val="00FA2F3A"/>
    <w:rsid w:val="00FA304B"/>
    <w:rsid w:val="00FA3214"/>
    <w:rsid w:val="00FA3AD1"/>
    <w:rsid w:val="00FA4C7D"/>
    <w:rsid w:val="00FA4ED6"/>
    <w:rsid w:val="00FA4FAE"/>
    <w:rsid w:val="00FA4FD7"/>
    <w:rsid w:val="00FA5874"/>
    <w:rsid w:val="00FA5BDA"/>
    <w:rsid w:val="00FA6341"/>
    <w:rsid w:val="00FA6476"/>
    <w:rsid w:val="00FA66CF"/>
    <w:rsid w:val="00FA6915"/>
    <w:rsid w:val="00FA6A95"/>
    <w:rsid w:val="00FA6E13"/>
    <w:rsid w:val="00FA6E57"/>
    <w:rsid w:val="00FA70CC"/>
    <w:rsid w:val="00FA77D4"/>
    <w:rsid w:val="00FA798A"/>
    <w:rsid w:val="00FB0173"/>
    <w:rsid w:val="00FB0ED6"/>
    <w:rsid w:val="00FB0FF2"/>
    <w:rsid w:val="00FB167F"/>
    <w:rsid w:val="00FB18B5"/>
    <w:rsid w:val="00FB197F"/>
    <w:rsid w:val="00FB22DC"/>
    <w:rsid w:val="00FB23DD"/>
    <w:rsid w:val="00FB2707"/>
    <w:rsid w:val="00FB2EBC"/>
    <w:rsid w:val="00FB312F"/>
    <w:rsid w:val="00FB3299"/>
    <w:rsid w:val="00FB3FE1"/>
    <w:rsid w:val="00FB409D"/>
    <w:rsid w:val="00FB4172"/>
    <w:rsid w:val="00FB4272"/>
    <w:rsid w:val="00FB493A"/>
    <w:rsid w:val="00FB512D"/>
    <w:rsid w:val="00FB546C"/>
    <w:rsid w:val="00FB580C"/>
    <w:rsid w:val="00FB5EF1"/>
    <w:rsid w:val="00FB61BB"/>
    <w:rsid w:val="00FB6343"/>
    <w:rsid w:val="00FB6578"/>
    <w:rsid w:val="00FB65EC"/>
    <w:rsid w:val="00FB6A75"/>
    <w:rsid w:val="00FB6BF7"/>
    <w:rsid w:val="00FB746B"/>
    <w:rsid w:val="00FB74A0"/>
    <w:rsid w:val="00FB7BFD"/>
    <w:rsid w:val="00FC0142"/>
    <w:rsid w:val="00FC03A1"/>
    <w:rsid w:val="00FC042F"/>
    <w:rsid w:val="00FC1215"/>
    <w:rsid w:val="00FC12E5"/>
    <w:rsid w:val="00FC1B1E"/>
    <w:rsid w:val="00FC1D06"/>
    <w:rsid w:val="00FC1FB3"/>
    <w:rsid w:val="00FC2855"/>
    <w:rsid w:val="00FC3001"/>
    <w:rsid w:val="00FC317B"/>
    <w:rsid w:val="00FC34C2"/>
    <w:rsid w:val="00FC3623"/>
    <w:rsid w:val="00FC3C61"/>
    <w:rsid w:val="00FC3C67"/>
    <w:rsid w:val="00FC3CCA"/>
    <w:rsid w:val="00FC42C3"/>
    <w:rsid w:val="00FC47DE"/>
    <w:rsid w:val="00FC48B4"/>
    <w:rsid w:val="00FC4A9E"/>
    <w:rsid w:val="00FC4BAB"/>
    <w:rsid w:val="00FC4DDB"/>
    <w:rsid w:val="00FC51A3"/>
    <w:rsid w:val="00FC5353"/>
    <w:rsid w:val="00FC539A"/>
    <w:rsid w:val="00FC5DF3"/>
    <w:rsid w:val="00FC6049"/>
    <w:rsid w:val="00FC65FC"/>
    <w:rsid w:val="00FC66C1"/>
    <w:rsid w:val="00FC6703"/>
    <w:rsid w:val="00FC6922"/>
    <w:rsid w:val="00FC6984"/>
    <w:rsid w:val="00FC6BA8"/>
    <w:rsid w:val="00FC6FBD"/>
    <w:rsid w:val="00FC76C0"/>
    <w:rsid w:val="00FD067F"/>
    <w:rsid w:val="00FD0AD2"/>
    <w:rsid w:val="00FD0DC2"/>
    <w:rsid w:val="00FD0E81"/>
    <w:rsid w:val="00FD0F80"/>
    <w:rsid w:val="00FD19A1"/>
    <w:rsid w:val="00FD1B35"/>
    <w:rsid w:val="00FD245D"/>
    <w:rsid w:val="00FD296C"/>
    <w:rsid w:val="00FD3406"/>
    <w:rsid w:val="00FD3499"/>
    <w:rsid w:val="00FD358A"/>
    <w:rsid w:val="00FD3644"/>
    <w:rsid w:val="00FD376D"/>
    <w:rsid w:val="00FD3BEE"/>
    <w:rsid w:val="00FD3D3D"/>
    <w:rsid w:val="00FD40D1"/>
    <w:rsid w:val="00FD415C"/>
    <w:rsid w:val="00FD49B4"/>
    <w:rsid w:val="00FD4B4C"/>
    <w:rsid w:val="00FD4B84"/>
    <w:rsid w:val="00FD5F8B"/>
    <w:rsid w:val="00FD5FFD"/>
    <w:rsid w:val="00FD61DA"/>
    <w:rsid w:val="00FD61E3"/>
    <w:rsid w:val="00FD6281"/>
    <w:rsid w:val="00FD6541"/>
    <w:rsid w:val="00FD6751"/>
    <w:rsid w:val="00FD6980"/>
    <w:rsid w:val="00FD6AAB"/>
    <w:rsid w:val="00FD6D30"/>
    <w:rsid w:val="00FD7001"/>
    <w:rsid w:val="00FD701C"/>
    <w:rsid w:val="00FD726B"/>
    <w:rsid w:val="00FD755A"/>
    <w:rsid w:val="00FD76D9"/>
    <w:rsid w:val="00FD7C64"/>
    <w:rsid w:val="00FD7DCF"/>
    <w:rsid w:val="00FD7F1A"/>
    <w:rsid w:val="00FE00DF"/>
    <w:rsid w:val="00FE01E9"/>
    <w:rsid w:val="00FE0398"/>
    <w:rsid w:val="00FE0888"/>
    <w:rsid w:val="00FE0C08"/>
    <w:rsid w:val="00FE1448"/>
    <w:rsid w:val="00FE156E"/>
    <w:rsid w:val="00FE1855"/>
    <w:rsid w:val="00FE1B15"/>
    <w:rsid w:val="00FE1C44"/>
    <w:rsid w:val="00FE21FE"/>
    <w:rsid w:val="00FE222A"/>
    <w:rsid w:val="00FE22B4"/>
    <w:rsid w:val="00FE22B8"/>
    <w:rsid w:val="00FE2FD4"/>
    <w:rsid w:val="00FE31B9"/>
    <w:rsid w:val="00FE32BC"/>
    <w:rsid w:val="00FE3716"/>
    <w:rsid w:val="00FE37FF"/>
    <w:rsid w:val="00FE389E"/>
    <w:rsid w:val="00FE423A"/>
    <w:rsid w:val="00FE449D"/>
    <w:rsid w:val="00FE4949"/>
    <w:rsid w:val="00FE4B78"/>
    <w:rsid w:val="00FE55DF"/>
    <w:rsid w:val="00FE5641"/>
    <w:rsid w:val="00FE5A58"/>
    <w:rsid w:val="00FE5CAA"/>
    <w:rsid w:val="00FE68C3"/>
    <w:rsid w:val="00FE6915"/>
    <w:rsid w:val="00FE692B"/>
    <w:rsid w:val="00FE6B67"/>
    <w:rsid w:val="00FE72AE"/>
    <w:rsid w:val="00FE75ED"/>
    <w:rsid w:val="00FE79DD"/>
    <w:rsid w:val="00FE7BC4"/>
    <w:rsid w:val="00FF0038"/>
    <w:rsid w:val="00FF0A09"/>
    <w:rsid w:val="00FF0BE3"/>
    <w:rsid w:val="00FF0BF3"/>
    <w:rsid w:val="00FF11C6"/>
    <w:rsid w:val="00FF1384"/>
    <w:rsid w:val="00FF2495"/>
    <w:rsid w:val="00FF289D"/>
    <w:rsid w:val="00FF28E2"/>
    <w:rsid w:val="00FF2AC3"/>
    <w:rsid w:val="00FF2EC4"/>
    <w:rsid w:val="00FF2FD4"/>
    <w:rsid w:val="00FF2FDF"/>
    <w:rsid w:val="00FF32EE"/>
    <w:rsid w:val="00FF36AA"/>
    <w:rsid w:val="00FF37A7"/>
    <w:rsid w:val="00FF3C3C"/>
    <w:rsid w:val="00FF3D9F"/>
    <w:rsid w:val="00FF3EE1"/>
    <w:rsid w:val="00FF4055"/>
    <w:rsid w:val="00FF4786"/>
    <w:rsid w:val="00FF4BA5"/>
    <w:rsid w:val="00FF5328"/>
    <w:rsid w:val="00FF5399"/>
    <w:rsid w:val="00FF5654"/>
    <w:rsid w:val="00FF58CC"/>
    <w:rsid w:val="00FF69BA"/>
    <w:rsid w:val="00FF6A50"/>
    <w:rsid w:val="00FF70E3"/>
    <w:rsid w:val="00FF74EF"/>
    <w:rsid w:val="00FF75FD"/>
    <w:rsid w:val="00FF786F"/>
    <w:rsid w:val="00FF7896"/>
    <w:rsid w:val="00FF79BD"/>
    <w:rsid w:val="00FF7C50"/>
    <w:rsid w:val="00FF7FE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342CCA3A"/>
  <w15:docId w15:val="{FEAF850D-C5B4-4065-AA8A-A625EBE2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000000" w:themeColor="text1"/>
        <w:sz w:val="22"/>
        <w:szCs w:val="22"/>
        <w:lang w:val="en-AU" w:eastAsia="en-AU" w:bidi="ar-SA"/>
      </w:rPr>
    </w:rPrDefault>
    <w:pPrDefault>
      <w:pPr>
        <w:spacing w:before="200" w:after="200"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2"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B00"/>
  </w:style>
  <w:style w:type="paragraph" w:styleId="Heading1">
    <w:name w:val="heading 1"/>
    <w:basedOn w:val="Normal"/>
    <w:next w:val="BodyText"/>
    <w:link w:val="Heading1Char"/>
    <w:qFormat/>
    <w:rsid w:val="005A746E"/>
    <w:pPr>
      <w:keepNext/>
      <w:keepLines/>
      <w:pageBreakBefore/>
      <w:spacing w:after="360" w:line="240" w:lineRule="auto"/>
      <w:outlineLvl w:val="0"/>
    </w:pPr>
    <w:rPr>
      <w:rFonts w:ascii="Arial Bold" w:eastAsiaTheme="majorEastAsia" w:hAnsi="Arial Bold" w:cstheme="majorBidi"/>
      <w:bCs/>
      <w:color w:val="auto"/>
      <w:sz w:val="40"/>
      <w:szCs w:val="28"/>
    </w:rPr>
  </w:style>
  <w:style w:type="paragraph" w:styleId="Heading2">
    <w:name w:val="heading 2"/>
    <w:basedOn w:val="Normal"/>
    <w:next w:val="BodyText"/>
    <w:link w:val="Heading2Char"/>
    <w:qFormat/>
    <w:rsid w:val="00417B1B"/>
    <w:pPr>
      <w:keepNext/>
      <w:keepLines/>
      <w:spacing w:before="240" w:after="120" w:line="360" w:lineRule="atLeast"/>
      <w:outlineLvl w:val="1"/>
    </w:pPr>
    <w:rPr>
      <w:rFonts w:ascii="Arial Bold" w:eastAsiaTheme="majorEastAsia" w:hAnsi="Arial Bold" w:cstheme="majorBidi"/>
      <w:bCs/>
      <w:color w:val="auto"/>
      <w:sz w:val="26"/>
      <w:szCs w:val="26"/>
    </w:rPr>
  </w:style>
  <w:style w:type="paragraph" w:styleId="Heading3">
    <w:name w:val="heading 3"/>
    <w:basedOn w:val="Normal"/>
    <w:next w:val="BodyText"/>
    <w:link w:val="Heading3Char"/>
    <w:qFormat/>
    <w:rsid w:val="009C456B"/>
    <w:pPr>
      <w:keepNext/>
      <w:keepLines/>
      <w:spacing w:before="240" w:after="120" w:line="320" w:lineRule="atLeast"/>
      <w:outlineLvl w:val="2"/>
    </w:pPr>
    <w:rPr>
      <w:rFonts w:ascii="Arial Bold" w:eastAsiaTheme="majorEastAsia" w:hAnsi="Arial Bold" w:cstheme="majorBidi"/>
      <w:bCs/>
      <w:color w:val="auto"/>
      <w:sz w:val="24"/>
    </w:rPr>
  </w:style>
  <w:style w:type="paragraph" w:styleId="Heading4">
    <w:name w:val="heading 4"/>
    <w:basedOn w:val="Normal"/>
    <w:next w:val="BodyText"/>
    <w:link w:val="Heading4Char"/>
    <w:qFormat/>
    <w:rsid w:val="009C456B"/>
    <w:pPr>
      <w:keepNext/>
      <w:keepLines/>
      <w:spacing w:before="240" w:after="120"/>
      <w:outlineLvl w:val="3"/>
    </w:pPr>
    <w:rPr>
      <w:rFonts w:ascii="Arial Bold" w:hAnsi="Arial Bold" w:cs="Times New Roman"/>
      <w:bCs/>
      <w:iCs/>
      <w:color w:val="auto"/>
    </w:rPr>
  </w:style>
  <w:style w:type="paragraph" w:styleId="Heading5">
    <w:name w:val="heading 5"/>
    <w:basedOn w:val="Normal"/>
    <w:next w:val="BodyText"/>
    <w:link w:val="Heading5Char"/>
    <w:qFormat/>
    <w:rsid w:val="00BC1B8F"/>
    <w:pPr>
      <w:keepNext/>
      <w:keepLines/>
      <w:spacing w:before="120" w:after="120"/>
      <w:outlineLvl w:val="4"/>
    </w:pPr>
    <w:rPr>
      <w:rFonts w:ascii="Arial Bold" w:eastAsiaTheme="majorEastAsia" w:hAnsi="Arial Bold" w:cstheme="majorBidi"/>
      <w:color w:val="auto"/>
      <w:sz w:val="20"/>
    </w:rPr>
  </w:style>
  <w:style w:type="paragraph" w:styleId="Heading6">
    <w:name w:val="heading 6"/>
    <w:basedOn w:val="Normal"/>
    <w:next w:val="BodyText"/>
    <w:link w:val="Heading6Char"/>
    <w:qFormat/>
    <w:rsid w:val="009C6EFB"/>
    <w:pPr>
      <w:keepNext/>
      <w:keepLines/>
      <w:spacing w:before="120" w:after="12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semiHidden/>
    <w:rsid w:val="00E61CAF"/>
    <w:pPr>
      <w:keepNext/>
      <w:keepLines/>
      <w:spacing w:before="120" w:after="60"/>
      <w:outlineLvl w:val="6"/>
    </w:pPr>
    <w:rPr>
      <w:rFonts w:asciiTheme="majorHAnsi" w:eastAsiaTheme="majorEastAsia" w:hAnsiTheme="majorHAnsi" w:cstheme="majorBidi"/>
      <w:i/>
      <w:iCs/>
    </w:rPr>
  </w:style>
  <w:style w:type="paragraph" w:styleId="Heading8">
    <w:name w:val="heading 8"/>
    <w:basedOn w:val="Normal"/>
    <w:next w:val="BodyText"/>
    <w:link w:val="Heading8Char"/>
    <w:uiPriority w:val="2"/>
    <w:semiHidden/>
    <w:rsid w:val="00EE5532"/>
    <w:pPr>
      <w:outlineLvl w:val="7"/>
    </w:pPr>
  </w:style>
  <w:style w:type="paragraph" w:styleId="Heading9">
    <w:name w:val="heading 9"/>
    <w:basedOn w:val="Heading8"/>
    <w:next w:val="BodyText"/>
    <w:link w:val="Heading9Char"/>
    <w:uiPriority w:val="2"/>
    <w:semiHidden/>
    <w:rsid w:val="00EE55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ccessibleTableNumerical">
    <w:name w:val="Accessible Table Numerical"/>
    <w:basedOn w:val="TableNormal"/>
    <w:uiPriority w:val="99"/>
    <w:rsid w:val="005123D2"/>
    <w:pPr>
      <w:spacing w:before="40" w:after="40" w:line="240" w:lineRule="auto"/>
      <w:jc w:val="right"/>
    </w:pPr>
    <w:tblPr>
      <w:tblBorders>
        <w:top w:val="single" w:sz="4" w:space="0" w:color="auto"/>
        <w:bottom w:val="single" w:sz="4" w:space="0" w:color="auto"/>
      </w:tblBorders>
      <w:tblCellMar>
        <w:left w:w="28" w:type="dxa"/>
        <w:right w:w="28" w:type="dxa"/>
      </w:tblCellMar>
    </w:tblPr>
    <w:tblStylePr w:type="firstRow">
      <w:pPr>
        <w:keepNext w:val="0"/>
        <w:wordWrap/>
        <w:jc w:val="right"/>
      </w:pPr>
      <w:rPr>
        <w:rFonts w:ascii="Arial Bold" w:hAnsi="Arial Bold"/>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style>
  <w:style w:type="paragraph" w:styleId="Footer">
    <w:name w:val="footer"/>
    <w:basedOn w:val="Normal"/>
    <w:link w:val="FooterChar"/>
    <w:uiPriority w:val="99"/>
    <w:rsid w:val="00B21199"/>
    <w:pPr>
      <w:tabs>
        <w:tab w:val="right" w:pos="7938"/>
      </w:tabs>
      <w:spacing w:before="0" w:after="0" w:line="160" w:lineRule="atLeast"/>
      <w:jc w:val="right"/>
    </w:pPr>
    <w:rPr>
      <w:noProof/>
      <w:sz w:val="14"/>
    </w:rPr>
  </w:style>
  <w:style w:type="character" w:styleId="PageNumber">
    <w:name w:val="page number"/>
    <w:basedOn w:val="DefaultParagraphFont"/>
    <w:semiHidden/>
    <w:rsid w:val="003C3BC2"/>
    <w:rPr>
      <w:rFonts w:ascii="Arial" w:hAnsi="Arial"/>
      <w:b/>
      <w:color w:val="auto"/>
      <w:sz w:val="16"/>
    </w:rPr>
  </w:style>
  <w:style w:type="table" w:styleId="TableGrid">
    <w:name w:val="Table Grid"/>
    <w:basedOn w:val="TableNormal"/>
    <w:uiPriority w:val="59"/>
    <w:rsid w:val="00E57EEE"/>
    <w:pPr>
      <w:spacing w:before="70" w:after="70" w:line="260" w:lineRule="atLeast"/>
    </w:pPr>
    <w:tblPr>
      <w:tblBorders>
        <w:top w:val="single" w:sz="4" w:space="0" w:color="auto"/>
        <w:bottom w:val="single" w:sz="4" w:space="0" w:color="auto"/>
        <w:insideH w:val="single" w:sz="4" w:space="0" w:color="auto"/>
        <w:insideV w:val="single" w:sz="4" w:space="0" w:color="auto"/>
      </w:tblBorders>
    </w:tblPr>
    <w:tblStylePr w:type="firstRow">
      <w:rPr>
        <w:rFonts w:ascii="Arial Bold" w:hAnsi="Arial Bold"/>
      </w:rPr>
      <w:tblPr/>
      <w:trPr>
        <w:tblHeader/>
      </w:trPr>
    </w:tblStylePr>
  </w:style>
  <w:style w:type="character" w:customStyle="1" w:styleId="FooterChar">
    <w:name w:val="Footer Char"/>
    <w:basedOn w:val="DefaultParagraphFont"/>
    <w:link w:val="Footer"/>
    <w:uiPriority w:val="99"/>
    <w:rsid w:val="00B21199"/>
    <w:rPr>
      <w:noProof/>
      <w:sz w:val="14"/>
    </w:rPr>
  </w:style>
  <w:style w:type="paragraph" w:customStyle="1" w:styleId="FootnoteSeparator">
    <w:name w:val="Footnote Separator"/>
    <w:basedOn w:val="Normal"/>
    <w:uiPriority w:val="99"/>
    <w:unhideWhenUsed/>
    <w:rsid w:val="00C448BB"/>
    <w:pPr>
      <w:pBdr>
        <w:top w:val="single" w:sz="4" w:space="1" w:color="000000" w:themeColor="text1"/>
      </w:pBdr>
      <w:spacing w:before="180" w:line="8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qFormat/>
    <w:rsid w:val="005257D2"/>
    <w:pPr>
      <w:spacing w:before="100" w:after="100"/>
      <w:ind w:left="454"/>
    </w:pPr>
  </w:style>
  <w:style w:type="paragraph" w:styleId="ListContinue2">
    <w:name w:val="List Continue 2"/>
    <w:basedOn w:val="Normal"/>
    <w:qFormat/>
    <w:rsid w:val="005257D2"/>
    <w:pPr>
      <w:spacing w:before="100" w:after="100"/>
      <w:ind w:left="907"/>
    </w:pPr>
  </w:style>
  <w:style w:type="paragraph" w:styleId="ListNumber">
    <w:name w:val="List Number"/>
    <w:basedOn w:val="Normal"/>
    <w:qFormat/>
    <w:rsid w:val="00720DE9"/>
    <w:pPr>
      <w:numPr>
        <w:numId w:val="6"/>
      </w:numPr>
      <w:spacing w:before="100" w:after="100"/>
    </w:pPr>
    <w:rPr>
      <w:rFonts w:eastAsia="Arial" w:cs="Times New Roman"/>
    </w:rPr>
  </w:style>
  <w:style w:type="paragraph" w:styleId="ListNumber2">
    <w:name w:val="List Number 2"/>
    <w:basedOn w:val="Normal"/>
    <w:rsid w:val="00720DE9"/>
    <w:pPr>
      <w:numPr>
        <w:ilvl w:val="1"/>
        <w:numId w:val="6"/>
      </w:numPr>
      <w:spacing w:before="100" w:after="100"/>
    </w:pPr>
    <w:rPr>
      <w:rFonts w:eastAsia="Arial" w:cs="Times New Roman"/>
    </w:rPr>
  </w:style>
  <w:style w:type="paragraph" w:styleId="ListNumber3">
    <w:name w:val="List Number 3"/>
    <w:basedOn w:val="Normal"/>
    <w:unhideWhenUsed/>
    <w:rsid w:val="00720DE9"/>
    <w:pPr>
      <w:numPr>
        <w:ilvl w:val="2"/>
        <w:numId w:val="6"/>
      </w:numPr>
      <w:spacing w:before="100" w:after="100"/>
    </w:pPr>
    <w:rPr>
      <w:rFonts w:eastAsia="Arial" w:cs="Times New Roman"/>
    </w:r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paragraph" w:styleId="Header">
    <w:name w:val="header"/>
    <w:basedOn w:val="Normal"/>
    <w:link w:val="HeaderChar"/>
    <w:uiPriority w:val="99"/>
    <w:unhideWhenUsed/>
    <w:rsid w:val="00B21199"/>
    <w:pPr>
      <w:tabs>
        <w:tab w:val="center" w:pos="4513"/>
        <w:tab w:val="right" w:pos="9026"/>
      </w:tabs>
      <w:spacing w:before="0" w:after="0" w:line="240" w:lineRule="auto"/>
    </w:pPr>
  </w:style>
  <w:style w:type="paragraph" w:customStyle="1" w:styleId="TableTextBullet2">
    <w:name w:val="Table Text Bullet 2"/>
    <w:basedOn w:val="TableTextBullet1"/>
    <w:qFormat/>
    <w:rsid w:val="00BA3B7E"/>
    <w:pPr>
      <w:numPr>
        <w:ilvl w:val="1"/>
      </w:numPr>
    </w:pPr>
    <w:rPr>
      <w:bCs/>
    </w:rPr>
  </w:style>
  <w:style w:type="paragraph" w:customStyle="1" w:styleId="TableTextBullet3">
    <w:name w:val="Table Text Bullet 3"/>
    <w:basedOn w:val="TableTextBullet2"/>
    <w:qFormat/>
    <w:rsid w:val="00093051"/>
    <w:pPr>
      <w:numPr>
        <w:ilvl w:val="2"/>
      </w:numPr>
    </w:pPr>
    <w:rPr>
      <w:bCs w:val="0"/>
    </w:rPr>
  </w:style>
  <w:style w:type="paragraph" w:styleId="BodyText">
    <w:name w:val="Body Text"/>
    <w:basedOn w:val="Normal"/>
    <w:link w:val="BodyTextChar"/>
    <w:qFormat/>
    <w:rsid w:val="00793F32"/>
  </w:style>
  <w:style w:type="character" w:customStyle="1" w:styleId="BodyTextChar">
    <w:name w:val="Body Text Char"/>
    <w:basedOn w:val="DefaultParagraphFont"/>
    <w:link w:val="BodyText"/>
    <w:rsid w:val="00793F32"/>
  </w:style>
  <w:style w:type="paragraph" w:customStyle="1" w:styleId="NotesNumberedList">
    <w:name w:val="Notes Numbered List"/>
    <w:basedOn w:val="Normal"/>
    <w:rsid w:val="00A15DCB"/>
    <w:pPr>
      <w:keepLines/>
      <w:numPr>
        <w:numId w:val="5"/>
      </w:numPr>
      <w:spacing w:before="60" w:after="240" w:line="210" w:lineRule="atLeast"/>
      <w:contextualSpacing/>
    </w:pPr>
    <w:rPr>
      <w:sz w:val="18"/>
    </w:rPr>
  </w:style>
  <w:style w:type="paragraph" w:customStyle="1" w:styleId="TableHeading">
    <w:name w:val="Table Heading"/>
    <w:basedOn w:val="TableText"/>
    <w:qFormat/>
    <w:rsid w:val="00800B5A"/>
    <w:rPr>
      <w:rFonts w:ascii="Arial Bold" w:hAnsi="Arial Bold"/>
      <w:color w:val="FFFFFF" w:themeColor="background1"/>
    </w:rPr>
  </w:style>
  <w:style w:type="character" w:styleId="Hyperlink">
    <w:name w:val="Hyperlink"/>
    <w:basedOn w:val="DefaultParagraphFont"/>
    <w:uiPriority w:val="99"/>
    <w:rsid w:val="005243A7"/>
    <w:rPr>
      <w:color w:val="0000FF"/>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qFormat/>
    <w:rsid w:val="000C7EC1"/>
    <w:pPr>
      <w:keepNext/>
      <w:tabs>
        <w:tab w:val="left" w:pos="1134"/>
      </w:tabs>
      <w:spacing w:before="120" w:after="120" w:line="240" w:lineRule="auto"/>
      <w:ind w:left="1134" w:hanging="1134"/>
    </w:pPr>
    <w:rPr>
      <w:rFonts w:ascii="Arial Bold" w:hAnsi="Arial Bold"/>
      <w:bCs/>
      <w:color w:val="auto"/>
      <w:sz w:val="20"/>
    </w:rPr>
  </w:style>
  <w:style w:type="character" w:styleId="FootnoteReference">
    <w:name w:val="footnote reference"/>
    <w:basedOn w:val="DefaultParagraphFont"/>
    <w:uiPriority w:val="99"/>
    <w:rsid w:val="00791E42"/>
    <w:rPr>
      <w:color w:val="000000" w:themeColor="text1"/>
      <w:vertAlign w:val="superscript"/>
    </w:rPr>
  </w:style>
  <w:style w:type="paragraph" w:styleId="FootnoteText">
    <w:name w:val="footnote text"/>
    <w:basedOn w:val="Normal"/>
    <w:link w:val="FootnoteTextChar"/>
    <w:uiPriority w:val="99"/>
    <w:rsid w:val="000C7EC1"/>
    <w:pPr>
      <w:tabs>
        <w:tab w:val="left" w:pos="426"/>
      </w:tabs>
      <w:spacing w:before="100" w:after="100" w:line="240" w:lineRule="auto"/>
      <w:ind w:left="425" w:hanging="425"/>
      <w:contextualSpacing/>
    </w:pPr>
    <w:rPr>
      <w:kern w:val="16"/>
      <w:sz w:val="16"/>
    </w:rPr>
  </w:style>
  <w:style w:type="character" w:customStyle="1" w:styleId="FootnoteTextChar">
    <w:name w:val="Footnote Text Char"/>
    <w:basedOn w:val="DefaultParagraphFont"/>
    <w:link w:val="FootnoteText"/>
    <w:uiPriority w:val="99"/>
    <w:rsid w:val="000C7EC1"/>
    <w:rPr>
      <w:kern w:val="16"/>
      <w:sz w:val="16"/>
    </w:rPr>
  </w:style>
  <w:style w:type="paragraph" w:styleId="ListBullet">
    <w:name w:val="List Bullet"/>
    <w:basedOn w:val="Normal"/>
    <w:qFormat/>
    <w:rsid w:val="00B36596"/>
    <w:pPr>
      <w:numPr>
        <w:numId w:val="4"/>
      </w:numPr>
      <w:spacing w:before="110" w:after="110"/>
    </w:pPr>
    <w:rPr>
      <w:rFonts w:eastAsia="Arial" w:cs="Times New Roman"/>
    </w:rPr>
  </w:style>
  <w:style w:type="paragraph" w:styleId="ListBullet2">
    <w:name w:val="List Bullet 2"/>
    <w:basedOn w:val="Normal"/>
    <w:unhideWhenUsed/>
    <w:rsid w:val="00255F65"/>
    <w:pPr>
      <w:numPr>
        <w:ilvl w:val="1"/>
        <w:numId w:val="4"/>
      </w:numPr>
      <w:spacing w:before="110" w:after="120"/>
    </w:pPr>
    <w:rPr>
      <w:rFonts w:eastAsia="Arial" w:cs="Times New Roman"/>
    </w:rPr>
  </w:style>
  <w:style w:type="paragraph" w:styleId="ListBullet3">
    <w:name w:val="List Bullet 3"/>
    <w:basedOn w:val="Normal"/>
    <w:rsid w:val="00255F65"/>
    <w:pPr>
      <w:numPr>
        <w:ilvl w:val="2"/>
        <w:numId w:val="4"/>
      </w:numPr>
      <w:spacing w:before="110" w:after="120"/>
    </w:pPr>
    <w:rPr>
      <w:rFonts w:eastAsia="Arial" w:cs="Times New Roman"/>
    </w:rPr>
  </w:style>
  <w:style w:type="paragraph" w:styleId="Subtitle">
    <w:name w:val="Subtitle"/>
    <w:basedOn w:val="Normal"/>
    <w:next w:val="Normal"/>
    <w:link w:val="SubtitleChar"/>
    <w:rsid w:val="00A11BA2"/>
    <w:pPr>
      <w:numPr>
        <w:ilvl w:val="1"/>
      </w:numPr>
    </w:pPr>
    <w:rPr>
      <w:rFonts w:asciiTheme="majorHAnsi" w:eastAsiaTheme="majorEastAsia" w:hAnsiTheme="majorHAnsi" w:cstheme="majorBidi"/>
      <w:iCs/>
      <w:sz w:val="32"/>
    </w:rPr>
  </w:style>
  <w:style w:type="character" w:customStyle="1" w:styleId="SubtitleChar">
    <w:name w:val="Subtitle Char"/>
    <w:basedOn w:val="DefaultParagraphFont"/>
    <w:link w:val="Subtitle"/>
    <w:rsid w:val="00A11BA2"/>
    <w:rPr>
      <w:rFonts w:asciiTheme="majorHAnsi" w:eastAsiaTheme="majorEastAsia" w:hAnsiTheme="majorHAnsi" w:cstheme="majorBidi"/>
      <w:iCs/>
      <w:sz w:val="32"/>
    </w:rPr>
  </w:style>
  <w:style w:type="paragraph" w:customStyle="1" w:styleId="TableText">
    <w:name w:val="Table Text"/>
    <w:basedOn w:val="Normal"/>
    <w:qFormat/>
    <w:rsid w:val="00793F32"/>
    <w:pPr>
      <w:spacing w:before="70" w:after="70" w:line="260" w:lineRule="atLeast"/>
    </w:pPr>
    <w:rPr>
      <w:sz w:val="20"/>
    </w:rPr>
  </w:style>
  <w:style w:type="paragraph" w:customStyle="1" w:styleId="TableTextBullet1">
    <w:name w:val="Table Text Bullet 1"/>
    <w:basedOn w:val="TableText"/>
    <w:rsid w:val="00966357"/>
    <w:pPr>
      <w:numPr>
        <w:numId w:val="2"/>
      </w:numPr>
      <w:spacing w:line="228" w:lineRule="auto"/>
    </w:pPr>
    <w:rPr>
      <w:rFonts w:cs="Times New Roman"/>
    </w:rPr>
  </w:style>
  <w:style w:type="paragraph" w:customStyle="1" w:styleId="TableTextNumbered1">
    <w:name w:val="Table Text Numbered 1"/>
    <w:basedOn w:val="TableText"/>
    <w:qFormat/>
    <w:rsid w:val="00793F32"/>
    <w:pPr>
      <w:numPr>
        <w:numId w:val="8"/>
      </w:numPr>
    </w:pPr>
  </w:style>
  <w:style w:type="paragraph" w:customStyle="1" w:styleId="TableTextNumbered2">
    <w:name w:val="Table Text Numbered 2"/>
    <w:basedOn w:val="TableTextNumbered1"/>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xInlineShape">
    <w:name w:val="xInlineShape"/>
    <w:basedOn w:val="Normal"/>
    <w:next w:val="BodyText"/>
    <w:rsid w:val="00F25B09"/>
    <w:pPr>
      <w:keepNext/>
      <w:spacing w:before="120" w:after="120"/>
    </w:pPr>
  </w:style>
  <w:style w:type="character" w:customStyle="1" w:styleId="Heading4Char">
    <w:name w:val="Heading 4 Char"/>
    <w:basedOn w:val="DefaultParagraphFont"/>
    <w:link w:val="Heading4"/>
    <w:rsid w:val="009C456B"/>
    <w:rPr>
      <w:rFonts w:ascii="Arial Bold" w:hAnsi="Arial Bold" w:cs="Times New Roman"/>
      <w:bCs/>
      <w:iCs/>
      <w:color w:val="auto"/>
    </w:rPr>
  </w:style>
  <w:style w:type="paragraph" w:styleId="Title">
    <w:name w:val="Title"/>
    <w:basedOn w:val="Normal"/>
    <w:next w:val="Normal"/>
    <w:link w:val="TitleChar"/>
    <w:rsid w:val="00A11BA2"/>
    <w:pPr>
      <w:spacing w:line="720" w:lineRule="atLeast"/>
      <w:ind w:right="283"/>
    </w:pPr>
    <w:rPr>
      <w:rFonts w:ascii="Arial Bold" w:eastAsiaTheme="majorEastAsia" w:hAnsi="Arial Bold" w:cstheme="majorBidi"/>
      <w:color w:val="auto"/>
      <w:sz w:val="52"/>
      <w:szCs w:val="52"/>
    </w:rPr>
  </w:style>
  <w:style w:type="character" w:customStyle="1" w:styleId="TitleChar">
    <w:name w:val="Title Char"/>
    <w:basedOn w:val="DefaultParagraphFont"/>
    <w:link w:val="Title"/>
    <w:rsid w:val="00A11BA2"/>
    <w:rPr>
      <w:rFonts w:ascii="Arial Bold" w:eastAsiaTheme="majorEastAsia" w:hAnsi="Arial Bold" w:cstheme="majorBidi"/>
      <w:color w:val="auto"/>
      <w:sz w:val="52"/>
      <w:szCs w:val="52"/>
    </w:rPr>
  </w:style>
  <w:style w:type="table" w:customStyle="1" w:styleId="TableAsPlaceholder">
    <w:name w:val="Table As Placeholder"/>
    <w:basedOn w:val="TableNormal"/>
    <w:uiPriority w:val="99"/>
    <w:rsid w:val="00DC3267"/>
    <w:pPr>
      <w:spacing w:line="240" w:lineRule="auto"/>
    </w:pPr>
    <w:tblPr>
      <w:tblCellMar>
        <w:top w:w="28" w:type="dxa"/>
        <w:left w:w="0" w:type="dxa"/>
        <w:bottom w:w="255" w:type="dxa"/>
        <w:right w:w="85" w:type="dxa"/>
      </w:tblCellMar>
    </w:tblPr>
  </w:style>
  <w:style w:type="paragraph" w:styleId="TOC1">
    <w:name w:val="toc 1"/>
    <w:basedOn w:val="Normal"/>
    <w:next w:val="Normal"/>
    <w:uiPriority w:val="39"/>
    <w:rsid w:val="001A02D7"/>
    <w:pPr>
      <w:tabs>
        <w:tab w:val="right" w:leader="dot" w:pos="9638"/>
      </w:tabs>
      <w:spacing w:before="100" w:after="60" w:line="240" w:lineRule="auto"/>
      <w:ind w:left="454" w:right="851" w:hanging="454"/>
    </w:pPr>
    <w:rPr>
      <w:rFonts w:eastAsia="Arial" w:cs="Times New Roman"/>
      <w:b/>
      <w:noProof/>
      <w:sz w:val="20"/>
    </w:rPr>
  </w:style>
  <w:style w:type="paragraph" w:styleId="TOCHeading">
    <w:name w:val="TOC Heading"/>
    <w:basedOn w:val="Normal"/>
    <w:rsid w:val="00800B5A"/>
    <w:pPr>
      <w:keepNext/>
      <w:pageBreakBefore/>
      <w:tabs>
        <w:tab w:val="left" w:pos="1134"/>
        <w:tab w:val="left" w:pos="2268"/>
        <w:tab w:val="left" w:pos="3402"/>
        <w:tab w:val="left" w:pos="4536"/>
        <w:tab w:val="left" w:pos="5103"/>
      </w:tabs>
      <w:spacing w:after="360" w:line="240" w:lineRule="auto"/>
    </w:pPr>
    <w:rPr>
      <w:rFonts w:asciiTheme="majorHAnsi" w:hAnsiTheme="majorHAnsi" w:cstheme="majorHAnsi"/>
      <w:sz w:val="44"/>
      <w:szCs w:val="26"/>
    </w:rPr>
  </w:style>
  <w:style w:type="paragraph" w:styleId="TOC2">
    <w:name w:val="toc 2"/>
    <w:basedOn w:val="Normal"/>
    <w:next w:val="Normal"/>
    <w:uiPriority w:val="39"/>
    <w:rsid w:val="001A02D7"/>
    <w:pPr>
      <w:tabs>
        <w:tab w:val="left" w:pos="1418"/>
        <w:tab w:val="right" w:leader="dot" w:pos="9638"/>
      </w:tabs>
      <w:spacing w:before="60" w:after="60" w:line="228" w:lineRule="auto"/>
      <w:ind w:left="1077" w:right="851" w:hanging="624"/>
    </w:pPr>
    <w:rPr>
      <w:rFonts w:eastAsia="Arial" w:cs="Times New Roman"/>
      <w:noProof/>
      <w:sz w:val="20"/>
    </w:rPr>
  </w:style>
  <w:style w:type="paragraph" w:styleId="TOC3">
    <w:name w:val="toc 3"/>
    <w:basedOn w:val="TOC2"/>
    <w:next w:val="Normal"/>
    <w:uiPriority w:val="39"/>
    <w:rsid w:val="00B47097"/>
    <w:pPr>
      <w:ind w:left="1984" w:hanging="907"/>
    </w:pPr>
  </w:style>
  <w:style w:type="paragraph" w:styleId="TOC4">
    <w:name w:val="toc 4"/>
    <w:basedOn w:val="Normal"/>
    <w:uiPriority w:val="39"/>
    <w:rsid w:val="008107C7"/>
    <w:pPr>
      <w:spacing w:before="100" w:after="60"/>
      <w:ind w:right="680"/>
    </w:pPr>
    <w:rPr>
      <w:b/>
    </w:rPr>
  </w:style>
  <w:style w:type="paragraph" w:styleId="TableofFigures">
    <w:name w:val="table of figures"/>
    <w:basedOn w:val="Normal"/>
    <w:next w:val="Normal"/>
    <w:uiPriority w:val="99"/>
    <w:rsid w:val="003B4DF4"/>
    <w:pPr>
      <w:tabs>
        <w:tab w:val="left" w:pos="1134"/>
        <w:tab w:val="right" w:leader="dot" w:pos="9639"/>
      </w:tabs>
      <w:spacing w:before="60" w:after="60" w:line="228" w:lineRule="auto"/>
      <w:ind w:left="1134" w:right="851" w:hanging="1134"/>
    </w:pPr>
    <w:rPr>
      <w:noProof/>
    </w:rPr>
  </w:style>
  <w:style w:type="character" w:customStyle="1" w:styleId="Heading7Char">
    <w:name w:val="Heading 7 Char"/>
    <w:basedOn w:val="DefaultParagraphFont"/>
    <w:link w:val="Heading7"/>
    <w:semiHidden/>
    <w:rsid w:val="00E61CAF"/>
    <w:rPr>
      <w:rFonts w:asciiTheme="majorHAnsi" w:eastAsiaTheme="majorEastAsia" w:hAnsiTheme="majorHAnsi" w:cstheme="majorBidi"/>
      <w:i/>
      <w:iCs/>
    </w:rPr>
  </w:style>
  <w:style w:type="character" w:customStyle="1" w:styleId="Heading9Char">
    <w:name w:val="Heading 9 Char"/>
    <w:basedOn w:val="DefaultParagraphFont"/>
    <w:link w:val="Heading9"/>
    <w:uiPriority w:val="2"/>
    <w:semiHidden/>
    <w:rsid w:val="00EE5532"/>
  </w:style>
  <w:style w:type="paragraph" w:styleId="TOC5">
    <w:name w:val="toc 5"/>
    <w:basedOn w:val="Normal"/>
    <w:next w:val="Normal"/>
    <w:autoRedefine/>
    <w:uiPriority w:val="39"/>
    <w:rsid w:val="00EE5532"/>
    <w:pPr>
      <w:tabs>
        <w:tab w:val="right" w:leader="dot" w:pos="9629"/>
      </w:tabs>
      <w:spacing w:before="180"/>
      <w:ind w:right="851"/>
    </w:pPr>
    <w:rPr>
      <w:noProof/>
      <w:color w:val="auto"/>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DE27B9"/>
    <w:pPr>
      <w:spacing w:after="100"/>
      <w:ind w:left="1400"/>
    </w:pPr>
  </w:style>
  <w:style w:type="paragraph" w:styleId="TOC9">
    <w:name w:val="toc 9"/>
    <w:basedOn w:val="Normal"/>
    <w:next w:val="Normal"/>
    <w:autoRedefine/>
    <w:uiPriority w:val="39"/>
    <w:rsid w:val="00DE27B9"/>
    <w:pPr>
      <w:spacing w:after="100"/>
      <w:ind w:left="1600"/>
    </w:pPr>
  </w:style>
  <w:style w:type="character" w:customStyle="1" w:styleId="Heading8Char">
    <w:name w:val="Heading 8 Char"/>
    <w:basedOn w:val="DefaultParagraphFont"/>
    <w:link w:val="Heading8"/>
    <w:uiPriority w:val="2"/>
    <w:semiHidden/>
    <w:rsid w:val="00EE5532"/>
  </w:style>
  <w:style w:type="paragraph" w:styleId="Quote">
    <w:name w:val="Quote"/>
    <w:basedOn w:val="Normal"/>
    <w:link w:val="QuoteChar"/>
    <w:qFormat/>
    <w:rsid w:val="007E5AD9"/>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7E5AD9"/>
    <w:rPr>
      <w:i/>
      <w:iCs/>
      <w:color w:val="000000" w:themeColor="text1"/>
      <w:spacing w:val="1"/>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rsid w:val="009C6EFB"/>
    <w:rPr>
      <w:rFonts w:asciiTheme="majorHAnsi" w:eastAsiaTheme="majorEastAsia" w:hAnsiTheme="majorHAnsi" w:cstheme="majorBidi"/>
      <w:i/>
      <w:iCs/>
      <w:color w:val="auto"/>
    </w:rPr>
  </w:style>
  <w:style w:type="character" w:customStyle="1" w:styleId="Heading5Char">
    <w:name w:val="Heading 5 Char"/>
    <w:basedOn w:val="DefaultParagraphFont"/>
    <w:link w:val="Heading5"/>
    <w:rsid w:val="00BC1B8F"/>
    <w:rPr>
      <w:rFonts w:ascii="Arial Bold" w:eastAsiaTheme="majorEastAsia" w:hAnsi="Arial Bold" w:cstheme="majorBidi"/>
      <w:color w:val="auto"/>
      <w:sz w:val="20"/>
    </w:rPr>
  </w:style>
  <w:style w:type="paragraph" w:styleId="BlockText">
    <w:name w:val="Block Text"/>
    <w:basedOn w:val="Normal"/>
    <w:semiHidden/>
    <w:unhideWhenUsed/>
    <w:rsid w:val="0049165E"/>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styleId="IntenseQuote">
    <w:name w:val="Intense Quote"/>
    <w:basedOn w:val="Normal"/>
    <w:next w:val="Normal"/>
    <w:link w:val="IntenseQuoteChar"/>
    <w:rsid w:val="00D35C58"/>
    <w:pPr>
      <w:pBdr>
        <w:bottom w:val="single" w:sz="4" w:space="4" w:color="4472C4" w:themeColor="accent1"/>
      </w:pBdr>
      <w:spacing w:after="280"/>
      <w:ind w:left="936" w:right="936"/>
    </w:pPr>
    <w:rPr>
      <w:b/>
      <w:bCs/>
      <w:i/>
      <w:iCs/>
      <w:color w:val="44546A" w:themeColor="text2"/>
    </w:rPr>
  </w:style>
  <w:style w:type="character" w:customStyle="1" w:styleId="IntenseQuoteChar">
    <w:name w:val="Intense Quote Char"/>
    <w:basedOn w:val="DefaultParagraphFont"/>
    <w:link w:val="IntenseQuote"/>
    <w:rsid w:val="00D35C58"/>
    <w:rPr>
      <w:b/>
      <w:bCs/>
      <w:i/>
      <w:iCs/>
      <w:color w:val="44546A" w:themeColor="text2"/>
      <w:sz w:val="22"/>
    </w:rPr>
  </w:style>
  <w:style w:type="paragraph" w:customStyle="1" w:styleId="PullOutBoxBodyText">
    <w:name w:val="Pull Out Box Body Text"/>
    <w:basedOn w:val="Normal"/>
    <w:qFormat/>
    <w:rsid w:val="00455290"/>
    <w:pPr>
      <w:pBdr>
        <w:top w:val="single" w:sz="4" w:space="10" w:color="auto"/>
        <w:left w:val="single" w:sz="4" w:space="12" w:color="auto"/>
        <w:bottom w:val="single" w:sz="4" w:space="10" w:color="auto"/>
        <w:right w:val="single" w:sz="4" w:space="12" w:color="auto"/>
      </w:pBdr>
      <w:spacing w:before="120" w:after="120"/>
      <w:ind w:left="284" w:right="284"/>
    </w:pPr>
  </w:style>
  <w:style w:type="paragraph" w:customStyle="1" w:styleId="PullOutBoxHeading">
    <w:name w:val="Pull Out Box Heading"/>
    <w:basedOn w:val="PullOutBoxBodyText"/>
    <w:qFormat/>
    <w:rsid w:val="009C6EFB"/>
    <w:rPr>
      <w:rFonts w:ascii="Arial Bold" w:hAnsi="Arial Bold"/>
    </w:rPr>
  </w:style>
  <w:style w:type="paragraph" w:customStyle="1" w:styleId="PullOutBoxBullet">
    <w:name w:val="Pull Out Box Bullet"/>
    <w:basedOn w:val="PullOutBoxBodyText"/>
    <w:qFormat/>
    <w:rsid w:val="009C6EFB"/>
    <w:pPr>
      <w:numPr>
        <w:numId w:val="9"/>
      </w:numPr>
    </w:pPr>
  </w:style>
  <w:style w:type="paragraph" w:customStyle="1" w:styleId="Source">
    <w:name w:val="Source"/>
    <w:basedOn w:val="Normal"/>
    <w:next w:val="BodyText"/>
    <w:rsid w:val="00A15DCB"/>
    <w:pPr>
      <w:spacing w:before="120" w:after="300" w:line="210" w:lineRule="atLeast"/>
    </w:pPr>
    <w:rPr>
      <w:sz w:val="18"/>
    </w:rPr>
  </w:style>
  <w:style w:type="paragraph" w:styleId="NoSpacing">
    <w:name w:val="No Spacing"/>
    <w:basedOn w:val="Normal"/>
    <w:qFormat/>
    <w:rsid w:val="0032480B"/>
    <w:pPr>
      <w:spacing w:before="0" w:after="0"/>
    </w:pPr>
  </w:style>
  <w:style w:type="paragraph" w:styleId="Date">
    <w:name w:val="Date"/>
    <w:basedOn w:val="Normal"/>
    <w:next w:val="Normal"/>
    <w:link w:val="DateChar"/>
    <w:semiHidden/>
    <w:rsid w:val="009F022D"/>
    <w:pPr>
      <w:spacing w:after="480"/>
    </w:pPr>
  </w:style>
  <w:style w:type="character" w:customStyle="1" w:styleId="DateChar">
    <w:name w:val="Date Char"/>
    <w:basedOn w:val="DefaultParagraphFont"/>
    <w:link w:val="Date"/>
    <w:semiHidden/>
    <w:rsid w:val="009F022D"/>
  </w:style>
  <w:style w:type="paragraph" w:customStyle="1" w:styleId="PullOutBoxNumbered">
    <w:name w:val="Pull Out Box Numbered"/>
    <w:basedOn w:val="PullOutBoxBodyText"/>
    <w:qFormat/>
    <w:rsid w:val="009C6EFB"/>
    <w:pPr>
      <w:numPr>
        <w:numId w:val="3"/>
      </w:numPr>
    </w:pPr>
  </w:style>
  <w:style w:type="paragraph" w:styleId="NormalWeb">
    <w:name w:val="Normal (Web)"/>
    <w:basedOn w:val="Normal"/>
    <w:uiPriority w:val="99"/>
    <w:unhideWhenUsed/>
    <w:rsid w:val="00E3556F"/>
  </w:style>
  <w:style w:type="paragraph" w:styleId="ListBullet4">
    <w:name w:val="List Bullet 4"/>
    <w:basedOn w:val="Normal"/>
    <w:rsid w:val="00255F65"/>
    <w:pPr>
      <w:numPr>
        <w:ilvl w:val="3"/>
        <w:numId w:val="4"/>
      </w:numPr>
      <w:spacing w:before="110" w:after="120"/>
    </w:pPr>
  </w:style>
  <w:style w:type="paragraph" w:customStyle="1" w:styleId="NotesText">
    <w:name w:val="Notes Text"/>
    <w:basedOn w:val="Normal"/>
    <w:qFormat/>
    <w:rsid w:val="005C74B3"/>
    <w:pPr>
      <w:keepNext/>
      <w:spacing w:before="60" w:after="60" w:line="210" w:lineRule="atLeast"/>
      <w:contextualSpacing/>
    </w:pPr>
    <w:rPr>
      <w:rFonts w:eastAsia="Arial" w:cs="Times New Roman"/>
      <w:sz w:val="18"/>
    </w:rPr>
  </w:style>
  <w:style w:type="paragraph" w:styleId="ListBullet5">
    <w:name w:val="List Bullet 5"/>
    <w:basedOn w:val="Normal"/>
    <w:rsid w:val="00255F65"/>
    <w:pPr>
      <w:numPr>
        <w:ilvl w:val="4"/>
        <w:numId w:val="4"/>
      </w:numPr>
      <w:spacing w:before="110" w:after="120"/>
    </w:pPr>
  </w:style>
  <w:style w:type="character" w:customStyle="1" w:styleId="Heading1Char">
    <w:name w:val="Heading 1 Char"/>
    <w:basedOn w:val="DefaultParagraphFont"/>
    <w:link w:val="Heading1"/>
    <w:rsid w:val="005A746E"/>
    <w:rPr>
      <w:rFonts w:ascii="Arial Bold" w:eastAsiaTheme="majorEastAsia" w:hAnsi="Arial Bold" w:cstheme="majorBidi"/>
      <w:bCs/>
      <w:color w:val="auto"/>
      <w:sz w:val="40"/>
      <w:szCs w:val="28"/>
    </w:rPr>
  </w:style>
  <w:style w:type="character" w:customStyle="1" w:styleId="Heading2Char">
    <w:name w:val="Heading 2 Char"/>
    <w:basedOn w:val="DefaultParagraphFont"/>
    <w:link w:val="Heading2"/>
    <w:rsid w:val="00417B1B"/>
    <w:rPr>
      <w:rFonts w:ascii="Arial Bold" w:eastAsiaTheme="majorEastAsia" w:hAnsi="Arial Bold" w:cstheme="majorBidi"/>
      <w:bCs/>
      <w:color w:val="auto"/>
      <w:sz w:val="26"/>
      <w:szCs w:val="26"/>
    </w:rPr>
  </w:style>
  <w:style w:type="character" w:customStyle="1" w:styleId="Heading3Char">
    <w:name w:val="Heading 3 Char"/>
    <w:basedOn w:val="DefaultParagraphFont"/>
    <w:link w:val="Heading3"/>
    <w:rsid w:val="009C456B"/>
    <w:rPr>
      <w:rFonts w:ascii="Arial Bold" w:eastAsiaTheme="majorEastAsia" w:hAnsi="Arial Bold" w:cstheme="majorBidi"/>
      <w:bCs/>
      <w:color w:val="auto"/>
      <w:sz w:val="24"/>
    </w:rPr>
  </w:style>
  <w:style w:type="paragraph" w:styleId="ListNumber4">
    <w:name w:val="List Number 4"/>
    <w:basedOn w:val="Normal"/>
    <w:unhideWhenUsed/>
    <w:rsid w:val="00720DE9"/>
    <w:pPr>
      <w:numPr>
        <w:ilvl w:val="3"/>
        <w:numId w:val="6"/>
      </w:numPr>
      <w:spacing w:before="100" w:after="100"/>
    </w:pPr>
    <w:rPr>
      <w:rFonts w:eastAsia="Arial" w:cs="Times New Roman"/>
    </w:rPr>
  </w:style>
  <w:style w:type="paragraph" w:styleId="ListNumber5">
    <w:name w:val="List Number 5"/>
    <w:basedOn w:val="Normal"/>
    <w:unhideWhenUsed/>
    <w:rsid w:val="00720DE9"/>
    <w:pPr>
      <w:numPr>
        <w:ilvl w:val="4"/>
        <w:numId w:val="6"/>
      </w:numPr>
      <w:spacing w:before="100" w:after="100"/>
    </w:pPr>
    <w:rPr>
      <w:rFonts w:eastAsia="Arial" w:cs="Times New Roman"/>
    </w:rPr>
  </w:style>
  <w:style w:type="paragraph" w:styleId="ListContinue3">
    <w:name w:val="List Continue 3"/>
    <w:basedOn w:val="Normal"/>
    <w:rsid w:val="005257D2"/>
    <w:pPr>
      <w:spacing w:before="100" w:after="100"/>
      <w:ind w:left="1361"/>
    </w:pPr>
  </w:style>
  <w:style w:type="paragraph" w:styleId="ListContinue4">
    <w:name w:val="List Continue 4"/>
    <w:basedOn w:val="Normal"/>
    <w:rsid w:val="005257D2"/>
    <w:pPr>
      <w:spacing w:before="100" w:after="100"/>
      <w:ind w:left="1814"/>
    </w:pPr>
  </w:style>
  <w:style w:type="paragraph" w:styleId="ListContinue5">
    <w:name w:val="List Continue 5"/>
    <w:basedOn w:val="Normal"/>
    <w:rsid w:val="005257D2"/>
    <w:pPr>
      <w:spacing w:before="100" w:after="100"/>
      <w:ind w:left="2268"/>
    </w:pPr>
  </w:style>
  <w:style w:type="table" w:styleId="ColorfulGrid">
    <w:name w:val="Colorful Grid"/>
    <w:basedOn w:val="TableNormal"/>
    <w:uiPriority w:val="73"/>
    <w:semiHidden/>
    <w:rsid w:val="0095131B"/>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95131B"/>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95131B"/>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95131B"/>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95131B"/>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95131B"/>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rsid w:val="0095131B"/>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95131B"/>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95131B"/>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95131B"/>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95131B"/>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95131B"/>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95131B"/>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95131B"/>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95131B"/>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95131B"/>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95131B"/>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95131B"/>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95131B"/>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95131B"/>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95131B"/>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95131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95131B"/>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95131B"/>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95131B"/>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95131B"/>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95131B"/>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95131B"/>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rsid w:val="009513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5131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5131B"/>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5131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5131B"/>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5131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5131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5131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5131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513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5131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5131B"/>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5131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5131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5131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95131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5131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95131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95131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5131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5131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95131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95131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95131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95131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5131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9513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95131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95131B"/>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95131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95131B"/>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95131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95131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9513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95131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95131B"/>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95131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95131B"/>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95131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95131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9513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95131B"/>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95131B"/>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95131B"/>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95131B"/>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95131B"/>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95131B"/>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95131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5131B"/>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5131B"/>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95131B"/>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5131B"/>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9513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5131B"/>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5131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5131B"/>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5131B"/>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5131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5131B"/>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9513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5131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5131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5131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95131B"/>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95131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95131B"/>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95131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5131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5131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5131B"/>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5131B"/>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5131B"/>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5131B"/>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5131B"/>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5131B"/>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5131B"/>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5131B"/>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95131B"/>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95131B"/>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95131B"/>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9513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5131B"/>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513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5131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5131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5131B"/>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513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5131B"/>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5131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95131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95131B"/>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95131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95131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95131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9513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95131B"/>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95131B"/>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95131B"/>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95131B"/>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95131B"/>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95131B"/>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95131B"/>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5131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5131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5131B"/>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5131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5131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5131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513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9513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5131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5131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513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9513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Alpha1">
    <w:name w:val="List Alpha 1"/>
    <w:basedOn w:val="BodyText"/>
    <w:qFormat/>
    <w:rsid w:val="001F0C8C"/>
    <w:pPr>
      <w:numPr>
        <w:numId w:val="7"/>
      </w:numPr>
      <w:spacing w:before="100"/>
    </w:pPr>
  </w:style>
  <w:style w:type="paragraph" w:customStyle="1" w:styleId="ListAlpha2">
    <w:name w:val="List Alpha 2"/>
    <w:basedOn w:val="BodyText"/>
    <w:qFormat/>
    <w:rsid w:val="001F0C8C"/>
    <w:pPr>
      <w:numPr>
        <w:ilvl w:val="1"/>
        <w:numId w:val="7"/>
      </w:numPr>
      <w:spacing w:before="100"/>
    </w:pPr>
  </w:style>
  <w:style w:type="paragraph" w:customStyle="1" w:styleId="ListAlpha3">
    <w:name w:val="List Alpha 3"/>
    <w:basedOn w:val="BodyText"/>
    <w:qFormat/>
    <w:rsid w:val="001F0C8C"/>
    <w:pPr>
      <w:numPr>
        <w:ilvl w:val="2"/>
        <w:numId w:val="7"/>
      </w:numPr>
      <w:spacing w:before="100"/>
    </w:pPr>
  </w:style>
  <w:style w:type="paragraph" w:customStyle="1" w:styleId="ListAlpha4">
    <w:name w:val="List Alpha 4"/>
    <w:basedOn w:val="BodyText"/>
    <w:qFormat/>
    <w:rsid w:val="00451413"/>
    <w:pPr>
      <w:numPr>
        <w:ilvl w:val="3"/>
        <w:numId w:val="7"/>
      </w:numPr>
    </w:pPr>
  </w:style>
  <w:style w:type="paragraph" w:styleId="EndnoteText">
    <w:name w:val="endnote text"/>
    <w:basedOn w:val="Normal"/>
    <w:link w:val="EndnoteTextChar"/>
    <w:semiHidden/>
    <w:unhideWhenUsed/>
    <w:rsid w:val="00C71635"/>
    <w:pPr>
      <w:spacing w:line="240" w:lineRule="auto"/>
    </w:pPr>
  </w:style>
  <w:style w:type="character" w:customStyle="1" w:styleId="EndnoteTextChar">
    <w:name w:val="Endnote Text Char"/>
    <w:basedOn w:val="DefaultParagraphFont"/>
    <w:link w:val="EndnoteText"/>
    <w:semiHidden/>
    <w:rsid w:val="00C71635"/>
    <w:rPr>
      <w:sz w:val="20"/>
      <w:szCs w:val="20"/>
    </w:rPr>
  </w:style>
  <w:style w:type="character" w:styleId="EndnoteReference">
    <w:name w:val="endnote reference"/>
    <w:basedOn w:val="DefaultParagraphFont"/>
    <w:semiHidden/>
    <w:unhideWhenUsed/>
    <w:rsid w:val="00C71635"/>
    <w:rPr>
      <w:vertAlign w:val="superscript"/>
    </w:rPr>
  </w:style>
  <w:style w:type="paragraph" w:customStyle="1" w:styleId="BodyTextfollowingListTable">
    <w:name w:val="Body Text following List/Table"/>
    <w:basedOn w:val="BodyText"/>
    <w:next w:val="BodyText"/>
    <w:qFormat/>
    <w:rsid w:val="00EB6757"/>
    <w:pPr>
      <w:spacing w:before="240"/>
    </w:pPr>
  </w:style>
  <w:style w:type="character" w:customStyle="1" w:styleId="HeaderChar">
    <w:name w:val="Header Char"/>
    <w:basedOn w:val="DefaultParagraphFont"/>
    <w:link w:val="Header"/>
    <w:uiPriority w:val="99"/>
    <w:rsid w:val="00B21199"/>
  </w:style>
  <w:style w:type="table" w:customStyle="1" w:styleId="AccessibleTableNormal">
    <w:name w:val="Accessible Table Normal"/>
    <w:basedOn w:val="TableNormal"/>
    <w:uiPriority w:val="99"/>
    <w:rsid w:val="002F6100"/>
    <w:pPr>
      <w:spacing w:before="70" w:after="70"/>
    </w:pPr>
    <w:tblPr>
      <w:tblCellMar>
        <w:top w:w="11" w:type="dxa"/>
        <w:left w:w="113" w:type="dxa"/>
        <w:bottom w:w="11" w:type="dxa"/>
        <w:right w:w="113" w:type="dxa"/>
      </w:tblCellMar>
    </w:tblPr>
    <w:tblStylePr w:type="firstRow">
      <w:rPr>
        <w:sz w:val="22"/>
      </w:rPr>
    </w:tblStylePr>
  </w:style>
  <w:style w:type="character" w:customStyle="1" w:styleId="UnresolvedMention1">
    <w:name w:val="Unresolved Mention1"/>
    <w:basedOn w:val="DefaultParagraphFont"/>
    <w:uiPriority w:val="99"/>
    <w:semiHidden/>
    <w:unhideWhenUsed/>
    <w:rsid w:val="003907CF"/>
    <w:rPr>
      <w:color w:val="605E5C"/>
      <w:shd w:val="clear" w:color="auto" w:fill="E1DFDD"/>
    </w:rPr>
  </w:style>
  <w:style w:type="paragraph" w:customStyle="1" w:styleId="TableListNumber">
    <w:name w:val="Table List Number"/>
    <w:basedOn w:val="Normal"/>
    <w:qFormat/>
    <w:rsid w:val="00ED2096"/>
    <w:pPr>
      <w:numPr>
        <w:numId w:val="10"/>
      </w:numPr>
      <w:spacing w:before="40" w:after="0" w:line="288" w:lineRule="auto"/>
      <w:ind w:right="113"/>
    </w:pPr>
    <w:rPr>
      <w:rFonts w:ascii="Arial" w:hAnsi="Arial" w:cs="Times New Roman"/>
      <w:color w:val="000000"/>
      <w:sz w:val="18"/>
      <w:szCs w:val="20"/>
    </w:rPr>
  </w:style>
  <w:style w:type="paragraph" w:customStyle="1" w:styleId="TableListNumber2">
    <w:name w:val="Table List Number 2"/>
    <w:basedOn w:val="TableListNumber"/>
    <w:qFormat/>
    <w:rsid w:val="00ED2096"/>
    <w:pPr>
      <w:numPr>
        <w:ilvl w:val="1"/>
      </w:numPr>
    </w:pPr>
  </w:style>
  <w:style w:type="paragraph" w:customStyle="1" w:styleId="TableListNumber3">
    <w:name w:val="Table List Number 3"/>
    <w:basedOn w:val="TableListNumber2"/>
    <w:qFormat/>
    <w:rsid w:val="00ED2096"/>
    <w:pPr>
      <w:numPr>
        <w:ilvl w:val="2"/>
      </w:numPr>
    </w:pPr>
  </w:style>
  <w:style w:type="character" w:customStyle="1" w:styleId="BalloonTextChar">
    <w:name w:val="Balloon Text Char"/>
    <w:basedOn w:val="DefaultParagraphFont"/>
    <w:link w:val="BalloonText"/>
    <w:semiHidden/>
    <w:rsid w:val="004B6BAC"/>
    <w:rPr>
      <w:rFonts w:ascii="Tahoma" w:hAnsi="Tahoma" w:cs="Tahoma"/>
      <w:sz w:val="16"/>
      <w:szCs w:val="16"/>
    </w:rPr>
  </w:style>
  <w:style w:type="paragraph" w:styleId="CommentText">
    <w:name w:val="annotation text"/>
    <w:basedOn w:val="Normal"/>
    <w:link w:val="CommentTextChar"/>
    <w:uiPriority w:val="39"/>
    <w:semiHidden/>
    <w:unhideWhenUsed/>
    <w:rsid w:val="004B6BAC"/>
    <w:pPr>
      <w:spacing w:line="240" w:lineRule="auto"/>
    </w:pPr>
    <w:rPr>
      <w:sz w:val="20"/>
      <w:szCs w:val="20"/>
    </w:rPr>
  </w:style>
  <w:style w:type="character" w:customStyle="1" w:styleId="CommentTextChar">
    <w:name w:val="Comment Text Char"/>
    <w:basedOn w:val="DefaultParagraphFont"/>
    <w:link w:val="CommentText"/>
    <w:uiPriority w:val="39"/>
    <w:semiHidden/>
    <w:rsid w:val="004B6BAC"/>
    <w:rPr>
      <w:sz w:val="20"/>
      <w:szCs w:val="20"/>
    </w:rPr>
  </w:style>
  <w:style w:type="paragraph" w:styleId="CommentSubject">
    <w:name w:val="annotation subject"/>
    <w:basedOn w:val="CommentText"/>
    <w:next w:val="CommentText"/>
    <w:link w:val="CommentSubjectChar"/>
    <w:uiPriority w:val="39"/>
    <w:semiHidden/>
    <w:unhideWhenUsed/>
    <w:rsid w:val="004B6BAC"/>
    <w:rPr>
      <w:b/>
      <w:bCs/>
    </w:rPr>
  </w:style>
  <w:style w:type="character" w:customStyle="1" w:styleId="CommentSubjectChar">
    <w:name w:val="Comment Subject Char"/>
    <w:basedOn w:val="CommentTextChar"/>
    <w:link w:val="CommentSubject"/>
    <w:uiPriority w:val="39"/>
    <w:semiHidden/>
    <w:rsid w:val="004B6BAC"/>
    <w:rPr>
      <w:b/>
      <w:bCs/>
      <w:sz w:val="20"/>
      <w:szCs w:val="20"/>
    </w:rPr>
  </w:style>
  <w:style w:type="character" w:styleId="CommentReference">
    <w:name w:val="annotation reference"/>
    <w:basedOn w:val="DefaultParagraphFont"/>
    <w:uiPriority w:val="39"/>
    <w:semiHidden/>
    <w:unhideWhenUsed/>
    <w:rsid w:val="004B6BAC"/>
    <w:rPr>
      <w:sz w:val="16"/>
      <w:szCs w:val="16"/>
    </w:rPr>
  </w:style>
  <w:style w:type="paragraph" w:styleId="DocumentMap">
    <w:name w:val="Document Map"/>
    <w:basedOn w:val="Normal"/>
    <w:link w:val="DocumentMapChar"/>
    <w:uiPriority w:val="39"/>
    <w:semiHidden/>
    <w:unhideWhenUsed/>
    <w:rsid w:val="004B6BA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4B6BAC"/>
    <w:rPr>
      <w:rFonts w:ascii="Segoe UI" w:hAnsi="Segoe UI" w:cs="Segoe UI"/>
      <w:sz w:val="16"/>
      <w:szCs w:val="16"/>
    </w:rPr>
  </w:style>
  <w:style w:type="paragraph" w:styleId="PlainText">
    <w:name w:val="Plain Text"/>
    <w:basedOn w:val="Normal"/>
    <w:link w:val="PlainTextChar"/>
    <w:uiPriority w:val="39"/>
    <w:semiHidden/>
    <w:unhideWhenUsed/>
    <w:rsid w:val="004B6BA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4B6BAC"/>
    <w:rPr>
      <w:rFonts w:ascii="Consolas" w:hAnsi="Consolas"/>
      <w:sz w:val="21"/>
      <w:szCs w:val="21"/>
    </w:rPr>
  </w:style>
  <w:style w:type="paragraph" w:customStyle="1" w:styleId="ListBulletContinue">
    <w:name w:val="List Bullet Continue"/>
    <w:basedOn w:val="ListContinue"/>
    <w:qFormat/>
    <w:rsid w:val="009F62B5"/>
    <w:pPr>
      <w:ind w:left="227"/>
    </w:pPr>
  </w:style>
  <w:style w:type="character" w:customStyle="1" w:styleId="Bold">
    <w:name w:val="Bold"/>
    <w:qFormat/>
    <w:rsid w:val="00D23179"/>
    <w:rPr>
      <w:rFonts w:ascii="Arial Bold" w:hAnsi="Arial Bold"/>
    </w:rPr>
  </w:style>
  <w:style w:type="paragraph" w:customStyle="1" w:styleId="TableHeader">
    <w:name w:val="Table Header"/>
    <w:basedOn w:val="Normal"/>
    <w:uiPriority w:val="99"/>
    <w:qFormat/>
    <w:rsid w:val="00417B1B"/>
    <w:pPr>
      <w:tabs>
        <w:tab w:val="left" w:pos="540"/>
        <w:tab w:val="left" w:pos="772"/>
      </w:tabs>
      <w:suppressAutoHyphens/>
      <w:autoSpaceDE w:val="0"/>
      <w:autoSpaceDN w:val="0"/>
      <w:adjustRightInd w:val="0"/>
      <w:spacing w:before="0" w:after="170" w:line="240" w:lineRule="atLeast"/>
      <w:textAlignment w:val="center"/>
    </w:pPr>
    <w:rPr>
      <w:rFonts w:ascii="DIN (T1) Medium" w:hAnsi="DIN (T1) Medium" w:cs="DIN (T1) Medium"/>
      <w:color w:val="FFFFFF"/>
      <w:sz w:val="18"/>
      <w:szCs w:val="18"/>
      <w:lang w:val="en-US"/>
    </w:rPr>
  </w:style>
  <w:style w:type="numbering" w:customStyle="1" w:styleId="ListNumbers">
    <w:name w:val="ListNumbers"/>
    <w:uiPriority w:val="99"/>
    <w:rsid w:val="009D43BD"/>
    <w:pPr>
      <w:numPr>
        <w:numId w:val="17"/>
      </w:numPr>
    </w:pPr>
  </w:style>
  <w:style w:type="character" w:customStyle="1" w:styleId="Italics">
    <w:name w:val="Italics"/>
    <w:qFormat/>
    <w:locked/>
    <w:rsid w:val="009D43BD"/>
    <w:rPr>
      <w:b w:val="0"/>
      <w:i/>
      <w:vertAlign w:val="baseline"/>
    </w:rPr>
  </w:style>
  <w:style w:type="paragraph" w:customStyle="1" w:styleId="TableParagraph">
    <w:name w:val="Table Paragraph"/>
    <w:basedOn w:val="Normal"/>
    <w:uiPriority w:val="1"/>
    <w:qFormat/>
    <w:rsid w:val="00417B1B"/>
    <w:pPr>
      <w:spacing w:before="0"/>
    </w:pPr>
  </w:style>
  <w:style w:type="character" w:customStyle="1" w:styleId="UnresolvedMention10">
    <w:name w:val="Unresolved Mention1"/>
    <w:basedOn w:val="DefaultParagraphFont"/>
    <w:uiPriority w:val="99"/>
    <w:semiHidden/>
    <w:unhideWhenUsed/>
    <w:rsid w:val="00417B1B"/>
    <w:rPr>
      <w:color w:val="605E5C"/>
      <w:shd w:val="clear" w:color="auto" w:fill="E1DFDD"/>
    </w:rPr>
  </w:style>
  <w:style w:type="paragraph" w:customStyle="1" w:styleId="NoParagraphStyle">
    <w:name w:val="[No Paragraph Style]"/>
    <w:rsid w:val="00AC0BBF"/>
    <w:pPr>
      <w:autoSpaceDE w:val="0"/>
      <w:autoSpaceDN w:val="0"/>
      <w:adjustRightInd w:val="0"/>
      <w:spacing w:before="0" w:after="0" w:line="288" w:lineRule="auto"/>
      <w:textAlignment w:val="center"/>
    </w:pPr>
    <w:rPr>
      <w:rFonts w:ascii="DIN (T1) Medium" w:hAnsi="DIN (T1) Medium"/>
      <w:color w:val="000000"/>
      <w:sz w:val="24"/>
      <w:szCs w:val="24"/>
      <w:lang w:val="en-US"/>
    </w:rPr>
  </w:style>
  <w:style w:type="character" w:styleId="UnresolvedMention">
    <w:name w:val="Unresolved Mention"/>
    <w:basedOn w:val="DefaultParagraphFont"/>
    <w:uiPriority w:val="99"/>
    <w:semiHidden/>
    <w:unhideWhenUsed/>
    <w:rsid w:val="004E222A"/>
    <w:rPr>
      <w:color w:val="605E5C"/>
      <w:shd w:val="clear" w:color="auto" w:fill="E1DFDD"/>
    </w:rPr>
  </w:style>
  <w:style w:type="character" w:styleId="FollowedHyperlink">
    <w:name w:val="FollowedHyperlink"/>
    <w:basedOn w:val="DefaultParagraphFont"/>
    <w:semiHidden/>
    <w:unhideWhenUsed/>
    <w:rsid w:val="005B3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53829">
      <w:bodyDiv w:val="1"/>
      <w:marLeft w:val="0"/>
      <w:marRight w:val="0"/>
      <w:marTop w:val="0"/>
      <w:marBottom w:val="0"/>
      <w:divBdr>
        <w:top w:val="none" w:sz="0" w:space="0" w:color="auto"/>
        <w:left w:val="none" w:sz="0" w:space="0" w:color="auto"/>
        <w:bottom w:val="none" w:sz="0" w:space="0" w:color="auto"/>
        <w:right w:val="none" w:sz="0" w:space="0" w:color="auto"/>
      </w:divBdr>
    </w:div>
    <w:div w:id="1401951282">
      <w:bodyDiv w:val="1"/>
      <w:marLeft w:val="0"/>
      <w:marRight w:val="0"/>
      <w:marTop w:val="0"/>
      <w:marBottom w:val="0"/>
      <w:divBdr>
        <w:top w:val="none" w:sz="0" w:space="0" w:color="auto"/>
        <w:left w:val="none" w:sz="0" w:space="0" w:color="auto"/>
        <w:bottom w:val="none" w:sz="0" w:space="0" w:color="auto"/>
        <w:right w:val="none" w:sz="0" w:space="0" w:color="auto"/>
      </w:divBdr>
    </w:div>
    <w:div w:id="1720518016">
      <w:bodyDiv w:val="1"/>
      <w:marLeft w:val="0"/>
      <w:marRight w:val="0"/>
      <w:marTop w:val="0"/>
      <w:marBottom w:val="0"/>
      <w:divBdr>
        <w:top w:val="none" w:sz="0" w:space="0" w:color="auto"/>
        <w:left w:val="none" w:sz="0" w:space="0" w:color="auto"/>
        <w:bottom w:val="none" w:sz="0" w:space="0" w:color="auto"/>
        <w:right w:val="none" w:sz="0" w:space="0" w:color="auto"/>
      </w:divBdr>
    </w:div>
    <w:div w:id="202751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hyperlink" Target="mailto:feedback@courts.vic.gov.au" TargetMode="External"/><Relationship Id="rId47" Type="http://schemas.openxmlformats.org/officeDocument/2006/relationships/hyperlink" Target="https://www.audit.vic.gov.au/" TargetMode="External"/><Relationship Id="rId50" Type="http://schemas.openxmlformats.org/officeDocument/2006/relationships/footer" Target="footer1.xml"/><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yperlink" Target="https://www.ibac.vic.gov.au/" TargetMode="External"/><Relationship Id="rId54" Type="http://schemas.openxmlformats.org/officeDocument/2006/relationships/hyperlink" Target="https://fundsincourt.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png"/><Relationship Id="rId45" Type="http://schemas.openxmlformats.org/officeDocument/2006/relationships/hyperlink" Target="mailto:feedback@courts.vic.gov.au" TargetMode="External"/><Relationship Id="rId53" Type="http://schemas.openxmlformats.org/officeDocument/2006/relationships/footer" Target="footer3.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eader" Target="header2.xml"/><Relationship Id="rId57" Type="http://schemas.openxmlformats.org/officeDocument/2006/relationships/header" Target="header5.xml"/><Relationship Id="rId61"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hyperlink" Target="https://ovic.vic.gov.au/" TargetMode="External"/><Relationship Id="rId52" Type="http://schemas.openxmlformats.org/officeDocument/2006/relationships/header" Target="header3.xml"/><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mailto:foi@courts.vic.gov.au" TargetMode="External"/><Relationship Id="rId48" Type="http://schemas.openxmlformats.org/officeDocument/2006/relationships/header" Target="header1.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feedback@courts.vic.gov.au"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hyperlink" Target="mailto:enquiries@audit.vic.gov.au" TargetMode="External"/><Relationship Id="rId59" Type="http://schemas.openxmlformats.org/officeDocument/2006/relationships/footer" Target="footer5.xml"/></Relationships>
</file>

<file path=word/theme/theme1.xml><?xml version="1.0" encoding="utf-8"?>
<a:theme xmlns:a="http://schemas.openxmlformats.org/drawingml/2006/main" name="Western Powe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3" ma:contentTypeDescription="Create a new document." ma:contentTypeScope="" ma:versionID="dcf633b0ca9661fb4fa2b1ee65652a1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a1f6256720e9019c7a0e06c3d167b1c"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7C4B7B-54AB-4156-B01B-602E0B9676A3}">
  <ds:schemaRefs>
    <ds:schemaRef ds:uri="http://schemas.microsoft.com/sharepoint/v3/contenttype/forms"/>
  </ds:schemaRefs>
</ds:datastoreItem>
</file>

<file path=customXml/itemProps2.xml><?xml version="1.0" encoding="utf-8"?>
<ds:datastoreItem xmlns:ds="http://schemas.openxmlformats.org/officeDocument/2006/customXml" ds:itemID="{AEAED224-9DF4-46F5-9FFE-35F65B8995A7}">
  <ds:schemaRefs>
    <ds:schemaRef ds:uri="http://purl.org/dc/dcmitype/"/>
    <ds:schemaRef ds:uri="http://www.w3.org/XML/1998/namespace"/>
    <ds:schemaRef ds:uri="http://purl.org/dc/terms/"/>
    <ds:schemaRef ds:uri="73d83999-3925-4a8c-8d71-3418e815230e"/>
    <ds:schemaRef ds:uri="http://schemas.microsoft.com/office/infopath/2007/PartnerControls"/>
    <ds:schemaRef ds:uri="14b199b6-5bb1-471a-bba6-9fa51ea13b5a"/>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E3A5079-757B-4D25-A344-76B91F4EB268}">
  <ds:schemaRefs>
    <ds:schemaRef ds:uri="http://schemas.openxmlformats.org/officeDocument/2006/bibliography"/>
  </ds:schemaRefs>
</ds:datastoreItem>
</file>

<file path=customXml/itemProps4.xml><?xml version="1.0" encoding="utf-8"?>
<ds:datastoreItem xmlns:ds="http://schemas.openxmlformats.org/officeDocument/2006/customXml" ds:itemID="{96FF0A13-8670-467D-A4B9-23EC0C75C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141</Pages>
  <Words>44566</Words>
  <Characters>266449</Characters>
  <Application>Microsoft Office Word</Application>
  <DocSecurity>0</DocSecurity>
  <Lines>2220</Lines>
  <Paragraphs>620</Paragraphs>
  <ScaleCrop>false</ScaleCrop>
  <HeadingPairs>
    <vt:vector size="2" baseType="variant">
      <vt:variant>
        <vt:lpstr>Title</vt:lpstr>
      </vt:variant>
      <vt:variant>
        <vt:i4>1</vt:i4>
      </vt:variant>
    </vt:vector>
  </HeadingPairs>
  <TitlesOfParts>
    <vt:vector size="1" baseType="lpstr">
      <vt:lpstr>Court Services Victoria Annual Report 2020-2021</vt:lpstr>
    </vt:vector>
  </TitlesOfParts>
  <Company/>
  <LinksUpToDate>false</LinksUpToDate>
  <CharactersWithSpaces>310395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Services Victoria Annual Report 2020-2021</dc:title>
  <dc:subject/>
  <dc:creator>Owner</dc:creator>
  <cp:keywords/>
  <cp:lastModifiedBy>Leanne Westell (CSV)</cp:lastModifiedBy>
  <cp:revision>3</cp:revision>
  <cp:lastPrinted>2019-08-21T11:15:00Z</cp:lastPrinted>
  <dcterms:created xsi:type="dcterms:W3CDTF">2021-11-17T23:27:00Z</dcterms:created>
  <dcterms:modified xsi:type="dcterms:W3CDTF">2021-11-17T23:39:00Z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ies>
</file>

<file path=userCustomization/customUI.xml><?xml version="1.0" encoding="utf-8"?>
<mso:customUI xmlns:doc="http://schemas.microsoft.com/office/2006/01/customui/currentDocument" xmlns:mso="http://schemas.microsoft.com/office/2006/01/customui">
  <mso:ribbon>
    <mso:qat>
      <mso:documentControls>
        <mso:button idQ="doc:BorderAboveAndBelow_1" visible="true" label="TemplateProject.modFormatting.BorderAboveAndBelow" imageMso="SelectionPaneHidden" onAction="BorderAboveAndBelow"/>
        <mso:button idQ="doc:BoldChrs_1" visible="true" label="TemplateProject.modFormatting.BoldChrs" imageMso="MagicEightBall" onAction="BoldChrs"/>
        <mso:button idQ="doc:SixPointsAbove_1" visible="true" label="TemplateProject.modFormatting.SixPointsAbove" imageMso="OutlineMoveUp" onAction="SixPointsAbove"/>
        <mso:control idQ="mso:TableStyleTotalRowWord" visible="true"/>
      </mso:documentControls>
    </mso:qat>
  </mso:ribbon>
</mso:customUI>
</file>